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Image Acquisition &amp; Exploratory Analysis - An industrial 12 MP CMOS camera captures high-resolution macro images of the cylindrical rotor weld ring. Cross-polarized LED ring lighting eliminates specular glare from reflective copper surfaces, and initial intensity profiles are analyzed in MATLAB Online.</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66237"/>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66237"/>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80" w:after="80"/>
        <w:jc w:val="center"/>
      </w:pPr>
      <w:r>
        <w:drawing>
          <wp:inline xmlns:a="http://schemas.openxmlformats.org/drawingml/2006/main" xmlns:pic="http://schemas.openxmlformats.org/drawingml/2006/picture">
            <wp:extent cx="4389120" cy="5852160"/>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2"/>
        </w:rPr>
        <w:t>Fig. 3.2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2"/>
        </w:rPr>
        <w:t>Fig. 3.3 Isolated weld seam ROI macro specimen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High-Resolution Optical Camera: 12 MP industrial CMOS image sensor with 25 mm macro lens, capturing 4032 x 3024 raw images under controlled optical geometry.</w:t>
      </w:r>
    </w:p>
    <w:p>
      <w:pPr>
        <w:spacing w:before="0" w:after="100" w:line="276" w:lineRule="auto"/>
        <w:jc w:val="both"/>
      </w:pPr>
      <w:r>
        <w:rPr>
          <w:rFonts w:ascii="Times New Roman" w:hAnsi="Times New Roman"/>
          <w:b w:val="0"/>
          <w:i w:val="0"/>
          <w:color w:val="000000"/>
          <w:sz w:val="24"/>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4"/>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4"/>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HOST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CMOS Camera Sensor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3.0 / GigE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raw frame ingestion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LED Illuminator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24V DC / PWM GPIO</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specular glare elimination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Rotary Indexer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RS-485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Automated angular rotor positioning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Pneumatic Sorting Gate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Opto-Isolated Relay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physical reject actuation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Host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TCP/IP Ethernet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REST API and ISO certificate server</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4"/>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4"/>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4"/>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4"/>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4"/>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4"/>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8" name="Picture 8"/>
            <wp:cNvGraphicFramePr>
              <a:graphicFrameLocks noChangeAspect="1"/>
            </wp:cNvGraphicFramePr>
            <a:graphic>
              <a:graphicData uri="http://schemas.openxmlformats.org/drawingml/2006/picture">
                <pic:pic>
                  <pic:nvPicPr>
                    <pic:cNvPr id="0" name="fig_sobel_edge_map.png"/>
                    <pic:cNvPicPr/>
                  </pic:nvPicPr>
                  <pic:blipFill>
                    <a:blip r:embed="rId16"/>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9" name="Picture 9"/>
            <wp:cNvGraphicFramePr>
              <a:graphicFrameLocks noChangeAspect="1"/>
            </wp:cNvGraphicFramePr>
            <a:graphic>
              <a:graphicData uri="http://schemas.openxmlformats.org/drawingml/2006/picture">
                <pic:pic>
                  <pic:nvPicPr>
                    <pic:cNvPr id="0" name="fig_smart_crop_preview.png"/>
                    <pic:cNvPicPr/>
                  </pic:nvPicPr>
                  <pic:blipFill>
                    <a:blip r:embed="rId17"/>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10" name="Picture 10"/>
            <wp:cNvGraphicFramePr>
              <a:graphicFrameLocks noChangeAspect="1"/>
            </wp:cNvGraphicFramePr>
            <a:graphic>
              <a:graphicData uri="http://schemas.openxmlformats.org/drawingml/2006/picture">
                <pic:pic>
                  <pic:nvPicPr>
                    <pic:cNvPr id="0" name="fig_drip_preservation.jpg"/>
                    <pic:cNvPicPr/>
                  </pic:nvPicPr>
                  <pic:blipFill>
                    <a:blip r:embed="rId18"/>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1" name="Picture 11"/>
            <wp:cNvGraphicFramePr>
              <a:graphicFrameLocks noChangeAspect="1"/>
            </wp:cNvGraphicFramePr>
            <a:graphic>
              <a:graphicData uri="http://schemas.openxmlformats.org/drawingml/2006/picture">
                <pic:pic>
                  <pic:nvPicPr>
                    <pic:cNvPr id="0" name="fig_web_dashboard.png"/>
                    <pic:cNvPicPr/>
                  </pic:nvPicPr>
                  <pic:blipFill>
                    <a:blip r:embed="rId19"/>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Mount the rotor specimen onto the indexing spindle under polarized LED illumination.</w:t>
      </w:r>
    </w:p>
    <w:p>
      <w:pPr>
        <w:pStyle w:val="ListBullet"/>
        <w:spacing w:before="0" w:after="60" w:line="276" w:lineRule="auto"/>
        <w:jc w:val="both"/>
      </w:pPr>
      <w:r>
        <w:rPr>
          <w:rFonts w:ascii="Times New Roman" w:hAnsi="Times New Roman"/>
          <w:color w:val="000000"/>
          <w:sz w:val="24"/>
        </w:rPr>
        <w:t>2. Trigger optical frame capture via the web inspection studio or camera API.</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2" name="Picture 12"/>
            <wp:cNvGraphicFramePr>
              <a:graphicFrameLocks noChangeAspect="1"/>
            </wp:cNvGraphicFramePr>
            <a:graphic>
              <a:graphicData uri="http://schemas.openxmlformats.org/drawingml/2006/picture">
                <pic:pic>
                  <pic:nvPicPr>
                    <pic:cNvPr id="0" name="fig_feature_distribution.png"/>
                    <pic:cNvPicPr/>
                  </pic:nvPicPr>
                  <pic:blipFill>
                    <a:blip r:embed="rId20"/>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3" name="Picture 13"/>
            <wp:cNvGraphicFramePr>
              <a:graphicFrameLocks noChangeAspect="1"/>
            </wp:cNvGraphicFramePr>
            <a:graphic>
              <a:graphicData uri="http://schemas.openxmlformats.org/drawingml/2006/picture">
                <pic:pic>
                  <pic:nvPicPr>
                    <pic:cNvPr id="0" name="fig_pca_clusters.png"/>
                    <pic:cNvPicPr/>
                  </pic:nvPicPr>
                  <pic:blipFill>
                    <a:blip r:embed="rId21"/>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4" name="Picture 14"/>
            <wp:cNvGraphicFramePr>
              <a:graphicFrameLocks noChangeAspect="1"/>
            </wp:cNvGraphicFramePr>
            <a:graphic>
              <a:graphicData uri="http://schemas.openxmlformats.org/drawingml/2006/picture">
                <pic:pic>
                  <pic:nvPicPr>
                    <pic:cNvPr id="0" name="fig_pca_loadings.png"/>
                    <pic:cNvPicPr/>
                  </pic:nvPicPr>
                  <pic:blipFill>
                    <a:blip r:embed="rId22"/>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5" name="Picture 15"/>
            <wp:cNvGraphicFramePr>
              <a:graphicFrameLocks noChangeAspect="1"/>
            </wp:cNvGraphicFramePr>
            <a:graphic>
              <a:graphicData uri="http://schemas.openxmlformats.org/drawingml/2006/picture">
                <pic:pic>
                  <pic:nvPicPr>
                    <pic:cNvPr id="0" name="fig_correlation_matrix.png"/>
                    <pic:cNvPicPr/>
                  </pic:nvPicPr>
                  <pic:blipFill>
                    <a:blip r:embed="rId23"/>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6" name="Picture 16"/>
            <wp:cNvGraphicFramePr>
              <a:graphicFrameLocks noChangeAspect="1"/>
            </wp:cNvGraphicFramePr>
            <a:graphic>
              <a:graphicData uri="http://schemas.openxmlformats.org/drawingml/2006/picture">
                <pic:pic>
                  <pic:nvPicPr>
                    <pic:cNvPr id="0" name="matlab_bad_rotor_mean.jpg"/>
                    <pic:cNvPicPr/>
                  </pic:nvPicPr>
                  <pic:blipFill>
                    <a:blip r:embed="rId24"/>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7" name="Picture 17"/>
            <wp:cNvGraphicFramePr>
              <a:graphicFrameLocks noChangeAspect="1"/>
            </wp:cNvGraphicFramePr>
            <a:graphic>
              <a:graphicData uri="http://schemas.openxmlformats.org/drawingml/2006/picture">
                <pic:pic>
                  <pic:nvPicPr>
                    <pic:cNvPr id="0" name="matlab_good_rotor_stats_rgb.jpg"/>
                    <pic:cNvPicPr/>
                  </pic:nvPicPr>
                  <pic:blipFill>
                    <a:blip r:embed="rId25"/>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histogram.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9" name="Picture 19"/>
            <wp:cNvGraphicFramePr>
              <a:graphicFrameLocks noChangeAspect="1"/>
            </wp:cNvGraphicFramePr>
            <a:graphic>
              <a:graphicData uri="http://schemas.openxmlformats.org/drawingml/2006/picture">
                <pic:pic>
                  <pic:nvPicPr>
                    <pic:cNvPr id="0" name="matlab_good_row_mean.jpg"/>
                    <pic:cNvPicPr/>
                  </pic:nvPicPr>
                  <pic:blipFill>
                    <a:blip r:embed="rId27"/>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col_mean.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1" name="Picture 21"/>
            <wp:cNvGraphicFramePr>
              <a:graphicFrameLocks noChangeAspect="1"/>
            </wp:cNvGraphicFramePr>
            <a:graphic>
              <a:graphicData uri="http://schemas.openxmlformats.org/drawingml/2006/picture">
                <pic:pic>
                  <pic:nvPicPr>
                    <pic:cNvPr id="0" name="matlab_good_row_std.jpg"/>
                    <pic:cNvPicPr/>
                  </pic:nvPicPr>
                  <pic:blipFill>
                    <a:blip r:embed="rId29"/>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2" name="Picture 22"/>
            <wp:cNvGraphicFramePr>
              <a:graphicFrameLocks noChangeAspect="1"/>
            </wp:cNvGraphicFramePr>
            <a:graphic>
              <a:graphicData uri="http://schemas.openxmlformats.org/drawingml/2006/picture">
                <pic:pic>
                  <pic:nvPicPr>
                    <pic:cNvPr id="0" name="matlab_good_col_std.jpg"/>
                    <pic:cNvPicPr/>
                  </pic:nvPicPr>
                  <pic:blipFill>
                    <a:blip r:embed="rId30"/>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3" name="Picture 23"/>
            <wp:cNvGraphicFramePr>
              <a:graphicFrameLocks noChangeAspect="1"/>
            </wp:cNvGraphicFramePr>
            <a:graphic>
              <a:graphicData uri="http://schemas.openxmlformats.org/drawingml/2006/picture">
                <pic:pic>
                  <pic:nvPicPr>
                    <pic:cNvPr id="0" name="fig_decision_tree.png"/>
                    <pic:cNvPicPr/>
                  </pic:nvPicPr>
                  <pic:blipFill>
                    <a:blip r:embed="rId31"/>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4" name="Picture 24"/>
            <wp:cNvGraphicFramePr>
              <a:graphicFrameLocks noChangeAspect="1"/>
            </wp:cNvGraphicFramePr>
            <a:graphic>
              <a:graphicData uri="http://schemas.openxmlformats.org/drawingml/2006/picture">
                <pic:pic>
                  <pic:nvPicPr>
                    <pic:cNvPr id="0" name="fig_confusion_matrix.png"/>
                    <pic:cNvPicPr/>
                  </pic:nvPicPr>
                  <pic:blipFill>
                    <a:blip r:embed="rId32"/>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