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16B" w:rsidRDefault="00D0116B" w:rsidP="00D0116B">
      <w:pPr>
        <w:pStyle w:val="NormalWeb"/>
      </w:pPr>
      <w:r>
        <w:t>Smart manufacturing integrates operational technology (OT) with information technology (IT) to form highly interconnected cyber-physical systems (CPS). These systems rely on devices, sensors, actuators, and control systems that interact across multiple layers, emphasizing real-time monitoring and feedback loops for production efficiency [1]. This layered approach provides a foundation for implementing multi-layer security models, enabling protection at the device, control, and enterprise layers.</w:t>
      </w:r>
    </w:p>
    <w:p w:rsidR="00D0116B" w:rsidRDefault="00D0116B" w:rsidP="00D0116B">
      <w:pPr>
        <w:pStyle w:val="NormalWeb"/>
      </w:pPr>
      <w:r>
        <w:rPr>
          <w:rStyle w:val="Strong"/>
        </w:rPr>
        <w:t>IEEE Citation</w:t>
      </w:r>
      <w:proofErr w:type="gramStart"/>
      <w:r>
        <w:rPr>
          <w:rStyle w:val="Strong"/>
        </w:rPr>
        <w:t>:</w:t>
      </w:r>
      <w:proofErr w:type="gramEnd"/>
      <w:r>
        <w:br/>
        <w:t xml:space="preserve">[1] </w:t>
      </w:r>
      <w:r>
        <w:rPr>
          <w:rStyle w:val="Emphasis"/>
        </w:rPr>
        <w:t>A Cyber-Physical Systems architecture for Industry 4.0-based manufacturing systems</w:t>
      </w:r>
      <w:r>
        <w:t>, Manufacturing Letters, vol. 3, pp. 18–23, 2015.</w:t>
      </w:r>
    </w:p>
    <w:p w:rsidR="00D0116B" w:rsidRPr="00D0116B" w:rsidRDefault="00D0116B" w:rsidP="00D0116B">
      <w:pPr>
        <w:spacing w:before="100" w:beforeAutospacing="1" w:after="100" w:afterAutospacing="1" w:line="240" w:lineRule="auto"/>
        <w:outlineLvl w:val="1"/>
        <w:rPr>
          <w:rFonts w:ascii="Times New Roman" w:eastAsia="Times New Roman" w:hAnsi="Times New Roman" w:cs="Times New Roman"/>
          <w:b/>
          <w:bCs/>
          <w:sz w:val="36"/>
          <w:szCs w:val="36"/>
        </w:rPr>
      </w:pPr>
      <w:r w:rsidRPr="00D0116B">
        <w:rPr>
          <w:rFonts w:ascii="Times New Roman" w:eastAsia="Times New Roman" w:hAnsi="Times New Roman" w:cs="Times New Roman"/>
          <w:b/>
          <w:bCs/>
          <w:sz w:val="36"/>
          <w:szCs w:val="36"/>
        </w:rPr>
        <w:t>Literature Review – Step 2</w:t>
      </w:r>
    </w:p>
    <w:p w:rsidR="00D0116B" w:rsidRPr="00D0116B" w:rsidRDefault="00D0116B" w:rsidP="00D0116B">
      <w:pPr>
        <w:spacing w:before="100" w:beforeAutospacing="1" w:after="100" w:afterAutospacing="1" w:line="240" w:lineRule="auto"/>
        <w:rPr>
          <w:rFonts w:ascii="Times New Roman" w:eastAsia="Times New Roman" w:hAnsi="Times New Roman" w:cs="Times New Roman"/>
          <w:sz w:val="24"/>
          <w:szCs w:val="24"/>
        </w:rPr>
      </w:pPr>
      <w:r w:rsidRPr="00D0116B">
        <w:rPr>
          <w:rFonts w:ascii="Times New Roman" w:eastAsia="Times New Roman" w:hAnsi="Times New Roman" w:cs="Times New Roman"/>
          <w:sz w:val="24"/>
          <w:szCs w:val="24"/>
        </w:rPr>
        <w:t xml:space="preserve">With the rapid growth of digital communication and data sharing, securing sensitive information has become increasingly critical, particularly when data traverse public networks. Single-layer security mechanisms, such as traditional encryption alone, are vulnerable to evolving cyber threats. A multi-layered security framework that integrates </w:t>
      </w:r>
      <w:r w:rsidRPr="00D0116B">
        <w:rPr>
          <w:rFonts w:ascii="Times New Roman" w:eastAsia="Times New Roman" w:hAnsi="Times New Roman" w:cs="Times New Roman"/>
          <w:b/>
          <w:bCs/>
          <w:sz w:val="24"/>
          <w:szCs w:val="24"/>
        </w:rPr>
        <w:t xml:space="preserve">cryptography with </w:t>
      </w:r>
      <w:proofErr w:type="spellStart"/>
      <w:r w:rsidRPr="00D0116B">
        <w:rPr>
          <w:rFonts w:ascii="Times New Roman" w:eastAsia="Times New Roman" w:hAnsi="Times New Roman" w:cs="Times New Roman"/>
          <w:b/>
          <w:bCs/>
          <w:sz w:val="24"/>
          <w:szCs w:val="24"/>
        </w:rPr>
        <w:t>steganography</w:t>
      </w:r>
      <w:proofErr w:type="spellEnd"/>
      <w:r w:rsidRPr="00D0116B">
        <w:rPr>
          <w:rFonts w:ascii="Times New Roman" w:eastAsia="Times New Roman" w:hAnsi="Times New Roman" w:cs="Times New Roman"/>
          <w:sz w:val="24"/>
          <w:szCs w:val="24"/>
        </w:rPr>
        <w:t xml:space="preserve"> has been proposed to enhance data protection in these environments [2]. This approach embeds encrypted data within images using advanced techniques like DNA sequence coding, QR codes, and least significant bit (LSB) </w:t>
      </w:r>
      <w:proofErr w:type="spellStart"/>
      <w:r w:rsidRPr="00D0116B">
        <w:rPr>
          <w:rFonts w:ascii="Times New Roman" w:eastAsia="Times New Roman" w:hAnsi="Times New Roman" w:cs="Times New Roman"/>
          <w:sz w:val="24"/>
          <w:szCs w:val="24"/>
        </w:rPr>
        <w:t>steganography</w:t>
      </w:r>
      <w:proofErr w:type="spellEnd"/>
      <w:r w:rsidRPr="00D0116B">
        <w:rPr>
          <w:rFonts w:ascii="Times New Roman" w:eastAsia="Times New Roman" w:hAnsi="Times New Roman" w:cs="Times New Roman"/>
          <w:sz w:val="24"/>
          <w:szCs w:val="24"/>
        </w:rPr>
        <w:t xml:space="preserve">. Security evaluations using metrics such as </w:t>
      </w:r>
      <w:r w:rsidRPr="00D0116B">
        <w:rPr>
          <w:rFonts w:ascii="Times New Roman" w:eastAsia="Times New Roman" w:hAnsi="Times New Roman" w:cs="Times New Roman"/>
          <w:b/>
          <w:bCs/>
          <w:sz w:val="24"/>
          <w:szCs w:val="24"/>
        </w:rPr>
        <w:t>PSNR, MSE, SNR, NPCR, and UACI</w:t>
      </w:r>
      <w:r w:rsidRPr="00D0116B">
        <w:rPr>
          <w:rFonts w:ascii="Times New Roman" w:eastAsia="Times New Roman" w:hAnsi="Times New Roman" w:cs="Times New Roman"/>
          <w:sz w:val="24"/>
          <w:szCs w:val="24"/>
        </w:rPr>
        <w:t xml:space="preserve"> demonstrate strong diffusion, confusion, and resilience against differential cryptanalysis. The framework highlights how multi-layered protection mechanisms can reliably safeguard </w:t>
      </w:r>
      <w:r w:rsidRPr="00D0116B">
        <w:rPr>
          <w:rFonts w:ascii="Times New Roman" w:eastAsia="Times New Roman" w:hAnsi="Times New Roman" w:cs="Times New Roman"/>
          <w:b/>
          <w:bCs/>
          <w:sz w:val="24"/>
          <w:szCs w:val="24"/>
        </w:rPr>
        <w:t>data integrity and confidentiality</w:t>
      </w:r>
      <w:r w:rsidRPr="00D0116B">
        <w:rPr>
          <w:rFonts w:ascii="Times New Roman" w:eastAsia="Times New Roman" w:hAnsi="Times New Roman" w:cs="Times New Roman"/>
          <w:sz w:val="24"/>
          <w:szCs w:val="24"/>
        </w:rPr>
        <w:t>, providing a practical model that aligns with the need for layered security in cyber-physical and industrial systems [2].</w:t>
      </w:r>
    </w:p>
    <w:p w:rsidR="00D0116B" w:rsidRPr="00D0116B" w:rsidRDefault="00D0116B" w:rsidP="00D0116B">
      <w:pPr>
        <w:spacing w:before="100" w:beforeAutospacing="1" w:after="100" w:afterAutospacing="1" w:line="240" w:lineRule="auto"/>
        <w:rPr>
          <w:rFonts w:ascii="Times New Roman" w:eastAsia="Times New Roman" w:hAnsi="Times New Roman" w:cs="Times New Roman"/>
          <w:sz w:val="24"/>
          <w:szCs w:val="24"/>
        </w:rPr>
      </w:pPr>
      <w:r w:rsidRPr="00D0116B">
        <w:rPr>
          <w:rFonts w:ascii="Times New Roman" w:eastAsia="Times New Roman" w:hAnsi="Times New Roman" w:cs="Times New Roman"/>
          <w:b/>
          <w:bCs/>
          <w:sz w:val="24"/>
          <w:szCs w:val="24"/>
        </w:rPr>
        <w:t>IEEE Citation</w:t>
      </w:r>
      <w:proofErr w:type="gramStart"/>
      <w:r w:rsidRPr="00D0116B">
        <w:rPr>
          <w:rFonts w:ascii="Times New Roman" w:eastAsia="Times New Roman" w:hAnsi="Times New Roman" w:cs="Times New Roman"/>
          <w:b/>
          <w:bCs/>
          <w:sz w:val="24"/>
          <w:szCs w:val="24"/>
        </w:rPr>
        <w:t>:</w:t>
      </w:r>
      <w:proofErr w:type="gramEnd"/>
      <w:r w:rsidRPr="00D0116B">
        <w:rPr>
          <w:rFonts w:ascii="Times New Roman" w:eastAsia="Times New Roman" w:hAnsi="Times New Roman" w:cs="Times New Roman"/>
          <w:sz w:val="24"/>
          <w:szCs w:val="24"/>
        </w:rPr>
        <w:br/>
        <w:t xml:space="preserve">[2] </w:t>
      </w:r>
      <w:r w:rsidRPr="00D0116B">
        <w:rPr>
          <w:rFonts w:ascii="Times New Roman" w:eastAsia="Times New Roman" w:hAnsi="Times New Roman" w:cs="Times New Roman"/>
          <w:i/>
          <w:iCs/>
          <w:sz w:val="24"/>
          <w:szCs w:val="24"/>
        </w:rPr>
        <w:t xml:space="preserve">Multi-Layered Security Framework Combining </w:t>
      </w:r>
      <w:proofErr w:type="spellStart"/>
      <w:r w:rsidRPr="00D0116B">
        <w:rPr>
          <w:rFonts w:ascii="Times New Roman" w:eastAsia="Times New Roman" w:hAnsi="Times New Roman" w:cs="Times New Roman"/>
          <w:i/>
          <w:iCs/>
          <w:sz w:val="24"/>
          <w:szCs w:val="24"/>
        </w:rPr>
        <w:t>Steganography</w:t>
      </w:r>
      <w:proofErr w:type="spellEnd"/>
      <w:r w:rsidRPr="00D0116B">
        <w:rPr>
          <w:rFonts w:ascii="Times New Roman" w:eastAsia="Times New Roman" w:hAnsi="Times New Roman" w:cs="Times New Roman"/>
          <w:i/>
          <w:iCs/>
          <w:sz w:val="24"/>
          <w:szCs w:val="24"/>
        </w:rPr>
        <w:t xml:space="preserve"> and DNA Coding</w:t>
      </w:r>
      <w:r w:rsidRPr="00D0116B">
        <w:rPr>
          <w:rFonts w:ascii="Times New Roman" w:eastAsia="Times New Roman" w:hAnsi="Times New Roman" w:cs="Times New Roman"/>
          <w:sz w:val="24"/>
          <w:szCs w:val="24"/>
        </w:rPr>
        <w:t xml:space="preserve">, Systems, vol. 13, no. 341, 2025. </w:t>
      </w:r>
      <w:proofErr w:type="gramStart"/>
      <w:r w:rsidRPr="00D0116B">
        <w:rPr>
          <w:rFonts w:ascii="Times New Roman" w:eastAsia="Times New Roman" w:hAnsi="Times New Roman" w:cs="Times New Roman"/>
          <w:sz w:val="24"/>
          <w:szCs w:val="24"/>
        </w:rPr>
        <w:t>[Online].</w:t>
      </w:r>
      <w:proofErr w:type="gramEnd"/>
      <w:r w:rsidRPr="00D0116B">
        <w:rPr>
          <w:rFonts w:ascii="Times New Roman" w:eastAsia="Times New Roman" w:hAnsi="Times New Roman" w:cs="Times New Roman"/>
          <w:sz w:val="24"/>
          <w:szCs w:val="24"/>
        </w:rPr>
        <w:t xml:space="preserve"> Available: </w:t>
      </w:r>
      <w:hyperlink r:id="rId4" w:tgtFrame="_new" w:history="1">
        <w:r w:rsidRPr="00D0116B">
          <w:rPr>
            <w:rFonts w:ascii="Times New Roman" w:eastAsia="Times New Roman" w:hAnsi="Times New Roman" w:cs="Times New Roman"/>
            <w:color w:val="0000FF"/>
            <w:sz w:val="24"/>
            <w:szCs w:val="24"/>
            <w:u w:val="single"/>
          </w:rPr>
          <w:t>https://doi.org/10.3390/systems13050341</w:t>
        </w:r>
      </w:hyperlink>
    </w:p>
    <w:p w:rsidR="00D0116B" w:rsidRDefault="00D0116B" w:rsidP="00D0116B">
      <w:pPr>
        <w:pStyle w:val="Heading2"/>
      </w:pPr>
      <w:r>
        <w:rPr>
          <w:rStyle w:val="Strong"/>
          <w:b/>
          <w:bCs/>
        </w:rPr>
        <w:t>Literature Review – Step 3</w:t>
      </w:r>
    </w:p>
    <w:p w:rsidR="00D0116B" w:rsidRDefault="00D0116B" w:rsidP="00D0116B">
      <w:pPr>
        <w:pStyle w:val="NormalWeb"/>
      </w:pPr>
      <w:r>
        <w:t xml:space="preserve">Cloud-connected autonomous systems face significant </w:t>
      </w:r>
      <w:proofErr w:type="spellStart"/>
      <w:r>
        <w:t>cybersecurity</w:t>
      </w:r>
      <w:proofErr w:type="spellEnd"/>
      <w:r>
        <w:t xml:space="preserve"> challenges, including protection of telemetry data, endpoint security, and Electronic Control Units (ECUs). Multi-layer security frameworks have been proposed to ensure </w:t>
      </w:r>
      <w:r>
        <w:rPr>
          <w:rStyle w:val="Strong"/>
        </w:rPr>
        <w:t>data integrity, operational safety, and prevention of unauthorized access</w:t>
      </w:r>
      <w:r>
        <w:t>. These frameworks integrate encryption, authentication, and real-time monitoring mechanisms across cloud, network, and device layers. Evaluations based on autonomous vehicle deployments demonstrate that such integrated approaches maintain system performance while significantly reducing vulnerabilities, highlighting the critical role of layered security in autonomous and cyber-physical systems [3].</w:t>
      </w:r>
    </w:p>
    <w:p w:rsidR="00D0116B" w:rsidRDefault="00D0116B" w:rsidP="00D0116B">
      <w:pPr>
        <w:pStyle w:val="NormalWeb"/>
      </w:pPr>
      <w:r>
        <w:rPr>
          <w:rStyle w:val="Strong"/>
        </w:rPr>
        <w:t>IEEE Citation:</w:t>
      </w:r>
      <w:r>
        <w:br/>
        <w:t xml:space="preserve">[3] </w:t>
      </w:r>
      <w:r>
        <w:rPr>
          <w:rStyle w:val="Emphasis"/>
        </w:rPr>
        <w:t>Multi-Layer Security Architecture for Cloud-Connected Autonomous Systems</w:t>
      </w:r>
      <w:r>
        <w:t xml:space="preserve">, Journal of Computer Science and Technology Studies, vol. 7, no. 3, pp. 798–803, 2025. </w:t>
      </w:r>
      <w:proofErr w:type="gramStart"/>
      <w:r>
        <w:t>[Online].</w:t>
      </w:r>
      <w:proofErr w:type="gramEnd"/>
      <w:r>
        <w:t xml:space="preserve"> Available: </w:t>
      </w:r>
      <w:hyperlink r:id="rId5" w:tgtFrame="_new" w:history="1">
        <w:r>
          <w:rPr>
            <w:rStyle w:val="Hyperlink"/>
          </w:rPr>
          <w:t>https://doi.org/10.32996/jcsts.2025.7.3.87</w:t>
        </w:r>
      </w:hyperlink>
    </w:p>
    <w:p w:rsidR="00D0116B" w:rsidRDefault="00D0116B" w:rsidP="00D0116B">
      <w:pPr>
        <w:pStyle w:val="Heading2"/>
      </w:pPr>
      <w:r>
        <w:rPr>
          <w:rStyle w:val="Strong"/>
          <w:b/>
          <w:bCs/>
        </w:rPr>
        <w:lastRenderedPageBreak/>
        <w:t>Literature Review – Step 4</w:t>
      </w:r>
    </w:p>
    <w:p w:rsidR="00D0116B" w:rsidRDefault="00D0116B" w:rsidP="00D0116B">
      <w:pPr>
        <w:pStyle w:val="NormalWeb"/>
      </w:pPr>
      <w:r>
        <w:t xml:space="preserve">Hybrid security frameworks combining </w:t>
      </w:r>
      <w:r>
        <w:rPr>
          <w:rStyle w:val="Strong"/>
        </w:rPr>
        <w:t>quantum key distribution (QKD) and classical cryptography</w:t>
      </w:r>
      <w:r>
        <w:t xml:space="preserve"> have been proposed to secure </w:t>
      </w:r>
      <w:proofErr w:type="spellStart"/>
      <w:r>
        <w:t>steganographic</w:t>
      </w:r>
      <w:proofErr w:type="spellEnd"/>
      <w:r>
        <w:t xml:space="preserve"> data transmission. By leveraging QKD protocols such as E91, a shared secret key is generated with provable security against eavesdropping, which is then hashed and used in symmetric encryption schemes like AES to encrypt </w:t>
      </w:r>
      <w:proofErr w:type="spellStart"/>
      <w:r>
        <w:t>steganographic</w:t>
      </w:r>
      <w:proofErr w:type="spellEnd"/>
      <w:r>
        <w:t xml:space="preserve"> images. This multi-layer approach integrates </w:t>
      </w:r>
      <w:r>
        <w:rPr>
          <w:rStyle w:val="Strong"/>
        </w:rPr>
        <w:t xml:space="preserve">quantum-based key generation, classical encryption, hashing, and </w:t>
      </w:r>
      <w:proofErr w:type="spellStart"/>
      <w:r>
        <w:rPr>
          <w:rStyle w:val="Strong"/>
        </w:rPr>
        <w:t>steganography</w:t>
      </w:r>
      <w:proofErr w:type="spellEnd"/>
      <w:r>
        <w:t xml:space="preserve"> to enhance both confidentiality and integrity of transmitted data. Experimental results demonstrate that such frameworks maintain high key generation rates, efficient encryption/decryption, and low computational overhead while being resilient against both quantum and classical attacks, offering a robust solution for applications requiring stringent security [4].</w:t>
      </w:r>
    </w:p>
    <w:p w:rsidR="00D0116B" w:rsidRDefault="00D0116B" w:rsidP="00D0116B">
      <w:pPr>
        <w:pStyle w:val="NormalWeb"/>
      </w:pPr>
      <w:r>
        <w:rPr>
          <w:rStyle w:val="Strong"/>
        </w:rPr>
        <w:t>IEEE Citation</w:t>
      </w:r>
      <w:proofErr w:type="gramStart"/>
      <w:r>
        <w:rPr>
          <w:rStyle w:val="Strong"/>
        </w:rPr>
        <w:t>:</w:t>
      </w:r>
      <w:proofErr w:type="gramEnd"/>
      <w:r>
        <w:br/>
        <w:t xml:space="preserve">[4] </w:t>
      </w:r>
      <w:r>
        <w:rPr>
          <w:rStyle w:val="Emphasis"/>
        </w:rPr>
        <w:t xml:space="preserve">Multi-Layered Security System: Integrating Quantum Key Distribution with Classical Cryptography to Enhance </w:t>
      </w:r>
      <w:proofErr w:type="spellStart"/>
      <w:r>
        <w:rPr>
          <w:rStyle w:val="Emphasis"/>
        </w:rPr>
        <w:t>Steganographic</w:t>
      </w:r>
      <w:proofErr w:type="spellEnd"/>
      <w:r>
        <w:rPr>
          <w:rStyle w:val="Emphasis"/>
        </w:rPr>
        <w:t xml:space="preserve"> Security</w:t>
      </w:r>
      <w:r>
        <w:t xml:space="preserve">, Alexandria Engineering Journal, 2025. </w:t>
      </w:r>
      <w:proofErr w:type="gramStart"/>
      <w:r>
        <w:t>[Online].</w:t>
      </w:r>
      <w:proofErr w:type="gramEnd"/>
      <w:r>
        <w:t xml:space="preserve"> Available: </w:t>
      </w:r>
      <w:hyperlink r:id="rId6" w:tgtFrame="_new" w:history="1">
        <w:r>
          <w:rPr>
            <w:rStyle w:val="Hyperlink"/>
          </w:rPr>
          <w:t>https://doi.org/10.1016/j.aej.2025.02.056</w:t>
        </w:r>
      </w:hyperlink>
    </w:p>
    <w:p w:rsidR="00D0116B" w:rsidRDefault="00D0116B" w:rsidP="00D0116B">
      <w:pPr>
        <w:pStyle w:val="Heading2"/>
      </w:pPr>
      <w:r>
        <w:rPr>
          <w:rStyle w:val="Strong"/>
          <w:b/>
          <w:bCs/>
        </w:rPr>
        <w:t>Literature Review – Step 5</w:t>
      </w:r>
    </w:p>
    <w:p w:rsidR="00D0116B" w:rsidRDefault="00D0116B" w:rsidP="00D0116B">
      <w:pPr>
        <w:pStyle w:val="NormalWeb"/>
      </w:pPr>
      <w:r>
        <w:t xml:space="preserve">Smart grid applications are particularly vulnerable to </w:t>
      </w:r>
      <w:r>
        <w:rPr>
          <w:rStyle w:val="Strong"/>
        </w:rPr>
        <w:t>denial-of-service (</w:t>
      </w:r>
      <w:proofErr w:type="spellStart"/>
      <w:r>
        <w:rPr>
          <w:rStyle w:val="Strong"/>
        </w:rPr>
        <w:t>DoS</w:t>
      </w:r>
      <w:proofErr w:type="spellEnd"/>
      <w:r>
        <w:rPr>
          <w:rStyle w:val="Strong"/>
        </w:rPr>
        <w:t>) attacks</w:t>
      </w:r>
      <w:r>
        <w:t xml:space="preserve">, which can disrupt communication networks, sensor nodes, and overall grid functionality. Multi-layer security mechanisms integrating </w:t>
      </w:r>
      <w:r>
        <w:rPr>
          <w:rStyle w:val="Strong"/>
        </w:rPr>
        <w:t>dynamic authentication, cryptographic puzzles, and secure key generation</w:t>
      </w:r>
      <w:r>
        <w:t xml:space="preserve"> have been proposed to mitigate such threats. The Multiuser Threshold–based Dynamic Cipher Puzzle (MT-DCP) system dynamically adjusts puzzle complexity per user and integrates Improved Secure Key Generation using Enhanced Identity-Based Encryption (ISKG-EIBE). Experimental implementations demonstrate minimal computational overhead (0.0091 ms), high key sensitivity (99.32%), and efficient resource usage in terms of memory, execution time, and energy. These results indicate that threshold-based, multi-layered security frameworks provide robust protection against </w:t>
      </w:r>
      <w:proofErr w:type="spellStart"/>
      <w:r>
        <w:t>DoS</w:t>
      </w:r>
      <w:proofErr w:type="spellEnd"/>
      <w:r>
        <w:t xml:space="preserve"> attacks while maintaining operational efficiency in smart grid environments [5].</w:t>
      </w:r>
    </w:p>
    <w:p w:rsidR="00D0116B" w:rsidRDefault="00D0116B" w:rsidP="00D0116B">
      <w:pPr>
        <w:pStyle w:val="NormalWeb"/>
      </w:pPr>
      <w:r>
        <w:rPr>
          <w:rStyle w:val="Strong"/>
        </w:rPr>
        <w:t>IEEE Citation:</w:t>
      </w:r>
      <w:r>
        <w:br/>
        <w:t xml:space="preserve">[5] </w:t>
      </w:r>
      <w:r>
        <w:rPr>
          <w:rStyle w:val="Emphasis"/>
        </w:rPr>
        <w:t xml:space="preserve">An Efficient Multiuser Threshold–Based Dynamic Cipher Puzzle With Secure Key Generation for </w:t>
      </w:r>
      <w:proofErr w:type="spellStart"/>
      <w:r>
        <w:rPr>
          <w:rStyle w:val="Emphasis"/>
        </w:rPr>
        <w:t>DoS</w:t>
      </w:r>
      <w:proofErr w:type="spellEnd"/>
      <w:r>
        <w:rPr>
          <w:rStyle w:val="Emphasis"/>
        </w:rPr>
        <w:t xml:space="preserve"> Attacks in Smart Grid Applications</w:t>
      </w:r>
      <w:r>
        <w:t xml:space="preserve">, Transactions on Emerging Telecommunications Technologies, vol. 36, no. 7, July 2025. </w:t>
      </w:r>
      <w:proofErr w:type="gramStart"/>
      <w:r>
        <w:t>[Online].</w:t>
      </w:r>
      <w:proofErr w:type="gramEnd"/>
      <w:r>
        <w:t xml:space="preserve"> Available: https://doi.org/10.1002/ett.70204</w:t>
      </w:r>
    </w:p>
    <w:p w:rsidR="00D0116B" w:rsidRDefault="00D0116B" w:rsidP="00D0116B">
      <w:pPr>
        <w:pStyle w:val="Heading2"/>
      </w:pPr>
      <w:r>
        <w:rPr>
          <w:rStyle w:val="Strong"/>
          <w:b/>
          <w:bCs/>
        </w:rPr>
        <w:t>Literature Review – Step 6</w:t>
      </w:r>
    </w:p>
    <w:p w:rsidR="00D0116B" w:rsidRDefault="00D0116B" w:rsidP="00D0116B">
      <w:pPr>
        <w:pStyle w:val="NormalWeb"/>
      </w:pPr>
      <w:r>
        <w:t xml:space="preserve">Time-based cryptography has emerged as a key approach for enforcing </w:t>
      </w:r>
      <w:r>
        <w:rPr>
          <w:rStyle w:val="Strong"/>
        </w:rPr>
        <w:t>timed access, verifiable delays, and secure computations</w:t>
      </w:r>
      <w:r>
        <w:t xml:space="preserve">. Techniques such as </w:t>
      </w:r>
      <w:r>
        <w:rPr>
          <w:rStyle w:val="Strong"/>
        </w:rPr>
        <w:t>Time-Lock Puzzles (TLPs) and Verifiable Delay Functions (VDFs)</w:t>
      </w:r>
      <w:r>
        <w:t xml:space="preserve"> allow cryptographic operations to be executed with predictable delays, providing resistance against parallel attacks and ensuring verifiable timing guarantees. Analytical evaluations show that TLPs are simple to implement but can introduce </w:t>
      </w:r>
      <w:r>
        <w:lastRenderedPageBreak/>
        <w:t>computation delays, whereas VDFs are more computationally intensive yet allow efficient verification. These approaches are particularly relevant in multi-layer security frameworks for cyber-physical systems, where timed access and delay verification can strengthen authentication, secure communication, and resilience against certain classes of attacks [6].</w:t>
      </w:r>
    </w:p>
    <w:p w:rsidR="00D0116B" w:rsidRDefault="00D0116B" w:rsidP="00D0116B">
      <w:pPr>
        <w:pStyle w:val="NormalWeb"/>
      </w:pPr>
      <w:r>
        <w:rPr>
          <w:rStyle w:val="Strong"/>
        </w:rPr>
        <w:t>IEEE Citation:</w:t>
      </w:r>
      <w:r>
        <w:br/>
        <w:t xml:space="preserve">[6] </w:t>
      </w:r>
      <w:r>
        <w:rPr>
          <w:rStyle w:val="Emphasis"/>
        </w:rPr>
        <w:t>Analytical Evaluation of Time-Based Cryptography</w:t>
      </w:r>
      <w:r>
        <w:t>, Institute of Automation and Applied Informatics (IAI), KASTEL Security Research Labs, Karlsruhe Institute of Technology (KIT), 2025.</w:t>
      </w:r>
    </w:p>
    <w:p w:rsidR="00FB20C7" w:rsidRDefault="00FB20C7" w:rsidP="00FB20C7">
      <w:pPr>
        <w:pStyle w:val="Heading2"/>
      </w:pPr>
      <w:r>
        <w:rPr>
          <w:rStyle w:val="Strong"/>
          <w:b/>
          <w:bCs/>
        </w:rPr>
        <w:t>Literature Review – Step 7</w:t>
      </w:r>
    </w:p>
    <w:p w:rsidR="00FB20C7" w:rsidRDefault="00FB20C7" w:rsidP="00FB20C7">
      <w:pPr>
        <w:pStyle w:val="NormalWeb"/>
      </w:pPr>
      <w:r>
        <w:t xml:space="preserve">Emerging </w:t>
      </w:r>
      <w:proofErr w:type="spellStart"/>
      <w:r>
        <w:t>cybersecurity</w:t>
      </w:r>
      <w:proofErr w:type="spellEnd"/>
      <w:r>
        <w:t xml:space="preserve"> challenges require frameworks that integrate both </w:t>
      </w:r>
      <w:r>
        <w:rPr>
          <w:rStyle w:val="Strong"/>
        </w:rPr>
        <w:t>Multi-Level Security (MLS)</w:t>
      </w:r>
      <w:r>
        <w:t xml:space="preserve"> and </w:t>
      </w:r>
      <w:r>
        <w:rPr>
          <w:rStyle w:val="Strong"/>
        </w:rPr>
        <w:t>Zero Trust (ZT)</w:t>
      </w:r>
      <w:r>
        <w:t xml:space="preserve"> principles to secure sensitive data in isolated or high-risk environments. The proposed model classifies data into three sensitivity levels—Classified, Sensitive, and </w:t>
      </w:r>
      <w:proofErr w:type="gramStart"/>
      <w:r>
        <w:t>Open—</w:t>
      </w:r>
      <w:proofErr w:type="gramEnd"/>
      <w:r>
        <w:t xml:space="preserve">and applies </w:t>
      </w:r>
      <w:r>
        <w:rPr>
          <w:rStyle w:val="Strong"/>
        </w:rPr>
        <w:t>dynamic, level-specific security controls</w:t>
      </w:r>
      <w:r>
        <w:t>. By combining MLS with Zero Trust’s automated dynamic access capabilities, the framework enhances responsiveness to anomalous behaviors and mitigates limitations of traditional static access controls. Such multi-layered security approaches are crucial for protecting critical systems in military, governmental, and enterprise environments, ensuring secure data utilization without compromising usability [7].</w:t>
      </w:r>
    </w:p>
    <w:p w:rsidR="00FB20C7" w:rsidRDefault="00FB20C7" w:rsidP="00FB20C7">
      <w:pPr>
        <w:pStyle w:val="NormalWeb"/>
      </w:pPr>
      <w:r>
        <w:rPr>
          <w:rStyle w:val="Strong"/>
        </w:rPr>
        <w:t>IEEE Citation:</w:t>
      </w:r>
      <w:r>
        <w:br/>
        <w:t xml:space="preserve">[7] </w:t>
      </w:r>
      <w:r>
        <w:rPr>
          <w:rStyle w:val="Emphasis"/>
        </w:rPr>
        <w:t>A Proposal for a Zero-Trust-Based Multi-Level Security Model and Its Security Controls</w:t>
      </w:r>
      <w:r>
        <w:t xml:space="preserve">, Applied Sciences, vol. 15, no. 2, p. 785, 2025. </w:t>
      </w:r>
      <w:proofErr w:type="gramStart"/>
      <w:r>
        <w:t>[Online].</w:t>
      </w:r>
      <w:proofErr w:type="gramEnd"/>
      <w:r>
        <w:t xml:space="preserve"> Available: </w:t>
      </w:r>
      <w:hyperlink r:id="rId7" w:tgtFrame="_new" w:history="1">
        <w:r>
          <w:rPr>
            <w:rStyle w:val="Hyperlink"/>
          </w:rPr>
          <w:t>https://doi.org/10.3390/app15020785</w:t>
        </w:r>
      </w:hyperlink>
    </w:p>
    <w:p w:rsidR="00FB20C7" w:rsidRDefault="00FB20C7" w:rsidP="00FB20C7">
      <w:pPr>
        <w:pStyle w:val="Heading2"/>
      </w:pPr>
      <w:r>
        <w:rPr>
          <w:rStyle w:val="Strong"/>
          <w:b/>
          <w:bCs/>
        </w:rPr>
        <w:t>Literature Review – Step 8</w:t>
      </w:r>
    </w:p>
    <w:p w:rsidR="00FB20C7" w:rsidRDefault="00FB20C7" w:rsidP="00FB20C7">
      <w:pPr>
        <w:pStyle w:val="NormalWeb"/>
      </w:pPr>
      <w:r>
        <w:t xml:space="preserve">Ensuring </w:t>
      </w:r>
      <w:r>
        <w:rPr>
          <w:rStyle w:val="Strong"/>
        </w:rPr>
        <w:t>data privacy in cloud storage</w:t>
      </w:r>
      <w:r>
        <w:t xml:space="preserve"> is a major challenge due to evolving cyber threats and privacy vulnerabilities. Multi-layered security mechanisms, such as </w:t>
      </w:r>
      <w:r>
        <w:rPr>
          <w:rStyle w:val="Strong"/>
        </w:rPr>
        <w:t>multi-layer encoding frameworks combined with one-time password (OTP) authorization</w:t>
      </w:r>
      <w:r>
        <w:t xml:space="preserve">, have been proposed to enhance the confidentiality, integrity, and accessibility of cloud-stored data. This approach organizes data storage across multiple encoded layers while providing flexible authentication, improving both efficiency and robustness against unauthorized access. The framework demonstrates how </w:t>
      </w:r>
      <w:r>
        <w:rPr>
          <w:rStyle w:val="Strong"/>
        </w:rPr>
        <w:t>layered security architectures</w:t>
      </w:r>
      <w:r>
        <w:t xml:space="preserve"> can mitigate privacy risks in cloud environments, highlighting the need for adaptable and comprehensive strategies for data protection [8].</w:t>
      </w:r>
    </w:p>
    <w:p w:rsidR="00FB20C7" w:rsidRDefault="00FB20C7" w:rsidP="00FB20C7">
      <w:pPr>
        <w:pStyle w:val="NormalWeb"/>
      </w:pPr>
      <w:r>
        <w:rPr>
          <w:rStyle w:val="Strong"/>
        </w:rPr>
        <w:t>IEEE Citation:</w:t>
      </w:r>
      <w:r>
        <w:br/>
        <w:t xml:space="preserve">[8] </w:t>
      </w:r>
      <w:r>
        <w:rPr>
          <w:rStyle w:val="Emphasis"/>
        </w:rPr>
        <w:t>Advancing Data Privacy in Cloud Storage: A Novel Multi-Layer Encoding Framework</w:t>
      </w:r>
      <w:r>
        <w:t xml:space="preserve">, Applied Sciences, vol. 15, no. 13, p. 7485, 2025. </w:t>
      </w:r>
      <w:proofErr w:type="gramStart"/>
      <w:r>
        <w:t>[Online].</w:t>
      </w:r>
      <w:proofErr w:type="gramEnd"/>
      <w:r>
        <w:t xml:space="preserve"> Available: </w:t>
      </w:r>
      <w:hyperlink r:id="rId8" w:tgtFrame="_new" w:history="1">
        <w:r>
          <w:rPr>
            <w:rStyle w:val="Hyperlink"/>
          </w:rPr>
          <w:t>https://doi.org/10.3390/app15137485</w:t>
        </w:r>
      </w:hyperlink>
    </w:p>
    <w:p w:rsidR="00FB20C7" w:rsidRDefault="00FB20C7" w:rsidP="00FB20C7">
      <w:pPr>
        <w:pStyle w:val="Heading2"/>
      </w:pPr>
      <w:r>
        <w:rPr>
          <w:rStyle w:val="Strong"/>
          <w:b/>
          <w:bCs/>
        </w:rPr>
        <w:t>Literature Review – Step 9</w:t>
      </w:r>
    </w:p>
    <w:p w:rsidR="00FB20C7" w:rsidRDefault="00FB20C7" w:rsidP="00FB20C7">
      <w:pPr>
        <w:pStyle w:val="NormalWeb"/>
      </w:pPr>
      <w:proofErr w:type="spellStart"/>
      <w:r>
        <w:lastRenderedPageBreak/>
        <w:t>IoT</w:t>
      </w:r>
      <w:proofErr w:type="spellEnd"/>
      <w:r>
        <w:t xml:space="preserve">-Cloud systems require lightweight and scalable security solutions due to the resource constraints of </w:t>
      </w:r>
      <w:proofErr w:type="spellStart"/>
      <w:r>
        <w:t>IoT</w:t>
      </w:r>
      <w:proofErr w:type="spellEnd"/>
      <w:r>
        <w:t xml:space="preserve"> devices and the complexity of cloud infrastructures. Multi-layered hybrid security frameworks have been proposed to address these challenges by integrating technologies such as </w:t>
      </w:r>
      <w:proofErr w:type="spellStart"/>
      <w:r>
        <w:rPr>
          <w:rStyle w:val="Strong"/>
        </w:rPr>
        <w:t>Blockchain</w:t>
      </w:r>
      <w:proofErr w:type="spellEnd"/>
      <w:r>
        <w:rPr>
          <w:rStyle w:val="Strong"/>
        </w:rPr>
        <w:t>, improved ECDSA-ZSS encryption, credential management, and auditing layers</w:t>
      </w:r>
      <w:r>
        <w:t xml:space="preserve">. These frameworks optimize encryption speed, computational efficiency, and system responsiveness while ensuring data integrity and authenticity across heterogeneous environments. Evaluations show that such multi-stage, layered approaches not only strengthen security but also improve execution time, communication efficiency, and adaptability for dynamic </w:t>
      </w:r>
      <w:proofErr w:type="spellStart"/>
      <w:r>
        <w:t>IoT</w:t>
      </w:r>
      <w:proofErr w:type="spellEnd"/>
      <w:r>
        <w:t xml:space="preserve">-Cloud workloads, making them suitable for next-generation secure cloud-connected </w:t>
      </w:r>
      <w:proofErr w:type="spellStart"/>
      <w:r>
        <w:t>IoT</w:t>
      </w:r>
      <w:proofErr w:type="spellEnd"/>
      <w:r>
        <w:t xml:space="preserve"> applications [9].</w:t>
      </w:r>
    </w:p>
    <w:p w:rsidR="00FB20C7" w:rsidRDefault="00FB20C7" w:rsidP="00FB20C7">
      <w:pPr>
        <w:pStyle w:val="NormalWeb"/>
      </w:pPr>
      <w:r>
        <w:rPr>
          <w:rStyle w:val="Strong"/>
        </w:rPr>
        <w:t>IEEE Citation</w:t>
      </w:r>
      <w:proofErr w:type="gramStart"/>
      <w:r>
        <w:rPr>
          <w:rStyle w:val="Strong"/>
        </w:rPr>
        <w:t>:</w:t>
      </w:r>
      <w:proofErr w:type="gramEnd"/>
      <w:r>
        <w:br/>
        <w:t xml:space="preserve">[9] </w:t>
      </w:r>
      <w:r>
        <w:rPr>
          <w:rStyle w:val="Emphasis"/>
        </w:rPr>
        <w:t xml:space="preserve">Designing a Layered Framework to Secure Data via Improved Multi Stage Lightweight Cryptography in </w:t>
      </w:r>
      <w:proofErr w:type="spellStart"/>
      <w:r>
        <w:rPr>
          <w:rStyle w:val="Emphasis"/>
        </w:rPr>
        <w:t>IoT</w:t>
      </w:r>
      <w:proofErr w:type="spellEnd"/>
      <w:r>
        <w:rPr>
          <w:rStyle w:val="Emphasis"/>
        </w:rPr>
        <w:t xml:space="preserve"> Cloud Systems</w:t>
      </w:r>
      <w:r>
        <w:t xml:space="preserve">, </w:t>
      </w:r>
      <w:proofErr w:type="spellStart"/>
      <w:r>
        <w:t>arXiv</w:t>
      </w:r>
      <w:proofErr w:type="spellEnd"/>
      <w:r>
        <w:t xml:space="preserve"> preprint arXiv:2509.01717, 2025. </w:t>
      </w:r>
      <w:proofErr w:type="gramStart"/>
      <w:r>
        <w:t>[Online].</w:t>
      </w:r>
      <w:proofErr w:type="gramEnd"/>
      <w:r>
        <w:t xml:space="preserve"> Available: </w:t>
      </w:r>
      <w:hyperlink r:id="rId9" w:tgtFrame="_new" w:history="1">
        <w:r>
          <w:rPr>
            <w:rStyle w:val="Hyperlink"/>
          </w:rPr>
          <w:t>https://doi.org/10.48550/arXiv.2509.01717</w:t>
        </w:r>
      </w:hyperlink>
    </w:p>
    <w:p w:rsidR="00FB20C7" w:rsidRDefault="00FB20C7" w:rsidP="00FB20C7">
      <w:pPr>
        <w:pStyle w:val="Heading2"/>
      </w:pPr>
      <w:r>
        <w:rPr>
          <w:rStyle w:val="Strong"/>
          <w:b/>
          <w:bCs/>
        </w:rPr>
        <w:t>Literature Review – Step 10</w:t>
      </w:r>
    </w:p>
    <w:p w:rsidR="00FB20C7" w:rsidRDefault="00FB20C7" w:rsidP="00FB20C7">
      <w:pPr>
        <w:pStyle w:val="NormalWeb"/>
      </w:pPr>
      <w:r>
        <w:t xml:space="preserve">The heterogeneous and interconnected architecture of </w:t>
      </w:r>
      <w:proofErr w:type="spellStart"/>
      <w:r>
        <w:t>IoT</w:t>
      </w:r>
      <w:proofErr w:type="spellEnd"/>
      <w:r>
        <w:t xml:space="preserve"> systems exposes them to a wide range of cyber threats. </w:t>
      </w:r>
      <w:r>
        <w:rPr>
          <w:rStyle w:val="Strong"/>
        </w:rPr>
        <w:t xml:space="preserve">Moving Target </w:t>
      </w:r>
      <w:proofErr w:type="spellStart"/>
      <w:r>
        <w:rPr>
          <w:rStyle w:val="Strong"/>
        </w:rPr>
        <w:t>Defence</w:t>
      </w:r>
      <w:proofErr w:type="spellEnd"/>
      <w:r>
        <w:rPr>
          <w:rStyle w:val="Strong"/>
        </w:rPr>
        <w:t xml:space="preserve"> (MTD)</w:t>
      </w:r>
      <w:r>
        <w:t xml:space="preserve"> has emerged as a promising paradigm to enhance </w:t>
      </w:r>
      <w:proofErr w:type="spellStart"/>
      <w:r>
        <w:t>IoT</w:t>
      </w:r>
      <w:proofErr w:type="spellEnd"/>
      <w:r>
        <w:t xml:space="preserve"> security by continuously shifting attack surfaces, thereby increasing the difficulty, cost, and risk for attackers. Hybrid MTD approaches, such as those using a </w:t>
      </w:r>
      <w:r>
        <w:rPr>
          <w:rStyle w:val="Strong"/>
        </w:rPr>
        <w:t>three-layer Temporal Hierarchical Attack Representation Model (3-layer-THARM)</w:t>
      </w:r>
      <w:r>
        <w:t xml:space="preserve">, evaluate network states, security metrics, and accessibility of nodes and edges to identify potential attack paths. Analyses indicate that combining multiple MTD techniques (e.g., shuffle and diversity strategies) reduces the probability of attack success, lowers overall attack risk, and increases attack costs, providing an effective multi-layered defensive strategy for </w:t>
      </w:r>
      <w:proofErr w:type="spellStart"/>
      <w:r>
        <w:t>IoT</w:t>
      </w:r>
      <w:proofErr w:type="spellEnd"/>
      <w:r>
        <w:t xml:space="preserve"> infrastructures [10].</w:t>
      </w:r>
    </w:p>
    <w:p w:rsidR="00FB20C7" w:rsidRDefault="00FB20C7" w:rsidP="00FB20C7">
      <w:pPr>
        <w:pStyle w:val="NormalWeb"/>
      </w:pPr>
      <w:r>
        <w:rPr>
          <w:rStyle w:val="Strong"/>
        </w:rPr>
        <w:t>IEEE Citation</w:t>
      </w:r>
      <w:proofErr w:type="gramStart"/>
      <w:r>
        <w:rPr>
          <w:rStyle w:val="Strong"/>
        </w:rPr>
        <w:t>:</w:t>
      </w:r>
      <w:proofErr w:type="gramEnd"/>
      <w:r>
        <w:br/>
        <w:t xml:space="preserve">[10] </w:t>
      </w:r>
      <w:r>
        <w:rPr>
          <w:rStyle w:val="Emphasis"/>
        </w:rPr>
        <w:t xml:space="preserve">Vulnerability </w:t>
      </w:r>
      <w:proofErr w:type="spellStart"/>
      <w:r>
        <w:rPr>
          <w:rStyle w:val="Emphasis"/>
        </w:rPr>
        <w:t>Defence</w:t>
      </w:r>
      <w:proofErr w:type="spellEnd"/>
      <w:r>
        <w:rPr>
          <w:rStyle w:val="Emphasis"/>
        </w:rPr>
        <w:t xml:space="preserve"> Using Hybrid Moving Target </w:t>
      </w:r>
      <w:proofErr w:type="spellStart"/>
      <w:r>
        <w:rPr>
          <w:rStyle w:val="Emphasis"/>
        </w:rPr>
        <w:t>Defence</w:t>
      </w:r>
      <w:proofErr w:type="spellEnd"/>
      <w:r>
        <w:rPr>
          <w:rStyle w:val="Emphasis"/>
        </w:rPr>
        <w:t xml:space="preserve"> in Internet of Things Systems</w:t>
      </w:r>
      <w:r>
        <w:t xml:space="preserve">, Computers &amp; Security, 2025. </w:t>
      </w:r>
      <w:proofErr w:type="gramStart"/>
      <w:r>
        <w:t>[Online].</w:t>
      </w:r>
      <w:proofErr w:type="gramEnd"/>
      <w:r>
        <w:t xml:space="preserve"> Available: </w:t>
      </w:r>
      <w:hyperlink r:id="rId10" w:tgtFrame="_new" w:history="1">
        <w:r>
          <w:rPr>
            <w:rStyle w:val="Hyperlink"/>
          </w:rPr>
          <w:t>https://doi.org/10.1016/j.cose.2025.104380</w:t>
        </w:r>
      </w:hyperlink>
    </w:p>
    <w:p w:rsidR="00FB20C7" w:rsidRDefault="00FB20C7" w:rsidP="00FB20C7">
      <w:pPr>
        <w:pStyle w:val="Heading2"/>
      </w:pPr>
      <w:r>
        <w:rPr>
          <w:rStyle w:val="Strong"/>
          <w:b/>
          <w:bCs/>
        </w:rPr>
        <w:t>Literature Review – Step 11</w:t>
      </w:r>
    </w:p>
    <w:p w:rsidR="00FB20C7" w:rsidRDefault="00FB20C7" w:rsidP="00FB20C7">
      <w:pPr>
        <w:pStyle w:val="NormalWeb"/>
      </w:pPr>
      <w:r>
        <w:t xml:space="preserve">Modern computing systems face increasingly sophisticated </w:t>
      </w:r>
      <w:proofErr w:type="spellStart"/>
      <w:r>
        <w:t>cyberattacks</w:t>
      </w:r>
      <w:proofErr w:type="spellEnd"/>
      <w:r>
        <w:t xml:space="preserve"> that threaten critical operations and personal data. </w:t>
      </w:r>
      <w:r>
        <w:rPr>
          <w:rStyle w:val="Strong"/>
        </w:rPr>
        <w:t>Moving Target Defense (MTD)</w:t>
      </w:r>
      <w:r>
        <w:t xml:space="preserve"> strategies actively shift attack surfaces to enhance system resilience, but configuring systematic MTD strategies requires careful analysis of attack patterns and system components. The </w:t>
      </w:r>
      <w:r>
        <w:rPr>
          <w:rStyle w:val="Strong"/>
        </w:rPr>
        <w:t>MTD-Diorama visualization engine</w:t>
      </w:r>
      <w:r>
        <w:t xml:space="preserve"> provides a framework to correlate </w:t>
      </w:r>
      <w:proofErr w:type="spellStart"/>
      <w:r>
        <w:t>cyberattack</w:t>
      </w:r>
      <w:proofErr w:type="spellEnd"/>
      <w:r>
        <w:t xml:space="preserve"> information with MTD components, enabling researchers to systematically design and implement multi-layer defense strategies. This approach facilitates the identification of vulnerable attack surfaces, improves orchestration of MTD strategies, and enhances overall </w:t>
      </w:r>
      <w:proofErr w:type="spellStart"/>
      <w:r>
        <w:t>cybersecurity</w:t>
      </w:r>
      <w:proofErr w:type="spellEnd"/>
      <w:r>
        <w:t xml:space="preserve"> posture across diverse computing environments [11].</w:t>
      </w:r>
    </w:p>
    <w:p w:rsidR="00FB20C7" w:rsidRDefault="00FB20C7" w:rsidP="00FB20C7">
      <w:pPr>
        <w:pStyle w:val="NormalWeb"/>
      </w:pPr>
      <w:r>
        <w:rPr>
          <w:rStyle w:val="Strong"/>
        </w:rPr>
        <w:lastRenderedPageBreak/>
        <w:t>IEEE Citation:</w:t>
      </w:r>
      <w:r>
        <w:br/>
        <w:t xml:space="preserve">[11] </w:t>
      </w:r>
      <w:r>
        <w:rPr>
          <w:rStyle w:val="Emphasis"/>
        </w:rPr>
        <w:t xml:space="preserve">MTD-Diorama: Moving Target Defense Visualization Engine for Systematic </w:t>
      </w:r>
      <w:proofErr w:type="spellStart"/>
      <w:r>
        <w:rPr>
          <w:rStyle w:val="Emphasis"/>
        </w:rPr>
        <w:t>Cybersecurity</w:t>
      </w:r>
      <w:proofErr w:type="spellEnd"/>
      <w:r>
        <w:rPr>
          <w:rStyle w:val="Emphasis"/>
        </w:rPr>
        <w:t xml:space="preserve"> Strategy Orchestration</w:t>
      </w:r>
      <w:r>
        <w:t xml:space="preserve">, Sensors, vol. 24, no. 13, p. 4369, 2024. </w:t>
      </w:r>
      <w:proofErr w:type="gramStart"/>
      <w:r>
        <w:t>[Online].</w:t>
      </w:r>
      <w:proofErr w:type="gramEnd"/>
      <w:r>
        <w:t xml:space="preserve"> Available: </w:t>
      </w:r>
      <w:hyperlink r:id="rId11" w:tgtFrame="_new" w:history="1">
        <w:r>
          <w:rPr>
            <w:rStyle w:val="Hyperlink"/>
          </w:rPr>
          <w:t>https://doi.org/10.3390/s24134369</w:t>
        </w:r>
      </w:hyperlink>
    </w:p>
    <w:p w:rsidR="00FB20C7" w:rsidRDefault="00FB20C7" w:rsidP="00FB20C7">
      <w:pPr>
        <w:pStyle w:val="Heading2"/>
      </w:pPr>
      <w:r>
        <w:rPr>
          <w:rStyle w:val="Strong"/>
          <w:b/>
          <w:bCs/>
        </w:rPr>
        <w:t>Literature Review – Step 12</w:t>
      </w:r>
    </w:p>
    <w:p w:rsidR="00FB20C7" w:rsidRDefault="00FB20C7" w:rsidP="00FB20C7">
      <w:pPr>
        <w:pStyle w:val="NormalWeb"/>
      </w:pPr>
      <w:r>
        <w:t xml:space="preserve">Interactive platforms such as </w:t>
      </w:r>
      <w:r>
        <w:rPr>
          <w:rStyle w:val="Strong"/>
        </w:rPr>
        <w:t xml:space="preserve">Capture </w:t>
      </w:r>
      <w:proofErr w:type="gramStart"/>
      <w:r>
        <w:rPr>
          <w:rStyle w:val="Strong"/>
        </w:rPr>
        <w:t>The</w:t>
      </w:r>
      <w:proofErr w:type="gramEnd"/>
      <w:r>
        <w:rPr>
          <w:rStyle w:val="Strong"/>
        </w:rPr>
        <w:t xml:space="preserve"> Flag (CTF) challenges</w:t>
      </w:r>
      <w:r>
        <w:t xml:space="preserve"> are increasingly used to enhance </w:t>
      </w:r>
      <w:proofErr w:type="spellStart"/>
      <w:r>
        <w:t>cybersecurity</w:t>
      </w:r>
      <w:proofErr w:type="spellEnd"/>
      <w:r>
        <w:t xml:space="preserve"> skills by integrating </w:t>
      </w:r>
      <w:r>
        <w:rPr>
          <w:rStyle w:val="Strong"/>
        </w:rPr>
        <w:t xml:space="preserve">cryptography and </w:t>
      </w:r>
      <w:proofErr w:type="spellStart"/>
      <w:r>
        <w:rPr>
          <w:rStyle w:val="Strong"/>
        </w:rPr>
        <w:t>steganography</w:t>
      </w:r>
      <w:proofErr w:type="spellEnd"/>
      <w:r>
        <w:t xml:space="preserve"> in multi-level problem-solving exercises. These platforms provide progressive tasks involving AES and RSA encryption, data hiding and retrieval techniques, reverse engineering, file analysis, and web security vulnerabilities. By combining </w:t>
      </w:r>
      <w:r>
        <w:rPr>
          <w:rStyle w:val="Strong"/>
        </w:rPr>
        <w:t>web-based interfaces with terminal/SSH access</w:t>
      </w:r>
      <w:r>
        <w:t xml:space="preserve">, participants can engage in realistic scenarios that reinforce both theoretical knowledge and practical skills. Such educational frameworks exemplify how </w:t>
      </w:r>
      <w:r>
        <w:rPr>
          <w:rStyle w:val="Strong"/>
        </w:rPr>
        <w:t xml:space="preserve">layered cryptographic and </w:t>
      </w:r>
      <w:proofErr w:type="spellStart"/>
      <w:r>
        <w:rPr>
          <w:rStyle w:val="Strong"/>
        </w:rPr>
        <w:t>steganographic</w:t>
      </w:r>
      <w:proofErr w:type="spellEnd"/>
      <w:r>
        <w:rPr>
          <w:rStyle w:val="Strong"/>
        </w:rPr>
        <w:t xml:space="preserve"> challenges</w:t>
      </w:r>
      <w:r>
        <w:t xml:space="preserve"> can foster critical thinking, problem-solving, and practical </w:t>
      </w:r>
      <w:proofErr w:type="spellStart"/>
      <w:r>
        <w:t>cybersecurity</w:t>
      </w:r>
      <w:proofErr w:type="spellEnd"/>
      <w:r>
        <w:t xml:space="preserve"> awareness in a controlled, multi-layered learning environment [12].</w:t>
      </w:r>
    </w:p>
    <w:p w:rsidR="00FB20C7" w:rsidRDefault="00FB20C7" w:rsidP="00FB20C7">
      <w:pPr>
        <w:pStyle w:val="NormalWeb"/>
      </w:pPr>
      <w:r>
        <w:rPr>
          <w:rStyle w:val="Strong"/>
        </w:rPr>
        <w:t>IEEE Citation</w:t>
      </w:r>
      <w:proofErr w:type="gramStart"/>
      <w:r>
        <w:rPr>
          <w:rStyle w:val="Strong"/>
        </w:rPr>
        <w:t>:</w:t>
      </w:r>
      <w:proofErr w:type="gramEnd"/>
      <w:r>
        <w:br/>
        <w:t xml:space="preserve">[12] </w:t>
      </w:r>
      <w:r>
        <w:rPr>
          <w:rStyle w:val="Emphasis"/>
        </w:rPr>
        <w:t xml:space="preserve">Design and Develop CTF Challenge Using Cryptography and </w:t>
      </w:r>
      <w:proofErr w:type="spellStart"/>
      <w:r>
        <w:rPr>
          <w:rStyle w:val="Emphasis"/>
        </w:rPr>
        <w:t>Steganography</w:t>
      </w:r>
      <w:proofErr w:type="spellEnd"/>
      <w:r>
        <w:t xml:space="preserve">, International Research Journal of Modern Engineering and Technology Science, 2025. </w:t>
      </w:r>
      <w:proofErr w:type="gramStart"/>
      <w:r>
        <w:t>[Online].</w:t>
      </w:r>
      <w:proofErr w:type="gramEnd"/>
      <w:r>
        <w:t xml:space="preserve"> Available: </w:t>
      </w:r>
      <w:hyperlink r:id="rId12" w:tgtFrame="_new" w:history="1">
        <w:r>
          <w:rPr>
            <w:rStyle w:val="Hyperlink"/>
          </w:rPr>
          <w:t>https://www.doi.org/10.56726/IRJMETS66523</w:t>
        </w:r>
      </w:hyperlink>
    </w:p>
    <w:p w:rsidR="004B3DDE" w:rsidRDefault="004B3DDE" w:rsidP="004B3DDE">
      <w:pPr>
        <w:pStyle w:val="Heading2"/>
      </w:pPr>
      <w:r>
        <w:rPr>
          <w:rStyle w:val="Strong"/>
          <w:b/>
          <w:bCs/>
        </w:rPr>
        <w:t>Literature Review – Step 13</w:t>
      </w:r>
    </w:p>
    <w:p w:rsidR="004B3DDE" w:rsidRDefault="004B3DDE" w:rsidP="004B3DDE">
      <w:pPr>
        <w:pStyle w:val="NormalWeb"/>
      </w:pPr>
      <w:r>
        <w:t xml:space="preserve">Hybrid cryptographic frameworks combining </w:t>
      </w:r>
      <w:r>
        <w:rPr>
          <w:rStyle w:val="Strong"/>
        </w:rPr>
        <w:t>Quantum Key Distribution (QKD) with classical encryption techniques</w:t>
      </w:r>
      <w:r>
        <w:t xml:space="preserve"> enhance security for </w:t>
      </w:r>
      <w:proofErr w:type="spellStart"/>
      <w:r>
        <w:t>steganographic</w:t>
      </w:r>
      <w:proofErr w:type="spellEnd"/>
      <w:r>
        <w:t xml:space="preserve"> applications by leveraging the principles of quantum mechanics. The proposed system uses the </w:t>
      </w:r>
      <w:r>
        <w:rPr>
          <w:rStyle w:val="Strong"/>
        </w:rPr>
        <w:t>E91 QKD protocol</w:t>
      </w:r>
      <w:r>
        <w:t xml:space="preserve"> to generate a high-entropy shared secret key, which is then hashed and applied in symmetric encryption (AES) for </w:t>
      </w:r>
      <w:proofErr w:type="spellStart"/>
      <w:r>
        <w:t>steganographic</w:t>
      </w:r>
      <w:proofErr w:type="spellEnd"/>
      <w:r>
        <w:t xml:space="preserve"> images. This multi-layered approach strengthens </w:t>
      </w:r>
      <w:r>
        <w:rPr>
          <w:rStyle w:val="Strong"/>
        </w:rPr>
        <w:t>confidentiality and integrity</w:t>
      </w:r>
      <w:r>
        <w:t>, offering resistance against both quantum and classical attacks. Experimental results demonstrate practical feasibility, including efficient key generation, encryption/decryption performance, and manageable computational overhead. Such hybrid systems provide a robust model for secure data transmission in scenarios demanding stringent security measures [13].</w:t>
      </w:r>
    </w:p>
    <w:p w:rsidR="004B3DDE" w:rsidRDefault="004B3DDE" w:rsidP="004B3DDE">
      <w:pPr>
        <w:pStyle w:val="NormalWeb"/>
      </w:pPr>
      <w:r>
        <w:rPr>
          <w:rStyle w:val="Strong"/>
        </w:rPr>
        <w:t>IEEE Citation</w:t>
      </w:r>
      <w:proofErr w:type="gramStart"/>
      <w:r>
        <w:rPr>
          <w:rStyle w:val="Strong"/>
        </w:rPr>
        <w:t>:</w:t>
      </w:r>
      <w:proofErr w:type="gramEnd"/>
      <w:r>
        <w:br/>
        <w:t xml:space="preserve">[13] </w:t>
      </w:r>
      <w:r>
        <w:rPr>
          <w:rStyle w:val="Emphasis"/>
        </w:rPr>
        <w:t xml:space="preserve">Multi-Layered Security System: Integrating Quantum Key Distribution with Classical Cryptography to Enhance </w:t>
      </w:r>
      <w:proofErr w:type="spellStart"/>
      <w:r>
        <w:rPr>
          <w:rStyle w:val="Emphasis"/>
        </w:rPr>
        <w:t>Steganographic</w:t>
      </w:r>
      <w:proofErr w:type="spellEnd"/>
      <w:r>
        <w:rPr>
          <w:rStyle w:val="Emphasis"/>
        </w:rPr>
        <w:t xml:space="preserve"> Security</w:t>
      </w:r>
      <w:r>
        <w:t xml:space="preserve">, Alexandria Engineering Journal, 2025. </w:t>
      </w:r>
      <w:proofErr w:type="gramStart"/>
      <w:r>
        <w:t>[Online].</w:t>
      </w:r>
      <w:proofErr w:type="gramEnd"/>
      <w:r>
        <w:t xml:space="preserve"> Available: </w:t>
      </w:r>
      <w:hyperlink r:id="rId13" w:tgtFrame="_new" w:history="1">
        <w:r>
          <w:rPr>
            <w:rStyle w:val="Hyperlink"/>
          </w:rPr>
          <w:t>https://doi.org/10.48550/arXiv.2408.06964</w:t>
        </w:r>
      </w:hyperlink>
    </w:p>
    <w:p w:rsidR="004B3DDE" w:rsidRDefault="004B3DDE" w:rsidP="004B3DDE">
      <w:pPr>
        <w:pStyle w:val="Heading2"/>
      </w:pPr>
      <w:r>
        <w:rPr>
          <w:rStyle w:val="Strong"/>
          <w:b/>
          <w:bCs/>
        </w:rPr>
        <w:t>Literature Review – Step 14</w:t>
      </w:r>
    </w:p>
    <w:p w:rsidR="004B3DDE" w:rsidRDefault="004B3DDE" w:rsidP="004B3DDE">
      <w:pPr>
        <w:pStyle w:val="NormalWeb"/>
      </w:pPr>
      <w:r>
        <w:t xml:space="preserve">Recent advances in </w:t>
      </w:r>
      <w:r>
        <w:rPr>
          <w:rStyle w:val="Strong"/>
        </w:rPr>
        <w:t>quantum key distribution (QKD)</w:t>
      </w:r>
      <w:r>
        <w:t xml:space="preserve"> demonstrate practical, high-performance encryption even with imperfect hardware. By employing </w:t>
      </w:r>
      <w:r>
        <w:rPr>
          <w:rStyle w:val="Strong"/>
        </w:rPr>
        <w:t>quantum dot-based sub-</w:t>
      </w:r>
      <w:proofErr w:type="spellStart"/>
      <w:r>
        <w:rPr>
          <w:rStyle w:val="Strong"/>
        </w:rPr>
        <w:t>Poissonian</w:t>
      </w:r>
      <w:proofErr w:type="spellEnd"/>
      <w:r>
        <w:rPr>
          <w:rStyle w:val="Strong"/>
        </w:rPr>
        <w:t xml:space="preserve"> photon sources</w:t>
      </w:r>
      <w:r>
        <w:t xml:space="preserve"> and advanced protocols such as the </w:t>
      </w:r>
      <w:r>
        <w:rPr>
          <w:rStyle w:val="Strong"/>
        </w:rPr>
        <w:t>truncated decoy state</w:t>
      </w:r>
      <w:r>
        <w:t xml:space="preserve"> and </w:t>
      </w:r>
      <w:r>
        <w:rPr>
          <w:rStyle w:val="Strong"/>
        </w:rPr>
        <w:t xml:space="preserve">heralded </w:t>
      </w:r>
      <w:r>
        <w:rPr>
          <w:rStyle w:val="Strong"/>
        </w:rPr>
        <w:lastRenderedPageBreak/>
        <w:t>purification</w:t>
      </w:r>
      <w:r>
        <w:t xml:space="preserve">, secure keys can be transmitted over longer distances while mitigating risks from multi-photon events. Real-world experiments show compatibility with room-temperature quantum dot sources and improvements over conventional laser-based QKD, significantly reducing technical and cost barriers. These breakthroughs make </w:t>
      </w:r>
      <w:r>
        <w:rPr>
          <w:rStyle w:val="Strong"/>
        </w:rPr>
        <w:t>quantum-secure communication more accessible and scalable</w:t>
      </w:r>
      <w:r>
        <w:t>, paving the way for practical deployment in real-world networks [14].</w:t>
      </w:r>
    </w:p>
    <w:p w:rsidR="004B3DDE" w:rsidRDefault="004B3DDE" w:rsidP="004B3DDE">
      <w:pPr>
        <w:pStyle w:val="NormalWeb"/>
      </w:pPr>
      <w:r>
        <w:rPr>
          <w:rStyle w:val="Strong"/>
        </w:rPr>
        <w:t>IEEE Citation</w:t>
      </w:r>
      <w:proofErr w:type="gramStart"/>
      <w:r>
        <w:rPr>
          <w:rStyle w:val="Strong"/>
        </w:rPr>
        <w:t>:</w:t>
      </w:r>
      <w:proofErr w:type="gramEnd"/>
      <w:r>
        <w:br/>
        <w:t xml:space="preserve">[14] </w:t>
      </w:r>
      <w:r>
        <w:rPr>
          <w:rStyle w:val="Emphasis"/>
        </w:rPr>
        <w:t>Decoy-State and Purification Protocols for Superior Quantum Key Distribution with Imperfect Quantum-Dot-Based Single-Photon Sources: Theory and Experiment</w:t>
      </w:r>
      <w:r>
        <w:t xml:space="preserve">, PRX Quantum, 2025. </w:t>
      </w:r>
      <w:proofErr w:type="gramStart"/>
      <w:r>
        <w:t>[Online].</w:t>
      </w:r>
      <w:proofErr w:type="gramEnd"/>
      <w:r>
        <w:t xml:space="preserve"> Available: https://doi.org/10.1103/7fdd-m92n</w:t>
      </w:r>
    </w:p>
    <w:p w:rsidR="004B3DDE" w:rsidRDefault="004B3DDE" w:rsidP="004B3DDE">
      <w:pPr>
        <w:pStyle w:val="Heading2"/>
      </w:pPr>
      <w:r>
        <w:rPr>
          <w:rStyle w:val="Strong"/>
          <w:b/>
          <w:bCs/>
        </w:rPr>
        <w:t>Literature Review – Step 15</w:t>
      </w:r>
    </w:p>
    <w:p w:rsidR="004B3DDE" w:rsidRDefault="004B3DDE" w:rsidP="004B3DDE">
      <w:pPr>
        <w:pStyle w:val="NormalWeb"/>
      </w:pPr>
      <w:r>
        <w:t xml:space="preserve">Recent research at CRYPTO 2025 highlights multiple breakthroughs in </w:t>
      </w:r>
      <w:r>
        <w:rPr>
          <w:rStyle w:val="Strong"/>
        </w:rPr>
        <w:t>advanced cryptographic primitives, proofs, and protocols</w:t>
      </w:r>
      <w:r>
        <w:t xml:space="preserve">. Basso et al. [15] presented a </w:t>
      </w:r>
      <w:r>
        <w:rPr>
          <w:rStyle w:val="Strong"/>
        </w:rPr>
        <w:t xml:space="preserve">complete security proof of </w:t>
      </w:r>
      <w:proofErr w:type="spellStart"/>
      <w:r>
        <w:rPr>
          <w:rStyle w:val="Strong"/>
        </w:rPr>
        <w:t>SQIsign</w:t>
      </w:r>
      <w:proofErr w:type="spellEnd"/>
      <w:r>
        <w:t xml:space="preserve">, a leading </w:t>
      </w:r>
      <w:proofErr w:type="spellStart"/>
      <w:r>
        <w:t>isogeny</w:t>
      </w:r>
      <w:proofErr w:type="spellEnd"/>
      <w:r>
        <w:t xml:space="preserve">-based digital signature, introducing the </w:t>
      </w:r>
      <w:r>
        <w:rPr>
          <w:rStyle w:val="Strong"/>
        </w:rPr>
        <w:t>Fiat–Shamir with hints framework</w:t>
      </w:r>
      <w:r>
        <w:t xml:space="preserve"> to achieve EUF-CMA security in the ROM. </w:t>
      </w:r>
      <w:proofErr w:type="spellStart"/>
      <w:r>
        <w:t>Garg</w:t>
      </w:r>
      <w:proofErr w:type="spellEnd"/>
      <w:r>
        <w:t xml:space="preserve"> et al. [16] developed a </w:t>
      </w:r>
      <w:r>
        <w:rPr>
          <w:rStyle w:val="Strong"/>
        </w:rPr>
        <w:t>modular framework for special-purpose witness encryption (WE)</w:t>
      </w:r>
      <w:r>
        <w:t xml:space="preserve">, enabling constructions of registered attribute-based and threshold encryption schemes with linear-size common reference strings. </w:t>
      </w:r>
      <w:proofErr w:type="spellStart"/>
      <w:r>
        <w:t>Baecker</w:t>
      </w:r>
      <w:proofErr w:type="spellEnd"/>
      <w:r>
        <w:t xml:space="preserve"> et al. [17] proposed a </w:t>
      </w:r>
      <w:r>
        <w:rPr>
          <w:rStyle w:val="Strong"/>
        </w:rPr>
        <w:t>fully-adaptive, partially-oblivious threshold pseudorandom function (PRF)</w:t>
      </w:r>
      <w:r>
        <w:t>, resolving key refresh and non-verifiability issues in prior OPRF models.</w:t>
      </w:r>
    </w:p>
    <w:p w:rsidR="004B3DDE" w:rsidRDefault="004B3DDE" w:rsidP="004B3DDE">
      <w:pPr>
        <w:pStyle w:val="NormalWeb"/>
      </w:pPr>
      <w:proofErr w:type="spellStart"/>
      <w:r>
        <w:t>Goyal</w:t>
      </w:r>
      <w:proofErr w:type="spellEnd"/>
      <w:r>
        <w:t xml:space="preserve"> et al. [18] designed the first </w:t>
      </w:r>
      <w:r>
        <w:rPr>
          <w:rStyle w:val="Strong"/>
        </w:rPr>
        <w:t>adaptively secure hierarchical identity-based encryption (HIBE)</w:t>
      </w:r>
      <w:r>
        <w:t xml:space="preserve"> from standard assumptions without relying on bilinear pairings or random oracles. Crites and Stewart [19] analyzed </w:t>
      </w:r>
      <w:r>
        <w:rPr>
          <w:rStyle w:val="Strong"/>
        </w:rPr>
        <w:t xml:space="preserve">adaptive security weaknesses in threshold </w:t>
      </w:r>
      <w:proofErr w:type="spellStart"/>
      <w:r>
        <w:rPr>
          <w:rStyle w:val="Strong"/>
        </w:rPr>
        <w:t>Schnorr</w:t>
      </w:r>
      <w:proofErr w:type="spellEnd"/>
      <w:r>
        <w:rPr>
          <w:rStyle w:val="Strong"/>
        </w:rPr>
        <w:t xml:space="preserve"> signatures</w:t>
      </w:r>
      <w:r>
        <w:t xml:space="preserve">, identifying practical attacks and generalizations. Waters and Wu [20] introduced a </w:t>
      </w:r>
      <w:r>
        <w:rPr>
          <w:rStyle w:val="Strong"/>
        </w:rPr>
        <w:t xml:space="preserve">pure </w:t>
      </w:r>
      <w:proofErr w:type="spellStart"/>
      <w:r>
        <w:rPr>
          <w:rStyle w:val="Strong"/>
        </w:rPr>
        <w:t>indistinguishability</w:t>
      </w:r>
      <w:proofErr w:type="spellEnd"/>
      <w:r>
        <w:rPr>
          <w:rStyle w:val="Strong"/>
        </w:rPr>
        <w:t xml:space="preserve"> obfuscation approach to adaptively-sound SNARGs</w:t>
      </w:r>
      <w:r>
        <w:t xml:space="preserve"> for NP, eliminating the need for additional algebraic assumptions. </w:t>
      </w:r>
      <w:proofErr w:type="spellStart"/>
      <w:r>
        <w:t>Bai</w:t>
      </w:r>
      <w:proofErr w:type="spellEnd"/>
      <w:r>
        <w:t xml:space="preserve"> et al. [21] proposed a </w:t>
      </w:r>
      <w:r>
        <w:rPr>
          <w:rStyle w:val="Strong"/>
        </w:rPr>
        <w:t xml:space="preserve">quasi-polynomial time quantum algorithm for the extrapolated dihedral </w:t>
      </w:r>
      <w:proofErr w:type="spellStart"/>
      <w:r>
        <w:rPr>
          <w:rStyle w:val="Strong"/>
        </w:rPr>
        <w:t>coset</w:t>
      </w:r>
      <w:proofErr w:type="spellEnd"/>
      <w:r>
        <w:rPr>
          <w:rStyle w:val="Strong"/>
        </w:rPr>
        <w:t xml:space="preserve"> problem (EDCP)</w:t>
      </w:r>
      <w:r>
        <w:t xml:space="preserve"> relevant to LWE reductions.</w:t>
      </w:r>
    </w:p>
    <w:p w:rsidR="004B3DDE" w:rsidRDefault="004B3DDE" w:rsidP="004B3DDE">
      <w:pPr>
        <w:pStyle w:val="NormalWeb"/>
      </w:pPr>
      <w:proofErr w:type="spellStart"/>
      <w:r>
        <w:t>Ishai</w:t>
      </w:r>
      <w:proofErr w:type="spellEnd"/>
      <w:r>
        <w:t xml:space="preserve"> et al. [22] developed a </w:t>
      </w:r>
      <w:r>
        <w:rPr>
          <w:rStyle w:val="Strong"/>
        </w:rPr>
        <w:t xml:space="preserve">succinct garbling framework from </w:t>
      </w:r>
      <w:proofErr w:type="spellStart"/>
      <w:r>
        <w:rPr>
          <w:rStyle w:val="Strong"/>
        </w:rPr>
        <w:t>homomorphic</w:t>
      </w:r>
      <w:proofErr w:type="spellEnd"/>
      <w:r>
        <w:rPr>
          <w:rStyle w:val="Strong"/>
        </w:rPr>
        <w:t xml:space="preserve"> secret sharing</w:t>
      </w:r>
      <w:r>
        <w:t xml:space="preserve">, drastically reducing garbled circuit sizes and improving efficiency. Lee et al. [23] combined FHE and LSSS-based MPC to achieve </w:t>
      </w:r>
      <w:r>
        <w:rPr>
          <w:rStyle w:val="Strong"/>
        </w:rPr>
        <w:t>actively secure multiparty computation in the dishonest majority setting</w:t>
      </w:r>
      <w:r>
        <w:t xml:space="preserve"> with constant complexity. Cheng and Jaeger [24] formalized </w:t>
      </w:r>
      <w:r>
        <w:rPr>
          <w:rStyle w:val="Strong"/>
        </w:rPr>
        <w:t>adaptive security for constrained PRFs</w:t>
      </w:r>
      <w:r>
        <w:t xml:space="preserve">, while </w:t>
      </w:r>
      <w:proofErr w:type="spellStart"/>
      <w:r>
        <w:t>Bacho</w:t>
      </w:r>
      <w:proofErr w:type="spellEnd"/>
      <w:r>
        <w:t xml:space="preserve"> et al. [25] proposed </w:t>
      </w:r>
      <w:r>
        <w:rPr>
          <w:rStyle w:val="Strong"/>
        </w:rPr>
        <w:t xml:space="preserve">three-round adaptively secure threshold </w:t>
      </w:r>
      <w:proofErr w:type="spellStart"/>
      <w:r>
        <w:rPr>
          <w:rStyle w:val="Strong"/>
        </w:rPr>
        <w:t>Schnorr</w:t>
      </w:r>
      <w:proofErr w:type="spellEnd"/>
      <w:r>
        <w:rPr>
          <w:rStyle w:val="Strong"/>
        </w:rPr>
        <w:t xml:space="preserve"> signatures</w:t>
      </w:r>
      <w:r>
        <w:t xml:space="preserve"> under DDH. </w:t>
      </w:r>
      <w:proofErr w:type="spellStart"/>
      <w:r>
        <w:t>Bitansky</w:t>
      </w:r>
      <w:proofErr w:type="spellEnd"/>
      <w:r>
        <w:t xml:space="preserve"> et al. [26] constructed </w:t>
      </w:r>
      <w:r>
        <w:rPr>
          <w:rStyle w:val="Strong"/>
        </w:rPr>
        <w:t>additive randomized encodings from public-key encryption</w:t>
      </w:r>
      <w:r>
        <w:t xml:space="preserve">, and </w:t>
      </w:r>
      <w:proofErr w:type="spellStart"/>
      <w:r>
        <w:t>Carnemolla</w:t>
      </w:r>
      <w:proofErr w:type="spellEnd"/>
      <w:r>
        <w:t xml:space="preserve"> et al. [27] introduced </w:t>
      </w:r>
      <w:r>
        <w:rPr>
          <w:rStyle w:val="Strong"/>
        </w:rPr>
        <w:t>anamorphic-resistant encryption schemes</w:t>
      </w:r>
      <w:r>
        <w:t xml:space="preserve"> resistant to subversion attacks.</w:t>
      </w:r>
    </w:p>
    <w:p w:rsidR="004B3DDE" w:rsidRDefault="004B3DDE" w:rsidP="004B3DDE">
      <w:pPr>
        <w:pStyle w:val="NormalWeb"/>
      </w:pPr>
      <w:r>
        <w:t xml:space="preserve">Additional works include </w:t>
      </w:r>
      <w:proofErr w:type="spellStart"/>
      <w:r>
        <w:t>Dodis</w:t>
      </w:r>
      <w:proofErr w:type="spellEnd"/>
      <w:r>
        <w:t xml:space="preserve"> and </w:t>
      </w:r>
      <w:proofErr w:type="spellStart"/>
      <w:r>
        <w:t>Goldin</w:t>
      </w:r>
      <w:proofErr w:type="spellEnd"/>
      <w:r>
        <w:t xml:space="preserve"> [28] analyzing </w:t>
      </w:r>
      <w:r>
        <w:rPr>
          <w:rStyle w:val="Strong"/>
        </w:rPr>
        <w:t>technical implications of anamorphic encryption</w:t>
      </w:r>
      <w:r>
        <w:t xml:space="preserve">, </w:t>
      </w:r>
      <w:proofErr w:type="spellStart"/>
      <w:r>
        <w:t>Bunz</w:t>
      </w:r>
      <w:proofErr w:type="spellEnd"/>
      <w:r>
        <w:t xml:space="preserve"> et al. [29] presenting </w:t>
      </w:r>
      <w:r>
        <w:rPr>
          <w:rStyle w:val="Strong"/>
        </w:rPr>
        <w:t>hash-based accumulation for Reed–Solomon codes</w:t>
      </w:r>
      <w:r>
        <w:t xml:space="preserve">, Carrier et al. [30] assessing </w:t>
      </w:r>
      <w:r>
        <w:rPr>
          <w:rStyle w:val="Strong"/>
        </w:rPr>
        <w:t xml:space="preserve">dual-lattice attacks on </w:t>
      </w:r>
      <w:proofErr w:type="spellStart"/>
      <w:r>
        <w:rPr>
          <w:rStyle w:val="Strong"/>
        </w:rPr>
        <w:t>Kyber</w:t>
      </w:r>
      <w:proofErr w:type="spellEnd"/>
      <w:r>
        <w:t xml:space="preserve">, </w:t>
      </w:r>
      <w:proofErr w:type="spellStart"/>
      <w:r>
        <w:t>Feng</w:t>
      </w:r>
      <w:proofErr w:type="spellEnd"/>
      <w:r>
        <w:t xml:space="preserve"> and Tang [31] on </w:t>
      </w:r>
      <w:r>
        <w:rPr>
          <w:rStyle w:val="Strong"/>
        </w:rPr>
        <w:t>optimal asynchronous common coin protocols</w:t>
      </w:r>
      <w:r>
        <w:t xml:space="preserve">, </w:t>
      </w:r>
      <w:proofErr w:type="spellStart"/>
      <w:r>
        <w:t>Khovratovich</w:t>
      </w:r>
      <w:proofErr w:type="spellEnd"/>
      <w:r>
        <w:t xml:space="preserve"> et al. [32] improving </w:t>
      </w:r>
      <w:r>
        <w:rPr>
          <w:rStyle w:val="Strong"/>
        </w:rPr>
        <w:t>hash-</w:t>
      </w:r>
      <w:r>
        <w:rPr>
          <w:rStyle w:val="Strong"/>
        </w:rPr>
        <w:lastRenderedPageBreak/>
        <w:t>based signature trade-offs</w:t>
      </w:r>
      <w:r>
        <w:t xml:space="preserve">, Liu et al. [33] enhancing </w:t>
      </w:r>
      <w:r>
        <w:rPr>
          <w:rStyle w:val="Strong"/>
        </w:rPr>
        <w:t xml:space="preserve">actively secure 2-party computation with </w:t>
      </w:r>
      <w:proofErr w:type="spellStart"/>
      <w:r>
        <w:rPr>
          <w:rStyle w:val="Strong"/>
        </w:rPr>
        <w:t>BitGC</w:t>
      </w:r>
      <w:proofErr w:type="spellEnd"/>
      <w:r>
        <w:t xml:space="preserve">, and </w:t>
      </w:r>
      <w:proofErr w:type="spellStart"/>
      <w:r>
        <w:t>Xu</w:t>
      </w:r>
      <w:proofErr w:type="spellEnd"/>
      <w:r>
        <w:t xml:space="preserve"> et al. [34] analyzing </w:t>
      </w:r>
      <w:r>
        <w:rPr>
          <w:rStyle w:val="Strong"/>
        </w:rPr>
        <w:t xml:space="preserve">bitwise garbling schemes and optimal </w:t>
      </w:r>
      <w:proofErr w:type="spellStart"/>
      <w:r>
        <w:rPr>
          <w:rStyle w:val="Strong"/>
        </w:rPr>
        <w:t>ciphertext</w:t>
      </w:r>
      <w:proofErr w:type="spellEnd"/>
      <w:r>
        <w:rPr>
          <w:rStyle w:val="Strong"/>
        </w:rPr>
        <w:t xml:space="preserve"> sizes</w:t>
      </w:r>
      <w:r>
        <w:t>.</w:t>
      </w:r>
    </w:p>
    <w:p w:rsidR="004B3DDE" w:rsidRDefault="004B3DDE" w:rsidP="004B3DDE">
      <w:pPr>
        <w:pStyle w:val="NormalWeb"/>
      </w:pPr>
      <w:r>
        <w:t xml:space="preserve">These contributions collectively advance </w:t>
      </w:r>
      <w:r>
        <w:rPr>
          <w:rStyle w:val="Strong"/>
        </w:rPr>
        <w:t>security proofs, practical efficiency, adaptive and quantum-safe constructions, and resistance against novel attack vectors</w:t>
      </w:r>
      <w:r>
        <w:t>, illustrating the growing breadth of contemporary cryptography research.</w:t>
      </w:r>
    </w:p>
    <w:p w:rsidR="004B3DDE" w:rsidRDefault="004B3DDE" w:rsidP="004B3DDE">
      <w:pPr>
        <w:pStyle w:val="NormalWeb"/>
      </w:pPr>
      <w:r>
        <w:rPr>
          <w:rStyle w:val="Strong"/>
        </w:rPr>
        <w:t>IEEE Citations</w:t>
      </w:r>
      <w:proofErr w:type="gramStart"/>
      <w:r>
        <w:rPr>
          <w:rStyle w:val="Strong"/>
        </w:rPr>
        <w:t>:</w:t>
      </w:r>
      <w:proofErr w:type="gramEnd"/>
      <w:r>
        <w:br/>
        <w:t xml:space="preserve">[15] A. Basso et al., “A Complete Security Proof of </w:t>
      </w:r>
      <w:proofErr w:type="spellStart"/>
      <w:r>
        <w:t>SQIsign</w:t>
      </w:r>
      <w:proofErr w:type="spellEnd"/>
      <w:r>
        <w:t>,” CRYPTO, 2025.</w:t>
      </w:r>
      <w:r>
        <w:br/>
      </w:r>
      <w:proofErr w:type="gramStart"/>
      <w:r>
        <w:t xml:space="preserve">[16] S. </w:t>
      </w:r>
      <w:proofErr w:type="spellStart"/>
      <w:r>
        <w:t>Garg</w:t>
      </w:r>
      <w:proofErr w:type="spellEnd"/>
      <w:r>
        <w:t xml:space="preserve"> et al., “A Framework for Witness Encryption from Linearly Verifiable SNARKs and Applications,” CRYPTO, 2025.</w:t>
      </w:r>
      <w:proofErr w:type="gramEnd"/>
      <w:r>
        <w:br/>
      </w:r>
      <w:proofErr w:type="gramStart"/>
      <w:r>
        <w:t xml:space="preserve">[17] R. </w:t>
      </w:r>
      <w:proofErr w:type="spellStart"/>
      <w:r>
        <w:t>Baecker</w:t>
      </w:r>
      <w:proofErr w:type="spellEnd"/>
      <w:r>
        <w:t xml:space="preserve"> et al., “A Fully-Adaptive Threshold Partially-Oblivious PRF,” CRYPTO, 2025.</w:t>
      </w:r>
      <w:proofErr w:type="gramEnd"/>
      <w:r>
        <w:br/>
        <w:t xml:space="preserve">[18] R. </w:t>
      </w:r>
      <w:proofErr w:type="spellStart"/>
      <w:r>
        <w:t>Goyal</w:t>
      </w:r>
      <w:proofErr w:type="spellEnd"/>
      <w:r>
        <w:t xml:space="preserve"> et al., “A Note on Adaptive Security in Hierarchical Identity-Based Encryption,” CRYPTO, 2025.</w:t>
      </w:r>
      <w:r>
        <w:br/>
      </w:r>
      <w:proofErr w:type="gramStart"/>
      <w:r>
        <w:t xml:space="preserve">[19] E. Crites, A. Stewart, “A Plausible Attack on the Adaptive Security of Threshold </w:t>
      </w:r>
      <w:proofErr w:type="spellStart"/>
      <w:r>
        <w:t>Schnorr</w:t>
      </w:r>
      <w:proofErr w:type="spellEnd"/>
      <w:r>
        <w:t xml:space="preserve"> Signatures,” CRYPTO, 2025.</w:t>
      </w:r>
      <w:proofErr w:type="gramEnd"/>
      <w:r>
        <w:br/>
      </w:r>
      <w:proofErr w:type="gramStart"/>
      <w:r>
        <w:t xml:space="preserve">[20] B. Waters, D. J. Wu, “A Pure </w:t>
      </w:r>
      <w:proofErr w:type="spellStart"/>
      <w:r>
        <w:t>Indistinguishability</w:t>
      </w:r>
      <w:proofErr w:type="spellEnd"/>
      <w:r>
        <w:t xml:space="preserve"> Obfuscation Approach to Adaptively-Sound SNARGs for NP,” CRYPTO, 2025.</w:t>
      </w:r>
      <w:proofErr w:type="gramEnd"/>
      <w:r>
        <w:br/>
      </w:r>
      <w:proofErr w:type="gramStart"/>
      <w:r>
        <w:t xml:space="preserve">[21] S. </w:t>
      </w:r>
      <w:proofErr w:type="spellStart"/>
      <w:r>
        <w:t>Bai</w:t>
      </w:r>
      <w:proofErr w:type="spellEnd"/>
      <w:r>
        <w:t xml:space="preserve"> et al., “A Quasi-polynomial Time Algorithm for the Extrapolated Dihedral </w:t>
      </w:r>
      <w:proofErr w:type="spellStart"/>
      <w:r>
        <w:t>Coset</w:t>
      </w:r>
      <w:proofErr w:type="spellEnd"/>
      <w:r>
        <w:t xml:space="preserve"> Problem over Power-of-Two </w:t>
      </w:r>
      <w:proofErr w:type="spellStart"/>
      <w:r>
        <w:t>Moduli</w:t>
      </w:r>
      <w:proofErr w:type="spellEnd"/>
      <w:r>
        <w:t>,” CRYPTO, 2025.</w:t>
      </w:r>
      <w:proofErr w:type="gramEnd"/>
      <w:r>
        <w:br/>
      </w:r>
      <w:proofErr w:type="gramStart"/>
      <w:r>
        <w:t xml:space="preserve">[22] Y. </w:t>
      </w:r>
      <w:proofErr w:type="spellStart"/>
      <w:r>
        <w:t>Ishai</w:t>
      </w:r>
      <w:proofErr w:type="spellEnd"/>
      <w:r>
        <w:t xml:space="preserve"> et al., “A Unified Framework for Succinct Garbling from </w:t>
      </w:r>
      <w:proofErr w:type="spellStart"/>
      <w:r>
        <w:t>Homomorphic</w:t>
      </w:r>
      <w:proofErr w:type="spellEnd"/>
      <w:r>
        <w:t xml:space="preserve"> Secret Sharing,” CRYPTO, 2025.</w:t>
      </w:r>
      <w:proofErr w:type="gramEnd"/>
      <w:r>
        <w:br/>
        <w:t>[23] S. Lee et al., “Actively Secure MPC in the Dishonest Majority Setting,” CRYPTO, 2025.</w:t>
      </w:r>
      <w:r>
        <w:br/>
      </w:r>
      <w:proofErr w:type="gramStart"/>
      <w:r>
        <w:t>[24] K. Cheng, J. Jaeger, “Adaptive Security for Constrained PRFs,” CRYPTO, 2025.</w:t>
      </w:r>
      <w:proofErr w:type="gramEnd"/>
      <w:r>
        <w:br/>
        <w:t xml:space="preserve">[25] R. </w:t>
      </w:r>
      <w:proofErr w:type="spellStart"/>
      <w:r>
        <w:t>Bacho</w:t>
      </w:r>
      <w:proofErr w:type="spellEnd"/>
      <w:r>
        <w:t xml:space="preserve"> et al., “Adaptively Secure Three-Round Threshold </w:t>
      </w:r>
      <w:proofErr w:type="spellStart"/>
      <w:r>
        <w:t>Schnorr</w:t>
      </w:r>
      <w:proofErr w:type="spellEnd"/>
      <w:r>
        <w:t xml:space="preserve"> Signatures from DDH,” CRYPTO, 2025.</w:t>
      </w:r>
      <w:r>
        <w:br/>
        <w:t xml:space="preserve">[26] N. </w:t>
      </w:r>
      <w:proofErr w:type="spellStart"/>
      <w:r>
        <w:t>Bitansky</w:t>
      </w:r>
      <w:proofErr w:type="spellEnd"/>
      <w:r>
        <w:t xml:space="preserve"> et al., “Additive Randomized Encodings from Public Key Encryption,” CRYPTO, 2025.</w:t>
      </w:r>
      <w:r>
        <w:br/>
        <w:t xml:space="preserve">[27] D. </w:t>
      </w:r>
      <w:proofErr w:type="spellStart"/>
      <w:r>
        <w:t>Carnemolla</w:t>
      </w:r>
      <w:proofErr w:type="spellEnd"/>
      <w:r>
        <w:t xml:space="preserve"> et al., “Anamorphic Resistant Encryption: the Good, the Bad and the Ugly,” CRYPTO, 2025.</w:t>
      </w:r>
      <w:r>
        <w:br/>
        <w:t xml:space="preserve">[28] Y. </w:t>
      </w:r>
      <w:proofErr w:type="spellStart"/>
      <w:r>
        <w:t>Dodis</w:t>
      </w:r>
      <w:proofErr w:type="spellEnd"/>
      <w:r>
        <w:t xml:space="preserve">, E. </w:t>
      </w:r>
      <w:proofErr w:type="spellStart"/>
      <w:r>
        <w:t>Goldin</w:t>
      </w:r>
      <w:proofErr w:type="spellEnd"/>
      <w:r>
        <w:t>, “Anamorphic-Resistant Encryption; Or Why the Encryption Debate is Still Alive,” CRYPTO, 2025.</w:t>
      </w:r>
      <w:r>
        <w:br/>
        <w:t xml:space="preserve">[29] B. </w:t>
      </w:r>
      <w:proofErr w:type="spellStart"/>
      <w:r>
        <w:t>Bünz</w:t>
      </w:r>
      <w:proofErr w:type="spellEnd"/>
      <w:r>
        <w:t xml:space="preserve"> et al., “Arc: Accumulation for Reed–Solomon Codes,” CRYPTO, 2025.</w:t>
      </w:r>
      <w:r>
        <w:br/>
      </w:r>
      <w:proofErr w:type="gramStart"/>
      <w:r>
        <w:t xml:space="preserve">[30] K. Carrier et al., “Assessing the Impact of a Variant of MATZOV's Dual Attack on </w:t>
      </w:r>
      <w:proofErr w:type="spellStart"/>
      <w:r>
        <w:t>Kyber</w:t>
      </w:r>
      <w:proofErr w:type="spellEnd"/>
      <w:r>
        <w:t>,” CRYPTO, 2025.</w:t>
      </w:r>
      <w:proofErr w:type="gramEnd"/>
      <w:r>
        <w:br/>
      </w:r>
      <w:proofErr w:type="gramStart"/>
      <w:r>
        <w:t xml:space="preserve">[31] H. </w:t>
      </w:r>
      <w:proofErr w:type="spellStart"/>
      <w:r>
        <w:t>Feng</w:t>
      </w:r>
      <w:proofErr w:type="spellEnd"/>
      <w:r>
        <w:t>, Q. Tang, “Asymptotically Optimal Adaptive Asynchronous Common Coin and DKG with Silent Setup,” CRYPTO, 2025.</w:t>
      </w:r>
      <w:proofErr w:type="gramEnd"/>
      <w:r>
        <w:br/>
        <w:t xml:space="preserve">[32] D. </w:t>
      </w:r>
      <w:proofErr w:type="spellStart"/>
      <w:r>
        <w:t>Khovratovich</w:t>
      </w:r>
      <w:proofErr w:type="spellEnd"/>
      <w:r>
        <w:t xml:space="preserve"> et al., “At the Top of the Hypercube -- Better Size-Time Tradeoffs for Hash-Based Signatures,” CRYPTO, 2025.</w:t>
      </w:r>
      <w:r>
        <w:br/>
        <w:t xml:space="preserve">[33] H. Liu et al., “Authenticated </w:t>
      </w:r>
      <w:proofErr w:type="spellStart"/>
      <w:r>
        <w:t>BitGC</w:t>
      </w:r>
      <w:proofErr w:type="spellEnd"/>
      <w:r>
        <w:t xml:space="preserve"> for Actively Secure Rate-One 2PC,” CRYPTO, 2025.</w:t>
      </w:r>
      <w:r>
        <w:br/>
        <w:t xml:space="preserve">[34] F. </w:t>
      </w:r>
      <w:proofErr w:type="spellStart"/>
      <w:r>
        <w:t>Xu</w:t>
      </w:r>
      <w:proofErr w:type="spellEnd"/>
      <w:r>
        <w:t xml:space="preserve"> et al., “Bitwise Garbling Schemes: A Model with 3/2κ-bit Lower Bound of </w:t>
      </w:r>
      <w:proofErr w:type="spellStart"/>
      <w:r>
        <w:t>Ciphertexts</w:t>
      </w:r>
      <w:proofErr w:type="spellEnd"/>
      <w:r>
        <w:t>,” CRYPTO, 2025.</w:t>
      </w:r>
    </w:p>
    <w:p w:rsidR="004B3DDE" w:rsidRPr="004B3DDE" w:rsidRDefault="004B3DDE" w:rsidP="004B3DDE">
      <w:pPr>
        <w:spacing w:before="100" w:beforeAutospacing="1" w:after="100" w:afterAutospacing="1" w:line="240" w:lineRule="auto"/>
        <w:outlineLvl w:val="1"/>
        <w:rPr>
          <w:rFonts w:ascii="Times New Roman" w:eastAsia="Times New Roman" w:hAnsi="Times New Roman" w:cs="Times New Roman"/>
          <w:b/>
          <w:bCs/>
          <w:sz w:val="36"/>
          <w:szCs w:val="36"/>
        </w:rPr>
      </w:pPr>
      <w:r w:rsidRPr="004B3DDE">
        <w:rPr>
          <w:rFonts w:ascii="Times New Roman" w:eastAsia="Times New Roman" w:hAnsi="Times New Roman" w:cs="Times New Roman"/>
          <w:b/>
          <w:bCs/>
          <w:sz w:val="36"/>
          <w:szCs w:val="36"/>
        </w:rPr>
        <w:t>Literature Review – CRYPTO 2025 Advances</w:t>
      </w:r>
    </w:p>
    <w:p w:rsidR="004B3DDE" w:rsidRPr="004B3DDE" w:rsidRDefault="004B3DDE" w:rsidP="004B3DDE">
      <w:pPr>
        <w:spacing w:before="100" w:beforeAutospacing="1" w:after="100" w:afterAutospacing="1" w:line="240" w:lineRule="auto"/>
        <w:rPr>
          <w:rFonts w:ascii="Times New Roman" w:eastAsia="Times New Roman" w:hAnsi="Times New Roman" w:cs="Times New Roman"/>
          <w:sz w:val="24"/>
          <w:szCs w:val="24"/>
        </w:rPr>
      </w:pPr>
      <w:r w:rsidRPr="004B3DDE">
        <w:rPr>
          <w:rFonts w:ascii="Times New Roman" w:eastAsia="Times New Roman" w:hAnsi="Times New Roman" w:cs="Times New Roman"/>
          <w:sz w:val="24"/>
          <w:szCs w:val="24"/>
        </w:rPr>
        <w:lastRenderedPageBreak/>
        <w:t>Recent works in CRYPTO 2025 cover a broad spectrum of cryptographic primitives, highlighting improvements in efficiency, security proofs, and novel constructions.</w:t>
      </w:r>
    </w:p>
    <w:p w:rsidR="004B3DDE" w:rsidRPr="004B3DDE" w:rsidRDefault="004B3DDE" w:rsidP="004B3DDE">
      <w:pPr>
        <w:spacing w:before="100" w:beforeAutospacing="1" w:after="100" w:afterAutospacing="1" w:line="240" w:lineRule="auto"/>
        <w:rPr>
          <w:rFonts w:ascii="Times New Roman" w:eastAsia="Times New Roman" w:hAnsi="Times New Roman" w:cs="Times New Roman"/>
          <w:sz w:val="24"/>
          <w:szCs w:val="24"/>
        </w:rPr>
      </w:pPr>
      <w:r w:rsidRPr="004B3DDE">
        <w:rPr>
          <w:rFonts w:ascii="Times New Roman" w:eastAsia="Times New Roman" w:hAnsi="Times New Roman" w:cs="Times New Roman"/>
          <w:b/>
          <w:bCs/>
          <w:sz w:val="24"/>
          <w:szCs w:val="24"/>
        </w:rPr>
        <w:t>Blind Signatures and Lattice Signatures:</w:t>
      </w:r>
      <w:r w:rsidRPr="004B3DDE">
        <w:rPr>
          <w:rFonts w:ascii="Times New Roman" w:eastAsia="Times New Roman" w:hAnsi="Times New Roman" w:cs="Times New Roman"/>
          <w:sz w:val="24"/>
          <w:szCs w:val="24"/>
        </w:rPr>
        <w:t xml:space="preserve"> </w:t>
      </w:r>
      <w:proofErr w:type="spellStart"/>
      <w:r w:rsidRPr="004B3DDE">
        <w:rPr>
          <w:rFonts w:ascii="Times New Roman" w:eastAsia="Times New Roman" w:hAnsi="Times New Roman" w:cs="Times New Roman"/>
          <w:sz w:val="24"/>
          <w:szCs w:val="24"/>
        </w:rPr>
        <w:t>Klooß</w:t>
      </w:r>
      <w:proofErr w:type="spellEnd"/>
      <w:r w:rsidRPr="004B3DDE">
        <w:rPr>
          <w:rFonts w:ascii="Times New Roman" w:eastAsia="Times New Roman" w:hAnsi="Times New Roman" w:cs="Times New Roman"/>
          <w:sz w:val="24"/>
          <w:szCs w:val="24"/>
        </w:rPr>
        <w:t xml:space="preserve"> and </w:t>
      </w:r>
      <w:proofErr w:type="spellStart"/>
      <w:r w:rsidRPr="004B3DDE">
        <w:rPr>
          <w:rFonts w:ascii="Times New Roman" w:eastAsia="Times New Roman" w:hAnsi="Times New Roman" w:cs="Times New Roman"/>
          <w:sz w:val="24"/>
          <w:szCs w:val="24"/>
        </w:rPr>
        <w:t>Reichle</w:t>
      </w:r>
      <w:proofErr w:type="spellEnd"/>
      <w:r w:rsidRPr="004B3DDE">
        <w:rPr>
          <w:rFonts w:ascii="Times New Roman" w:eastAsia="Times New Roman" w:hAnsi="Times New Roman" w:cs="Times New Roman"/>
          <w:sz w:val="24"/>
          <w:szCs w:val="24"/>
        </w:rPr>
        <w:t xml:space="preserve"> [35] propose </w:t>
      </w:r>
      <w:r w:rsidRPr="004B3DDE">
        <w:rPr>
          <w:rFonts w:ascii="Times New Roman" w:eastAsia="Times New Roman" w:hAnsi="Times New Roman" w:cs="Times New Roman"/>
          <w:b/>
          <w:bCs/>
          <w:sz w:val="24"/>
          <w:szCs w:val="24"/>
        </w:rPr>
        <w:t>pairing-free blind signatures from proofs of inequality</w:t>
      </w:r>
      <w:r w:rsidRPr="004B3DDE">
        <w:rPr>
          <w:rFonts w:ascii="Times New Roman" w:eastAsia="Times New Roman" w:hAnsi="Times New Roman" w:cs="Times New Roman"/>
          <w:sz w:val="24"/>
          <w:szCs w:val="24"/>
        </w:rPr>
        <w:t xml:space="preserve">, achieving communication and signature sizes of 608 B and 192 B, respectively, under the DDH assumption in the random oracle model. This advances prior AGM-based blind signature constructions by reducing overhead while also achieving one-more strong </w:t>
      </w:r>
      <w:proofErr w:type="spellStart"/>
      <w:r w:rsidRPr="004B3DDE">
        <w:rPr>
          <w:rFonts w:ascii="Times New Roman" w:eastAsia="Times New Roman" w:hAnsi="Times New Roman" w:cs="Times New Roman"/>
          <w:sz w:val="24"/>
          <w:szCs w:val="24"/>
        </w:rPr>
        <w:t>unforgeability</w:t>
      </w:r>
      <w:proofErr w:type="spellEnd"/>
      <w:r w:rsidRPr="004B3DDE">
        <w:rPr>
          <w:rFonts w:ascii="Times New Roman" w:eastAsia="Times New Roman" w:hAnsi="Times New Roman" w:cs="Times New Roman"/>
          <w:sz w:val="24"/>
          <w:szCs w:val="24"/>
        </w:rPr>
        <w:t xml:space="preserve">. Complementing this, </w:t>
      </w:r>
      <w:proofErr w:type="spellStart"/>
      <w:r w:rsidRPr="004B3DDE">
        <w:rPr>
          <w:rFonts w:ascii="Times New Roman" w:eastAsia="Times New Roman" w:hAnsi="Times New Roman" w:cs="Times New Roman"/>
          <w:sz w:val="24"/>
          <w:szCs w:val="24"/>
        </w:rPr>
        <w:t>Gärtner</w:t>
      </w:r>
      <w:proofErr w:type="spellEnd"/>
      <w:r w:rsidRPr="004B3DDE">
        <w:rPr>
          <w:rFonts w:ascii="Times New Roman" w:eastAsia="Times New Roman" w:hAnsi="Times New Roman" w:cs="Times New Roman"/>
          <w:sz w:val="24"/>
          <w:szCs w:val="24"/>
        </w:rPr>
        <w:t xml:space="preserve"> [36] introduces </w:t>
      </w:r>
      <w:r w:rsidRPr="004B3DDE">
        <w:rPr>
          <w:rFonts w:ascii="Times New Roman" w:eastAsia="Times New Roman" w:hAnsi="Times New Roman" w:cs="Times New Roman"/>
          <w:b/>
          <w:bCs/>
          <w:sz w:val="24"/>
          <w:szCs w:val="24"/>
        </w:rPr>
        <w:t>compact lattice signatures via iterative rejection sampling</w:t>
      </w:r>
      <w:r w:rsidRPr="004B3DDE">
        <w:rPr>
          <w:rFonts w:ascii="Times New Roman" w:eastAsia="Times New Roman" w:hAnsi="Times New Roman" w:cs="Times New Roman"/>
          <w:sz w:val="24"/>
          <w:szCs w:val="24"/>
        </w:rPr>
        <w:t>, reducing rejection probability and allowing narrower output distributions for more compact signatures, achieving size improvements comparable to schemes like Falcon while preserving security.</w:t>
      </w:r>
    </w:p>
    <w:p w:rsidR="004B3DDE" w:rsidRPr="004B3DDE" w:rsidRDefault="004B3DDE" w:rsidP="004B3DDE">
      <w:pPr>
        <w:spacing w:before="100" w:beforeAutospacing="1" w:after="100" w:afterAutospacing="1" w:line="240" w:lineRule="auto"/>
        <w:rPr>
          <w:rFonts w:ascii="Times New Roman" w:eastAsia="Times New Roman" w:hAnsi="Times New Roman" w:cs="Times New Roman"/>
          <w:sz w:val="24"/>
          <w:szCs w:val="24"/>
        </w:rPr>
      </w:pPr>
      <w:r w:rsidRPr="004B3DDE">
        <w:rPr>
          <w:rFonts w:ascii="Times New Roman" w:eastAsia="Times New Roman" w:hAnsi="Times New Roman" w:cs="Times New Roman"/>
          <w:b/>
          <w:bCs/>
          <w:sz w:val="24"/>
          <w:szCs w:val="24"/>
        </w:rPr>
        <w:t>Cryptanalysis and Attacks:</w:t>
      </w:r>
      <w:r w:rsidRPr="004B3DDE">
        <w:rPr>
          <w:rFonts w:ascii="Times New Roman" w:eastAsia="Times New Roman" w:hAnsi="Times New Roman" w:cs="Times New Roman"/>
          <w:sz w:val="24"/>
          <w:szCs w:val="24"/>
        </w:rPr>
        <w:t xml:space="preserve"> </w:t>
      </w:r>
      <w:proofErr w:type="spellStart"/>
      <w:r w:rsidRPr="004B3DDE">
        <w:rPr>
          <w:rFonts w:ascii="Times New Roman" w:eastAsia="Times New Roman" w:hAnsi="Times New Roman" w:cs="Times New Roman"/>
          <w:sz w:val="24"/>
          <w:szCs w:val="24"/>
        </w:rPr>
        <w:t>Bhati</w:t>
      </w:r>
      <w:proofErr w:type="spellEnd"/>
      <w:r w:rsidRPr="004B3DDE">
        <w:rPr>
          <w:rFonts w:ascii="Times New Roman" w:eastAsia="Times New Roman" w:hAnsi="Times New Roman" w:cs="Times New Roman"/>
          <w:sz w:val="24"/>
          <w:szCs w:val="24"/>
        </w:rPr>
        <w:t xml:space="preserve"> and </w:t>
      </w:r>
      <w:proofErr w:type="spellStart"/>
      <w:r w:rsidRPr="004B3DDE">
        <w:rPr>
          <w:rFonts w:ascii="Times New Roman" w:eastAsia="Times New Roman" w:hAnsi="Times New Roman" w:cs="Times New Roman"/>
          <w:sz w:val="24"/>
          <w:szCs w:val="24"/>
        </w:rPr>
        <w:t>Andreeva</w:t>
      </w:r>
      <w:proofErr w:type="spellEnd"/>
      <w:r w:rsidRPr="004B3DDE">
        <w:rPr>
          <w:rFonts w:ascii="Times New Roman" w:eastAsia="Times New Roman" w:hAnsi="Times New Roman" w:cs="Times New Roman"/>
          <w:sz w:val="24"/>
          <w:szCs w:val="24"/>
        </w:rPr>
        <w:t xml:space="preserve"> [37] present the </w:t>
      </w:r>
      <w:r w:rsidRPr="004B3DDE">
        <w:rPr>
          <w:rFonts w:ascii="Times New Roman" w:eastAsia="Times New Roman" w:hAnsi="Times New Roman" w:cs="Times New Roman"/>
          <w:b/>
          <w:bCs/>
          <w:sz w:val="24"/>
          <w:szCs w:val="24"/>
        </w:rPr>
        <w:t>first plaintext recovery attack on XCB-AES</w:t>
      </w:r>
      <w:r w:rsidRPr="004B3DDE">
        <w:rPr>
          <w:rFonts w:ascii="Times New Roman" w:eastAsia="Times New Roman" w:hAnsi="Times New Roman" w:cs="Times New Roman"/>
          <w:sz w:val="24"/>
          <w:szCs w:val="24"/>
        </w:rPr>
        <w:t xml:space="preserve">, a </w:t>
      </w:r>
      <w:proofErr w:type="spellStart"/>
      <w:r w:rsidRPr="004B3DDE">
        <w:rPr>
          <w:rFonts w:ascii="Times New Roman" w:eastAsia="Times New Roman" w:hAnsi="Times New Roman" w:cs="Times New Roman"/>
          <w:sz w:val="24"/>
          <w:szCs w:val="24"/>
        </w:rPr>
        <w:t>tweakable</w:t>
      </w:r>
      <w:proofErr w:type="spellEnd"/>
      <w:r w:rsidRPr="004B3DDE">
        <w:rPr>
          <w:rFonts w:ascii="Times New Roman" w:eastAsia="Times New Roman" w:hAnsi="Times New Roman" w:cs="Times New Roman"/>
          <w:sz w:val="24"/>
          <w:szCs w:val="24"/>
        </w:rPr>
        <w:t xml:space="preserve"> block cipher mode from the IEEE 1619.2 standard. Their “shared difference attack” exploits the </w:t>
      </w:r>
      <w:proofErr w:type="spellStart"/>
      <w:r w:rsidRPr="004B3DDE">
        <w:rPr>
          <w:rFonts w:ascii="Times New Roman" w:eastAsia="Times New Roman" w:hAnsi="Times New Roman" w:cs="Times New Roman"/>
          <w:sz w:val="24"/>
          <w:szCs w:val="24"/>
        </w:rPr>
        <w:t>separability</w:t>
      </w:r>
      <w:proofErr w:type="spellEnd"/>
      <w:r w:rsidRPr="004B3DDE">
        <w:rPr>
          <w:rFonts w:ascii="Times New Roman" w:eastAsia="Times New Roman" w:hAnsi="Times New Roman" w:cs="Times New Roman"/>
          <w:sz w:val="24"/>
          <w:szCs w:val="24"/>
        </w:rPr>
        <w:t xml:space="preserve"> property of polynomial hash functions, demonstrating that XCB-AES and related TEM designs are fundamentally insecure. Similarly, </w:t>
      </w:r>
      <w:proofErr w:type="spellStart"/>
      <w:r w:rsidRPr="004B3DDE">
        <w:rPr>
          <w:rFonts w:ascii="Times New Roman" w:eastAsia="Times New Roman" w:hAnsi="Times New Roman" w:cs="Times New Roman"/>
          <w:sz w:val="24"/>
          <w:szCs w:val="24"/>
        </w:rPr>
        <w:t>Haidar</w:t>
      </w:r>
      <w:proofErr w:type="spellEnd"/>
      <w:r w:rsidRPr="004B3DDE">
        <w:rPr>
          <w:rFonts w:ascii="Times New Roman" w:eastAsia="Times New Roman" w:hAnsi="Times New Roman" w:cs="Times New Roman"/>
          <w:sz w:val="24"/>
          <w:szCs w:val="24"/>
        </w:rPr>
        <w:t xml:space="preserve"> et al. [38] show that Falcon’s lattice-based signatures are vulnerable to </w:t>
      </w:r>
      <w:proofErr w:type="spellStart"/>
      <w:r w:rsidRPr="004B3DDE">
        <w:rPr>
          <w:rFonts w:ascii="Times New Roman" w:eastAsia="Times New Roman" w:hAnsi="Times New Roman" w:cs="Times New Roman"/>
          <w:b/>
          <w:bCs/>
          <w:sz w:val="24"/>
          <w:szCs w:val="24"/>
        </w:rPr>
        <w:t>Rowhammer</w:t>
      </w:r>
      <w:proofErr w:type="spellEnd"/>
      <w:r w:rsidRPr="004B3DDE">
        <w:rPr>
          <w:rFonts w:ascii="Times New Roman" w:eastAsia="Times New Roman" w:hAnsi="Times New Roman" w:cs="Times New Roman"/>
          <w:b/>
          <w:bCs/>
          <w:sz w:val="24"/>
          <w:szCs w:val="24"/>
        </w:rPr>
        <w:t>-based single-bit fault attacks</w:t>
      </w:r>
      <w:r w:rsidRPr="004B3DDE">
        <w:rPr>
          <w:rFonts w:ascii="Times New Roman" w:eastAsia="Times New Roman" w:hAnsi="Times New Roman" w:cs="Times New Roman"/>
          <w:sz w:val="24"/>
          <w:szCs w:val="24"/>
        </w:rPr>
        <w:t>, enabling full key recovery from a single targeted bit flip.</w:t>
      </w:r>
    </w:p>
    <w:p w:rsidR="004B3DDE" w:rsidRPr="004B3DDE" w:rsidRDefault="004B3DDE" w:rsidP="004B3DDE">
      <w:pPr>
        <w:spacing w:before="100" w:beforeAutospacing="1" w:after="100" w:afterAutospacing="1" w:line="240" w:lineRule="auto"/>
        <w:rPr>
          <w:rFonts w:ascii="Times New Roman" w:eastAsia="Times New Roman" w:hAnsi="Times New Roman" w:cs="Times New Roman"/>
          <w:sz w:val="24"/>
          <w:szCs w:val="24"/>
        </w:rPr>
      </w:pPr>
      <w:r w:rsidRPr="004B3DDE">
        <w:rPr>
          <w:rFonts w:ascii="Times New Roman" w:eastAsia="Times New Roman" w:hAnsi="Times New Roman" w:cs="Times New Roman"/>
          <w:b/>
          <w:bCs/>
          <w:sz w:val="24"/>
          <w:szCs w:val="24"/>
        </w:rPr>
        <w:t>Protocols and Multi-Party Computation:</w:t>
      </w:r>
      <w:r w:rsidRPr="004B3DDE">
        <w:rPr>
          <w:rFonts w:ascii="Times New Roman" w:eastAsia="Times New Roman" w:hAnsi="Times New Roman" w:cs="Times New Roman"/>
          <w:sz w:val="24"/>
          <w:szCs w:val="24"/>
        </w:rPr>
        <w:t xml:space="preserve"> </w:t>
      </w:r>
      <w:proofErr w:type="spellStart"/>
      <w:r w:rsidRPr="004B3DDE">
        <w:rPr>
          <w:rFonts w:ascii="Times New Roman" w:eastAsia="Times New Roman" w:hAnsi="Times New Roman" w:cs="Times New Roman"/>
          <w:sz w:val="24"/>
          <w:szCs w:val="24"/>
        </w:rPr>
        <w:t>Bandarupalli</w:t>
      </w:r>
      <w:proofErr w:type="spellEnd"/>
      <w:r w:rsidRPr="004B3DDE">
        <w:rPr>
          <w:rFonts w:ascii="Times New Roman" w:eastAsia="Times New Roman" w:hAnsi="Times New Roman" w:cs="Times New Roman"/>
          <w:sz w:val="24"/>
          <w:szCs w:val="24"/>
        </w:rPr>
        <w:t xml:space="preserve"> et al. [39] and Li &amp; Song [40] develop </w:t>
      </w:r>
      <w:r w:rsidRPr="004B3DDE">
        <w:rPr>
          <w:rFonts w:ascii="Times New Roman" w:eastAsia="Times New Roman" w:hAnsi="Times New Roman" w:cs="Times New Roman"/>
          <w:b/>
          <w:bCs/>
          <w:sz w:val="24"/>
          <w:szCs w:val="24"/>
        </w:rPr>
        <w:t>asynchronous MPC protocols with linear communication</w:t>
      </w:r>
      <w:r w:rsidRPr="004B3DDE">
        <w:rPr>
          <w:rFonts w:ascii="Times New Roman" w:eastAsia="Times New Roman" w:hAnsi="Times New Roman" w:cs="Times New Roman"/>
          <w:sz w:val="24"/>
          <w:szCs w:val="24"/>
        </w:rPr>
        <w:t xml:space="preserve"> and low additive overhead, relying on computationally efficient primitives in the random oracle model. These works achieve post-quantum security while optimizing both communication and computation. </w:t>
      </w:r>
      <w:proofErr w:type="spellStart"/>
      <w:r w:rsidRPr="004B3DDE">
        <w:rPr>
          <w:rFonts w:ascii="Times New Roman" w:eastAsia="Times New Roman" w:hAnsi="Times New Roman" w:cs="Times New Roman"/>
          <w:sz w:val="24"/>
          <w:szCs w:val="24"/>
        </w:rPr>
        <w:t>Haitner</w:t>
      </w:r>
      <w:proofErr w:type="spellEnd"/>
      <w:r w:rsidRPr="004B3DDE">
        <w:rPr>
          <w:rFonts w:ascii="Times New Roman" w:eastAsia="Times New Roman" w:hAnsi="Times New Roman" w:cs="Times New Roman"/>
          <w:sz w:val="24"/>
          <w:szCs w:val="24"/>
        </w:rPr>
        <w:t xml:space="preserve"> et al. [41] demonstrate that </w:t>
      </w:r>
      <w:r w:rsidRPr="004B3DDE">
        <w:rPr>
          <w:rFonts w:ascii="Times New Roman" w:eastAsia="Times New Roman" w:hAnsi="Times New Roman" w:cs="Times New Roman"/>
          <w:b/>
          <w:bCs/>
          <w:sz w:val="24"/>
          <w:szCs w:val="24"/>
        </w:rPr>
        <w:t>computationally differentially private inner-product protocols imply oblivious transfer</w:t>
      </w:r>
      <w:r w:rsidRPr="004B3DDE">
        <w:rPr>
          <w:rFonts w:ascii="Times New Roman" w:eastAsia="Times New Roman" w:hAnsi="Times New Roman" w:cs="Times New Roman"/>
          <w:sz w:val="24"/>
          <w:szCs w:val="24"/>
        </w:rPr>
        <w:t>, establishing equivalence for constant additive error regimes.</w:t>
      </w:r>
    </w:p>
    <w:p w:rsidR="004B3DDE" w:rsidRPr="004B3DDE" w:rsidRDefault="004B3DDE" w:rsidP="004B3DDE">
      <w:pPr>
        <w:spacing w:before="100" w:beforeAutospacing="1" w:after="100" w:afterAutospacing="1" w:line="240" w:lineRule="auto"/>
        <w:rPr>
          <w:rFonts w:ascii="Times New Roman" w:eastAsia="Times New Roman" w:hAnsi="Times New Roman" w:cs="Times New Roman"/>
          <w:sz w:val="24"/>
          <w:szCs w:val="24"/>
        </w:rPr>
      </w:pPr>
      <w:r w:rsidRPr="004B3DDE">
        <w:rPr>
          <w:rFonts w:ascii="Times New Roman" w:eastAsia="Times New Roman" w:hAnsi="Times New Roman" w:cs="Times New Roman"/>
          <w:b/>
          <w:bCs/>
          <w:sz w:val="24"/>
          <w:szCs w:val="24"/>
        </w:rPr>
        <w:t>Functional Encryption and Correlation Generation:</w:t>
      </w:r>
      <w:r w:rsidRPr="004B3DDE">
        <w:rPr>
          <w:rFonts w:ascii="Times New Roman" w:eastAsia="Times New Roman" w:hAnsi="Times New Roman" w:cs="Times New Roman"/>
          <w:sz w:val="24"/>
          <w:szCs w:val="24"/>
        </w:rPr>
        <w:t xml:space="preserve"> </w:t>
      </w:r>
      <w:proofErr w:type="spellStart"/>
      <w:r w:rsidRPr="004B3DDE">
        <w:rPr>
          <w:rFonts w:ascii="Times New Roman" w:eastAsia="Times New Roman" w:hAnsi="Times New Roman" w:cs="Times New Roman"/>
          <w:sz w:val="24"/>
          <w:szCs w:val="24"/>
        </w:rPr>
        <w:t>Bhushan</w:t>
      </w:r>
      <w:proofErr w:type="spellEnd"/>
      <w:r w:rsidRPr="004B3DDE">
        <w:rPr>
          <w:rFonts w:ascii="Times New Roman" w:eastAsia="Times New Roman" w:hAnsi="Times New Roman" w:cs="Times New Roman"/>
          <w:sz w:val="24"/>
          <w:szCs w:val="24"/>
        </w:rPr>
        <w:t xml:space="preserve"> et al. [42] construct </w:t>
      </w:r>
      <w:r w:rsidRPr="004B3DDE">
        <w:rPr>
          <w:rFonts w:ascii="Times New Roman" w:eastAsia="Times New Roman" w:hAnsi="Times New Roman" w:cs="Times New Roman"/>
          <w:b/>
          <w:bCs/>
          <w:sz w:val="24"/>
          <w:szCs w:val="24"/>
        </w:rPr>
        <w:t>dynamic bounded-collusion streaming functional encryption</w:t>
      </w:r>
      <w:r w:rsidRPr="004B3DDE">
        <w:rPr>
          <w:rFonts w:ascii="Times New Roman" w:eastAsia="Times New Roman" w:hAnsi="Times New Roman" w:cs="Times New Roman"/>
          <w:sz w:val="24"/>
          <w:szCs w:val="24"/>
        </w:rPr>
        <w:t xml:space="preserve"> from minimal assumptions, improving prior </w:t>
      </w:r>
      <w:proofErr w:type="spellStart"/>
      <w:r w:rsidRPr="004B3DDE">
        <w:rPr>
          <w:rFonts w:ascii="Times New Roman" w:eastAsia="Times New Roman" w:hAnsi="Times New Roman" w:cs="Times New Roman"/>
          <w:sz w:val="24"/>
          <w:szCs w:val="24"/>
        </w:rPr>
        <w:t>sFE</w:t>
      </w:r>
      <w:proofErr w:type="spellEnd"/>
      <w:r w:rsidRPr="004B3DDE">
        <w:rPr>
          <w:rFonts w:ascii="Times New Roman" w:eastAsia="Times New Roman" w:hAnsi="Times New Roman" w:cs="Times New Roman"/>
          <w:sz w:val="24"/>
          <w:szCs w:val="24"/>
        </w:rPr>
        <w:t xml:space="preserve"> constructions by avoiding </w:t>
      </w:r>
      <w:proofErr w:type="spellStart"/>
      <w:r w:rsidRPr="004B3DDE">
        <w:rPr>
          <w:rFonts w:ascii="Times New Roman" w:eastAsia="Times New Roman" w:hAnsi="Times New Roman" w:cs="Times New Roman"/>
          <w:sz w:val="24"/>
          <w:szCs w:val="24"/>
        </w:rPr>
        <w:t>indistinguishability</w:t>
      </w:r>
      <w:proofErr w:type="spellEnd"/>
      <w:r w:rsidRPr="004B3DDE">
        <w:rPr>
          <w:rFonts w:ascii="Times New Roman" w:eastAsia="Times New Roman" w:hAnsi="Times New Roman" w:cs="Times New Roman"/>
          <w:sz w:val="24"/>
          <w:szCs w:val="24"/>
        </w:rPr>
        <w:t xml:space="preserve"> obfuscation. Li et al. [43] present </w:t>
      </w:r>
      <w:r w:rsidRPr="004B3DDE">
        <w:rPr>
          <w:rFonts w:ascii="Times New Roman" w:eastAsia="Times New Roman" w:hAnsi="Times New Roman" w:cs="Times New Roman"/>
          <w:b/>
          <w:bCs/>
          <w:sz w:val="24"/>
          <w:szCs w:val="24"/>
        </w:rPr>
        <w:t>pseudorandom correlation generators over arbitrary Galois rings</w:t>
      </w:r>
      <w:r w:rsidRPr="004B3DDE">
        <w:rPr>
          <w:rFonts w:ascii="Times New Roman" w:eastAsia="Times New Roman" w:hAnsi="Times New Roman" w:cs="Times New Roman"/>
          <w:sz w:val="24"/>
          <w:szCs w:val="24"/>
        </w:rPr>
        <w:t>, enabling efficient offline correlation generation for MPC protocols over rings like Z2k\</w:t>
      </w:r>
      <w:proofErr w:type="spellStart"/>
      <w:r w:rsidRPr="004B3DDE">
        <w:rPr>
          <w:rFonts w:ascii="Times New Roman" w:eastAsia="Times New Roman" w:hAnsi="Times New Roman" w:cs="Times New Roman"/>
          <w:sz w:val="24"/>
          <w:szCs w:val="24"/>
        </w:rPr>
        <w:t>mathbb</w:t>
      </w:r>
      <w:proofErr w:type="spellEnd"/>
      <w:r w:rsidRPr="004B3DDE">
        <w:rPr>
          <w:rFonts w:ascii="Times New Roman" w:eastAsia="Times New Roman" w:hAnsi="Times New Roman" w:cs="Times New Roman"/>
          <w:sz w:val="24"/>
          <w:szCs w:val="24"/>
        </w:rPr>
        <w:t xml:space="preserve">{Z}_{2^k}Z2k​, significantly outperforming prior </w:t>
      </w:r>
      <w:proofErr w:type="spellStart"/>
      <w:r w:rsidRPr="004B3DDE">
        <w:rPr>
          <w:rFonts w:ascii="Times New Roman" w:eastAsia="Times New Roman" w:hAnsi="Times New Roman" w:cs="Times New Roman"/>
          <w:sz w:val="24"/>
          <w:szCs w:val="24"/>
        </w:rPr>
        <w:t>homomorphic</w:t>
      </w:r>
      <w:proofErr w:type="spellEnd"/>
      <w:r w:rsidRPr="004B3DDE">
        <w:rPr>
          <w:rFonts w:ascii="Times New Roman" w:eastAsia="Times New Roman" w:hAnsi="Times New Roman" w:cs="Times New Roman"/>
          <w:sz w:val="24"/>
          <w:szCs w:val="24"/>
        </w:rPr>
        <w:t xml:space="preserve"> encryption-based approaches.</w:t>
      </w:r>
    </w:p>
    <w:p w:rsidR="004B3DDE" w:rsidRPr="004B3DDE" w:rsidRDefault="004B3DDE" w:rsidP="004B3DDE">
      <w:pPr>
        <w:spacing w:before="100" w:beforeAutospacing="1" w:after="100" w:afterAutospacing="1" w:line="240" w:lineRule="auto"/>
        <w:rPr>
          <w:rFonts w:ascii="Times New Roman" w:eastAsia="Times New Roman" w:hAnsi="Times New Roman" w:cs="Times New Roman"/>
          <w:sz w:val="24"/>
          <w:szCs w:val="24"/>
        </w:rPr>
      </w:pPr>
      <w:r w:rsidRPr="004B3DDE">
        <w:rPr>
          <w:rFonts w:ascii="Times New Roman" w:eastAsia="Times New Roman" w:hAnsi="Times New Roman" w:cs="Times New Roman"/>
          <w:b/>
          <w:bCs/>
          <w:sz w:val="24"/>
          <w:szCs w:val="24"/>
        </w:rPr>
        <w:t>Quantum and Nonlocal Computation:</w:t>
      </w:r>
      <w:r w:rsidRPr="004B3DDE">
        <w:rPr>
          <w:rFonts w:ascii="Times New Roman" w:eastAsia="Times New Roman" w:hAnsi="Times New Roman" w:cs="Times New Roman"/>
          <w:sz w:val="24"/>
          <w:szCs w:val="24"/>
        </w:rPr>
        <w:t xml:space="preserve"> </w:t>
      </w:r>
      <w:proofErr w:type="spellStart"/>
      <w:r w:rsidRPr="004B3DDE">
        <w:rPr>
          <w:rFonts w:ascii="Times New Roman" w:eastAsia="Times New Roman" w:hAnsi="Times New Roman" w:cs="Times New Roman"/>
          <w:sz w:val="24"/>
          <w:szCs w:val="24"/>
        </w:rPr>
        <w:t>Bacho</w:t>
      </w:r>
      <w:proofErr w:type="spellEnd"/>
      <w:r w:rsidRPr="004B3DDE">
        <w:rPr>
          <w:rFonts w:ascii="Times New Roman" w:eastAsia="Times New Roman" w:hAnsi="Times New Roman" w:cs="Times New Roman"/>
          <w:sz w:val="24"/>
          <w:szCs w:val="24"/>
        </w:rPr>
        <w:t xml:space="preserve"> et al. [44] develop a </w:t>
      </w:r>
      <w:r w:rsidRPr="004B3DDE">
        <w:rPr>
          <w:rFonts w:ascii="Times New Roman" w:eastAsia="Times New Roman" w:hAnsi="Times New Roman" w:cs="Times New Roman"/>
          <w:b/>
          <w:bCs/>
          <w:sz w:val="24"/>
          <w:szCs w:val="24"/>
        </w:rPr>
        <w:t>compiler for nonlocal games into single-</w:t>
      </w:r>
      <w:proofErr w:type="spellStart"/>
      <w:r w:rsidRPr="004B3DDE">
        <w:rPr>
          <w:rFonts w:ascii="Times New Roman" w:eastAsia="Times New Roman" w:hAnsi="Times New Roman" w:cs="Times New Roman"/>
          <w:b/>
          <w:bCs/>
          <w:sz w:val="24"/>
          <w:szCs w:val="24"/>
        </w:rPr>
        <w:t>prover</w:t>
      </w:r>
      <w:proofErr w:type="spellEnd"/>
      <w:r w:rsidRPr="004B3DDE">
        <w:rPr>
          <w:rFonts w:ascii="Times New Roman" w:eastAsia="Times New Roman" w:hAnsi="Times New Roman" w:cs="Times New Roman"/>
          <w:b/>
          <w:bCs/>
          <w:sz w:val="24"/>
          <w:szCs w:val="24"/>
        </w:rPr>
        <w:t xml:space="preserve"> protocols</w:t>
      </w:r>
      <w:r w:rsidRPr="004B3DDE">
        <w:rPr>
          <w:rFonts w:ascii="Times New Roman" w:eastAsia="Times New Roman" w:hAnsi="Times New Roman" w:cs="Times New Roman"/>
          <w:sz w:val="24"/>
          <w:szCs w:val="24"/>
        </w:rPr>
        <w:t>, enabling classical verification of quantum computations based on trapdoor claw-free functions. This builds on prior works on blind quantum computation and expands applications to more general quantum cryptographic protocols.</w:t>
      </w:r>
    </w:p>
    <w:p w:rsidR="004B3DDE" w:rsidRPr="004B3DDE" w:rsidRDefault="004B3DDE" w:rsidP="004B3DDE">
      <w:pPr>
        <w:spacing w:before="100" w:beforeAutospacing="1" w:after="100" w:afterAutospacing="1" w:line="240" w:lineRule="auto"/>
        <w:rPr>
          <w:rFonts w:ascii="Times New Roman" w:eastAsia="Times New Roman" w:hAnsi="Times New Roman" w:cs="Times New Roman"/>
          <w:sz w:val="24"/>
          <w:szCs w:val="24"/>
        </w:rPr>
      </w:pPr>
      <w:r w:rsidRPr="004B3DDE">
        <w:rPr>
          <w:rFonts w:ascii="Times New Roman" w:eastAsia="Times New Roman" w:hAnsi="Times New Roman" w:cs="Times New Roman"/>
          <w:b/>
          <w:bCs/>
          <w:sz w:val="24"/>
          <w:szCs w:val="24"/>
        </w:rPr>
        <w:t>Randomness Extraction and Differential Privacy:</w:t>
      </w:r>
      <w:r w:rsidRPr="004B3DDE">
        <w:rPr>
          <w:rFonts w:ascii="Times New Roman" w:eastAsia="Times New Roman" w:hAnsi="Times New Roman" w:cs="Times New Roman"/>
          <w:sz w:val="24"/>
          <w:szCs w:val="24"/>
        </w:rPr>
        <w:t xml:space="preserve"> </w:t>
      </w:r>
      <w:proofErr w:type="spellStart"/>
      <w:r w:rsidRPr="004B3DDE">
        <w:rPr>
          <w:rFonts w:ascii="Times New Roman" w:eastAsia="Times New Roman" w:hAnsi="Times New Roman" w:cs="Times New Roman"/>
          <w:sz w:val="24"/>
          <w:szCs w:val="24"/>
        </w:rPr>
        <w:t>Aggarwal</w:t>
      </w:r>
      <w:proofErr w:type="spellEnd"/>
      <w:r w:rsidRPr="004B3DDE">
        <w:rPr>
          <w:rFonts w:ascii="Times New Roman" w:eastAsia="Times New Roman" w:hAnsi="Times New Roman" w:cs="Times New Roman"/>
          <w:sz w:val="24"/>
          <w:szCs w:val="24"/>
        </w:rPr>
        <w:t xml:space="preserve"> et al. [45] construct a </w:t>
      </w:r>
      <w:r w:rsidRPr="004B3DDE">
        <w:rPr>
          <w:rFonts w:ascii="Times New Roman" w:eastAsia="Times New Roman" w:hAnsi="Times New Roman" w:cs="Times New Roman"/>
          <w:b/>
          <w:bCs/>
          <w:sz w:val="24"/>
          <w:szCs w:val="24"/>
        </w:rPr>
        <w:t>strong two-source non-malleable extractor</w:t>
      </w:r>
      <w:r w:rsidRPr="004B3DDE">
        <w:rPr>
          <w:rFonts w:ascii="Times New Roman" w:eastAsia="Times New Roman" w:hAnsi="Times New Roman" w:cs="Times New Roman"/>
          <w:sz w:val="24"/>
          <w:szCs w:val="24"/>
        </w:rPr>
        <w:t xml:space="preserve"> requiring only linear min-entropy, avoiding computational assumptions such as DDH. </w:t>
      </w:r>
      <w:proofErr w:type="spellStart"/>
      <w:r w:rsidRPr="004B3DDE">
        <w:rPr>
          <w:rFonts w:ascii="Times New Roman" w:eastAsia="Times New Roman" w:hAnsi="Times New Roman" w:cs="Times New Roman"/>
          <w:sz w:val="24"/>
          <w:szCs w:val="24"/>
        </w:rPr>
        <w:t>Haitner</w:t>
      </w:r>
      <w:proofErr w:type="spellEnd"/>
      <w:r w:rsidRPr="004B3DDE">
        <w:rPr>
          <w:rFonts w:ascii="Times New Roman" w:eastAsia="Times New Roman" w:hAnsi="Times New Roman" w:cs="Times New Roman"/>
          <w:sz w:val="24"/>
          <w:szCs w:val="24"/>
        </w:rPr>
        <w:t xml:space="preserve"> et al. [41] further link computational differential privacy to cryptographic primitives like oblivious transfer, bridging privacy-preserving protocols with secure multi-party computation.</w:t>
      </w:r>
    </w:p>
    <w:p w:rsidR="004B3DDE" w:rsidRPr="004B3DDE" w:rsidRDefault="004B3DDE" w:rsidP="004B3DDE">
      <w:pPr>
        <w:spacing w:before="100" w:beforeAutospacing="1" w:after="100" w:afterAutospacing="1" w:line="240" w:lineRule="auto"/>
        <w:rPr>
          <w:rFonts w:ascii="Times New Roman" w:eastAsia="Times New Roman" w:hAnsi="Times New Roman" w:cs="Times New Roman"/>
          <w:sz w:val="24"/>
          <w:szCs w:val="24"/>
        </w:rPr>
      </w:pPr>
      <w:r w:rsidRPr="004B3DDE">
        <w:rPr>
          <w:rFonts w:ascii="Times New Roman" w:eastAsia="Times New Roman" w:hAnsi="Times New Roman" w:cs="Times New Roman"/>
          <w:b/>
          <w:bCs/>
          <w:sz w:val="24"/>
          <w:szCs w:val="24"/>
        </w:rPr>
        <w:t>Polynomial Commitment and Key Control Security:</w:t>
      </w:r>
      <w:r w:rsidRPr="004B3DDE">
        <w:rPr>
          <w:rFonts w:ascii="Times New Roman" w:eastAsia="Times New Roman" w:hAnsi="Times New Roman" w:cs="Times New Roman"/>
          <w:sz w:val="24"/>
          <w:szCs w:val="24"/>
        </w:rPr>
        <w:t xml:space="preserve"> </w:t>
      </w:r>
      <w:proofErr w:type="spellStart"/>
      <w:r w:rsidRPr="004B3DDE">
        <w:rPr>
          <w:rFonts w:ascii="Times New Roman" w:eastAsia="Times New Roman" w:hAnsi="Times New Roman" w:cs="Times New Roman"/>
          <w:sz w:val="24"/>
          <w:szCs w:val="24"/>
        </w:rPr>
        <w:t>Bünz</w:t>
      </w:r>
      <w:proofErr w:type="spellEnd"/>
      <w:r w:rsidRPr="004B3DDE">
        <w:rPr>
          <w:rFonts w:ascii="Times New Roman" w:eastAsia="Times New Roman" w:hAnsi="Times New Roman" w:cs="Times New Roman"/>
          <w:sz w:val="24"/>
          <w:szCs w:val="24"/>
        </w:rPr>
        <w:t xml:space="preserve"> et al. [46] introduce </w:t>
      </w:r>
      <w:proofErr w:type="spellStart"/>
      <w:r w:rsidRPr="004B3DDE">
        <w:rPr>
          <w:rFonts w:ascii="Times New Roman" w:eastAsia="Times New Roman" w:hAnsi="Times New Roman" w:cs="Times New Roman"/>
          <w:b/>
          <w:bCs/>
          <w:sz w:val="24"/>
          <w:szCs w:val="24"/>
        </w:rPr>
        <w:t>DewTwo</w:t>
      </w:r>
      <w:proofErr w:type="spellEnd"/>
      <w:r w:rsidRPr="004B3DDE">
        <w:rPr>
          <w:rFonts w:ascii="Times New Roman" w:eastAsia="Times New Roman" w:hAnsi="Times New Roman" w:cs="Times New Roman"/>
          <w:sz w:val="24"/>
          <w:szCs w:val="24"/>
        </w:rPr>
        <w:t xml:space="preserve">, a transparent polynomial commitment scheme with quasi-linear </w:t>
      </w:r>
      <w:proofErr w:type="spellStart"/>
      <w:r w:rsidRPr="004B3DDE">
        <w:rPr>
          <w:rFonts w:ascii="Times New Roman" w:eastAsia="Times New Roman" w:hAnsi="Times New Roman" w:cs="Times New Roman"/>
          <w:sz w:val="24"/>
          <w:szCs w:val="24"/>
        </w:rPr>
        <w:t>prover</w:t>
      </w:r>
      <w:proofErr w:type="spellEnd"/>
      <w:r w:rsidRPr="004B3DDE">
        <w:rPr>
          <w:rFonts w:ascii="Times New Roman" w:eastAsia="Times New Roman" w:hAnsi="Times New Roman" w:cs="Times New Roman"/>
          <w:sz w:val="24"/>
          <w:szCs w:val="24"/>
        </w:rPr>
        <w:t xml:space="preserve"> time, logarithmic verifier </w:t>
      </w:r>
      <w:r w:rsidRPr="004B3DDE">
        <w:rPr>
          <w:rFonts w:ascii="Times New Roman" w:eastAsia="Times New Roman" w:hAnsi="Times New Roman" w:cs="Times New Roman"/>
          <w:sz w:val="24"/>
          <w:szCs w:val="24"/>
        </w:rPr>
        <w:lastRenderedPageBreak/>
        <w:t xml:space="preserve">time, and 4.5 KB proofs, improving on prior transparent PCS constructions. </w:t>
      </w:r>
      <w:proofErr w:type="spellStart"/>
      <w:r w:rsidRPr="004B3DDE">
        <w:rPr>
          <w:rFonts w:ascii="Times New Roman" w:eastAsia="Times New Roman" w:hAnsi="Times New Roman" w:cs="Times New Roman"/>
          <w:sz w:val="24"/>
          <w:szCs w:val="24"/>
        </w:rPr>
        <w:t>Bhaumik</w:t>
      </w:r>
      <w:proofErr w:type="spellEnd"/>
      <w:r w:rsidRPr="004B3DDE">
        <w:rPr>
          <w:rFonts w:ascii="Times New Roman" w:eastAsia="Times New Roman" w:hAnsi="Times New Roman" w:cs="Times New Roman"/>
          <w:sz w:val="24"/>
          <w:szCs w:val="24"/>
        </w:rPr>
        <w:t xml:space="preserve"> et al. [47] formalize </w:t>
      </w:r>
      <w:r w:rsidRPr="004B3DDE">
        <w:rPr>
          <w:rFonts w:ascii="Times New Roman" w:eastAsia="Times New Roman" w:hAnsi="Times New Roman" w:cs="Times New Roman"/>
          <w:b/>
          <w:bCs/>
          <w:sz w:val="24"/>
          <w:szCs w:val="24"/>
        </w:rPr>
        <w:t>key control (KC) security</w:t>
      </w:r>
      <w:r w:rsidRPr="004B3DDE">
        <w:rPr>
          <w:rFonts w:ascii="Times New Roman" w:eastAsia="Times New Roman" w:hAnsi="Times New Roman" w:cs="Times New Roman"/>
          <w:sz w:val="24"/>
          <w:szCs w:val="24"/>
        </w:rPr>
        <w:t xml:space="preserve"> in key derivation functions, analyzing constructions from NIST SP 800-108 and demonstrating achievable security margins for XOF- and hash-based KDFs, while highlighting limitations in block-cipher-based modes.</w:t>
      </w:r>
    </w:p>
    <w:p w:rsidR="004B3DDE" w:rsidRPr="004B3DDE" w:rsidRDefault="004B3DDE" w:rsidP="004B3DDE">
      <w:pPr>
        <w:spacing w:before="100" w:beforeAutospacing="1" w:after="100" w:afterAutospacing="1" w:line="240" w:lineRule="auto"/>
        <w:rPr>
          <w:rFonts w:ascii="Times New Roman" w:eastAsia="Times New Roman" w:hAnsi="Times New Roman" w:cs="Times New Roman"/>
          <w:sz w:val="24"/>
          <w:szCs w:val="24"/>
        </w:rPr>
      </w:pPr>
      <w:r w:rsidRPr="004B3DDE">
        <w:rPr>
          <w:rFonts w:ascii="Times New Roman" w:eastAsia="Times New Roman" w:hAnsi="Times New Roman" w:cs="Times New Roman"/>
          <w:b/>
          <w:bCs/>
          <w:sz w:val="24"/>
          <w:szCs w:val="24"/>
        </w:rPr>
        <w:t>Verifiable Delay Functions and Deterministic Algorithms:</w:t>
      </w:r>
      <w:r w:rsidRPr="004B3DDE">
        <w:rPr>
          <w:rFonts w:ascii="Times New Roman" w:eastAsia="Times New Roman" w:hAnsi="Times New Roman" w:cs="Times New Roman"/>
          <w:sz w:val="24"/>
          <w:szCs w:val="24"/>
        </w:rPr>
        <w:t xml:space="preserve"> Guan et al. [48] show the </w:t>
      </w:r>
      <w:r w:rsidRPr="004B3DDE">
        <w:rPr>
          <w:rFonts w:ascii="Times New Roman" w:eastAsia="Times New Roman" w:hAnsi="Times New Roman" w:cs="Times New Roman"/>
          <w:b/>
          <w:bCs/>
          <w:sz w:val="24"/>
          <w:szCs w:val="24"/>
        </w:rPr>
        <w:t>impossibility of VDFs in the random oracle model</w:t>
      </w:r>
      <w:r w:rsidRPr="004B3DDE">
        <w:rPr>
          <w:rFonts w:ascii="Times New Roman" w:eastAsia="Times New Roman" w:hAnsi="Times New Roman" w:cs="Times New Roman"/>
          <w:sz w:val="24"/>
          <w:szCs w:val="24"/>
        </w:rPr>
        <w:t xml:space="preserve">, ruling out black-box constructions from standard primitives and inspiring the study of proof-of-work functions. </w:t>
      </w:r>
      <w:proofErr w:type="spellStart"/>
      <w:r w:rsidRPr="004B3DDE">
        <w:rPr>
          <w:rFonts w:ascii="Times New Roman" w:eastAsia="Times New Roman" w:hAnsi="Times New Roman" w:cs="Times New Roman"/>
          <w:sz w:val="24"/>
          <w:szCs w:val="24"/>
        </w:rPr>
        <w:t>Houben</w:t>
      </w:r>
      <w:proofErr w:type="spellEnd"/>
      <w:r w:rsidRPr="004B3DDE">
        <w:rPr>
          <w:rFonts w:ascii="Times New Roman" w:eastAsia="Times New Roman" w:hAnsi="Times New Roman" w:cs="Times New Roman"/>
          <w:sz w:val="24"/>
          <w:szCs w:val="24"/>
        </w:rPr>
        <w:t xml:space="preserve"> [49] presents </w:t>
      </w:r>
      <w:r w:rsidRPr="004B3DDE">
        <w:rPr>
          <w:rFonts w:ascii="Times New Roman" w:eastAsia="Times New Roman" w:hAnsi="Times New Roman" w:cs="Times New Roman"/>
          <w:b/>
          <w:bCs/>
          <w:sz w:val="24"/>
          <w:szCs w:val="24"/>
        </w:rPr>
        <w:t>deterministic constant-time algorithms for class group actions</w:t>
      </w:r>
      <w:r w:rsidRPr="004B3DDE">
        <w:rPr>
          <w:rFonts w:ascii="Times New Roman" w:eastAsia="Times New Roman" w:hAnsi="Times New Roman" w:cs="Times New Roman"/>
          <w:sz w:val="24"/>
          <w:szCs w:val="24"/>
        </w:rPr>
        <w:t>, enabling CSIDH-style key exchanges without dummy operations or conditional branching.</w:t>
      </w:r>
    </w:p>
    <w:p w:rsidR="004B3DDE" w:rsidRPr="004B3DDE" w:rsidRDefault="004B3DDE" w:rsidP="004B3DDE">
      <w:pPr>
        <w:spacing w:before="100" w:beforeAutospacing="1" w:after="100" w:afterAutospacing="1" w:line="240" w:lineRule="auto"/>
        <w:rPr>
          <w:rFonts w:ascii="Times New Roman" w:eastAsia="Times New Roman" w:hAnsi="Times New Roman" w:cs="Times New Roman"/>
          <w:sz w:val="24"/>
          <w:szCs w:val="24"/>
        </w:rPr>
      </w:pPr>
      <w:r w:rsidRPr="004B3DDE">
        <w:rPr>
          <w:rFonts w:ascii="Times New Roman" w:eastAsia="Times New Roman" w:hAnsi="Times New Roman" w:cs="Times New Roman"/>
          <w:b/>
          <w:bCs/>
          <w:sz w:val="24"/>
          <w:szCs w:val="24"/>
        </w:rPr>
        <w:t>Group Key Agreement:</w:t>
      </w:r>
      <w:r w:rsidRPr="004B3DDE">
        <w:rPr>
          <w:rFonts w:ascii="Times New Roman" w:eastAsia="Times New Roman" w:hAnsi="Times New Roman" w:cs="Times New Roman"/>
          <w:sz w:val="24"/>
          <w:szCs w:val="24"/>
        </w:rPr>
        <w:t xml:space="preserve"> </w:t>
      </w:r>
      <w:proofErr w:type="spellStart"/>
      <w:r w:rsidRPr="004B3DDE">
        <w:rPr>
          <w:rFonts w:ascii="Times New Roman" w:eastAsia="Times New Roman" w:hAnsi="Times New Roman" w:cs="Times New Roman"/>
          <w:sz w:val="24"/>
          <w:szCs w:val="24"/>
        </w:rPr>
        <w:t>Auerbach</w:t>
      </w:r>
      <w:proofErr w:type="spellEnd"/>
      <w:r w:rsidRPr="004B3DDE">
        <w:rPr>
          <w:rFonts w:ascii="Times New Roman" w:eastAsia="Times New Roman" w:hAnsi="Times New Roman" w:cs="Times New Roman"/>
          <w:sz w:val="24"/>
          <w:szCs w:val="24"/>
        </w:rPr>
        <w:t xml:space="preserve"> et al. [50] improve </w:t>
      </w:r>
      <w:r w:rsidRPr="004B3DDE">
        <w:rPr>
          <w:rFonts w:ascii="Times New Roman" w:eastAsia="Times New Roman" w:hAnsi="Times New Roman" w:cs="Times New Roman"/>
          <w:b/>
          <w:bCs/>
          <w:sz w:val="24"/>
          <w:szCs w:val="24"/>
        </w:rPr>
        <w:t>continuous group-key agreement protocols</w:t>
      </w:r>
      <w:r w:rsidRPr="004B3DDE">
        <w:rPr>
          <w:rFonts w:ascii="Times New Roman" w:eastAsia="Times New Roman" w:hAnsi="Times New Roman" w:cs="Times New Roman"/>
          <w:sz w:val="24"/>
          <w:szCs w:val="24"/>
        </w:rPr>
        <w:t xml:space="preserve">, addressing inefficiencies in </w:t>
      </w:r>
      <w:proofErr w:type="spellStart"/>
      <w:r w:rsidRPr="004B3DDE">
        <w:rPr>
          <w:rFonts w:ascii="Times New Roman" w:eastAsia="Times New Roman" w:hAnsi="Times New Roman" w:cs="Times New Roman"/>
          <w:sz w:val="24"/>
          <w:szCs w:val="24"/>
        </w:rPr>
        <w:t>TreeKEM’s</w:t>
      </w:r>
      <w:proofErr w:type="spellEnd"/>
      <w:r w:rsidRPr="004B3DDE">
        <w:rPr>
          <w:rFonts w:ascii="Times New Roman" w:eastAsia="Times New Roman" w:hAnsi="Times New Roman" w:cs="Times New Roman"/>
          <w:sz w:val="24"/>
          <w:szCs w:val="24"/>
        </w:rPr>
        <w:t xml:space="preserve"> propose-and-commit approach and reducing update costs to Θ(</w:t>
      </w:r>
      <w:proofErr w:type="spellStart"/>
      <w:r w:rsidRPr="004B3DDE">
        <w:rPr>
          <w:rFonts w:ascii="Times New Roman" w:eastAsia="Times New Roman" w:hAnsi="Times New Roman" w:cs="Times New Roman"/>
          <w:sz w:val="24"/>
          <w:szCs w:val="24"/>
        </w:rPr>
        <w:t>log⁡N</w:t>
      </w:r>
      <w:proofErr w:type="spellEnd"/>
      <w:r w:rsidRPr="004B3DDE">
        <w:rPr>
          <w:rFonts w:ascii="Times New Roman" w:eastAsia="Times New Roman" w:hAnsi="Times New Roman" w:cs="Times New Roman"/>
          <w:sz w:val="24"/>
          <w:szCs w:val="24"/>
        </w:rPr>
        <w:t>)\Theta(\log N)Θ(</w:t>
      </w:r>
      <w:proofErr w:type="spellStart"/>
      <w:r w:rsidRPr="004B3DDE">
        <w:rPr>
          <w:rFonts w:ascii="Times New Roman" w:eastAsia="Times New Roman" w:hAnsi="Times New Roman" w:cs="Times New Roman"/>
          <w:sz w:val="24"/>
          <w:szCs w:val="24"/>
        </w:rPr>
        <w:t>logN</w:t>
      </w:r>
      <w:proofErr w:type="spellEnd"/>
      <w:r w:rsidRPr="004B3DDE">
        <w:rPr>
          <w:rFonts w:ascii="Times New Roman" w:eastAsia="Times New Roman" w:hAnsi="Times New Roman" w:cs="Times New Roman"/>
          <w:sz w:val="24"/>
          <w:szCs w:val="24"/>
        </w:rPr>
        <w:t>) in expectation for large groups, enabling concurrent updates while maintaining tree structure.</w:t>
      </w:r>
    </w:p>
    <w:p w:rsidR="004B3DDE" w:rsidRPr="004B3DDE" w:rsidRDefault="004B3DDE" w:rsidP="004B3DDE">
      <w:pPr>
        <w:spacing w:before="100" w:beforeAutospacing="1" w:after="100" w:afterAutospacing="1" w:line="240" w:lineRule="auto"/>
        <w:rPr>
          <w:rFonts w:ascii="Times New Roman" w:eastAsia="Times New Roman" w:hAnsi="Times New Roman" w:cs="Times New Roman"/>
          <w:sz w:val="24"/>
          <w:szCs w:val="24"/>
        </w:rPr>
      </w:pPr>
      <w:r w:rsidRPr="004B3DDE">
        <w:rPr>
          <w:rFonts w:ascii="Times New Roman" w:eastAsia="Times New Roman" w:hAnsi="Times New Roman" w:cs="Times New Roman"/>
          <w:sz w:val="24"/>
          <w:szCs w:val="24"/>
        </w:rPr>
        <w:t xml:space="preserve">These works collectively advance </w:t>
      </w:r>
      <w:r w:rsidRPr="004B3DDE">
        <w:rPr>
          <w:rFonts w:ascii="Times New Roman" w:eastAsia="Times New Roman" w:hAnsi="Times New Roman" w:cs="Times New Roman"/>
          <w:b/>
          <w:bCs/>
          <w:sz w:val="24"/>
          <w:szCs w:val="24"/>
        </w:rPr>
        <w:t>efficiency, post-quantum security, and foundational cryptographic constructions</w:t>
      </w:r>
      <w:r w:rsidRPr="004B3DDE">
        <w:rPr>
          <w:rFonts w:ascii="Times New Roman" w:eastAsia="Times New Roman" w:hAnsi="Times New Roman" w:cs="Times New Roman"/>
          <w:sz w:val="24"/>
          <w:szCs w:val="24"/>
        </w:rPr>
        <w:t>, while also addressing vulnerabilities in widely deployed standards and algorithms.</w:t>
      </w:r>
    </w:p>
    <w:p w:rsidR="004B3DDE" w:rsidRPr="004B3DDE" w:rsidRDefault="004B3DDE" w:rsidP="004B3DDE">
      <w:pPr>
        <w:spacing w:after="0" w:line="240" w:lineRule="auto"/>
        <w:rPr>
          <w:rFonts w:ascii="Times New Roman" w:eastAsia="Times New Roman" w:hAnsi="Times New Roman" w:cs="Times New Roman"/>
          <w:sz w:val="24"/>
          <w:szCs w:val="24"/>
        </w:rPr>
      </w:pPr>
      <w:r w:rsidRPr="004B3DDE">
        <w:rPr>
          <w:rFonts w:ascii="Times New Roman" w:eastAsia="Times New Roman" w:hAnsi="Times New Roman" w:cs="Times New Roman"/>
          <w:sz w:val="24"/>
          <w:szCs w:val="24"/>
        </w:rPr>
        <w:pict>
          <v:rect id="_x0000_i1025" style="width:0;height:1.5pt" o:hralign="center" o:hrstd="t" o:hr="t" fillcolor="#a0a0a0" stroked="f"/>
        </w:pict>
      </w:r>
    </w:p>
    <w:p w:rsidR="004B3DDE" w:rsidRPr="004B3DDE" w:rsidRDefault="004B3DDE" w:rsidP="004B3DDE">
      <w:pPr>
        <w:spacing w:before="100" w:beforeAutospacing="1" w:after="100" w:afterAutospacing="1" w:line="240" w:lineRule="auto"/>
        <w:rPr>
          <w:rFonts w:ascii="Times New Roman" w:eastAsia="Times New Roman" w:hAnsi="Times New Roman" w:cs="Times New Roman"/>
          <w:sz w:val="24"/>
          <w:szCs w:val="24"/>
        </w:rPr>
      </w:pPr>
      <w:r w:rsidRPr="004B3DDE">
        <w:rPr>
          <w:rFonts w:ascii="Times New Roman" w:eastAsia="Times New Roman" w:hAnsi="Times New Roman" w:cs="Times New Roman"/>
          <w:b/>
          <w:bCs/>
          <w:sz w:val="24"/>
          <w:szCs w:val="24"/>
        </w:rPr>
        <w:t>IEEE References (CRYPTO 2025 subset)</w:t>
      </w:r>
      <w:proofErr w:type="gramStart"/>
      <w:r w:rsidRPr="004B3DDE">
        <w:rPr>
          <w:rFonts w:ascii="Times New Roman" w:eastAsia="Times New Roman" w:hAnsi="Times New Roman" w:cs="Times New Roman"/>
          <w:b/>
          <w:bCs/>
          <w:sz w:val="24"/>
          <w:szCs w:val="24"/>
        </w:rPr>
        <w:t>:</w:t>
      </w:r>
      <w:proofErr w:type="gramEnd"/>
      <w:r w:rsidRPr="004B3DDE">
        <w:rPr>
          <w:rFonts w:ascii="Times New Roman" w:eastAsia="Times New Roman" w:hAnsi="Times New Roman" w:cs="Times New Roman"/>
          <w:sz w:val="24"/>
          <w:szCs w:val="24"/>
        </w:rPr>
        <w:br/>
        <w:t xml:space="preserve">[35] M. </w:t>
      </w:r>
      <w:proofErr w:type="spellStart"/>
      <w:r w:rsidRPr="004B3DDE">
        <w:rPr>
          <w:rFonts w:ascii="Times New Roman" w:eastAsia="Times New Roman" w:hAnsi="Times New Roman" w:cs="Times New Roman"/>
          <w:sz w:val="24"/>
          <w:szCs w:val="24"/>
        </w:rPr>
        <w:t>Klooß</w:t>
      </w:r>
      <w:proofErr w:type="spellEnd"/>
      <w:r w:rsidRPr="004B3DDE">
        <w:rPr>
          <w:rFonts w:ascii="Times New Roman" w:eastAsia="Times New Roman" w:hAnsi="Times New Roman" w:cs="Times New Roman"/>
          <w:sz w:val="24"/>
          <w:szCs w:val="24"/>
        </w:rPr>
        <w:t xml:space="preserve">, M. </w:t>
      </w:r>
      <w:proofErr w:type="spellStart"/>
      <w:r w:rsidRPr="004B3DDE">
        <w:rPr>
          <w:rFonts w:ascii="Times New Roman" w:eastAsia="Times New Roman" w:hAnsi="Times New Roman" w:cs="Times New Roman"/>
          <w:sz w:val="24"/>
          <w:szCs w:val="24"/>
        </w:rPr>
        <w:t>Reichle</w:t>
      </w:r>
      <w:proofErr w:type="spellEnd"/>
      <w:r w:rsidRPr="004B3DDE">
        <w:rPr>
          <w:rFonts w:ascii="Times New Roman" w:eastAsia="Times New Roman" w:hAnsi="Times New Roman" w:cs="Times New Roman"/>
          <w:sz w:val="24"/>
          <w:szCs w:val="24"/>
        </w:rPr>
        <w:t>, “Blind Signatures from Proofs of Inequality,” CRYPTO, 2025.</w:t>
      </w:r>
      <w:r w:rsidRPr="004B3DDE">
        <w:rPr>
          <w:rFonts w:ascii="Times New Roman" w:eastAsia="Times New Roman" w:hAnsi="Times New Roman" w:cs="Times New Roman"/>
          <w:sz w:val="24"/>
          <w:szCs w:val="24"/>
        </w:rPr>
        <w:br/>
      </w:r>
      <w:proofErr w:type="gramStart"/>
      <w:r w:rsidRPr="004B3DDE">
        <w:rPr>
          <w:rFonts w:ascii="Times New Roman" w:eastAsia="Times New Roman" w:hAnsi="Times New Roman" w:cs="Times New Roman"/>
          <w:sz w:val="24"/>
          <w:szCs w:val="24"/>
        </w:rPr>
        <w:t xml:space="preserve">[36] J. </w:t>
      </w:r>
      <w:proofErr w:type="spellStart"/>
      <w:r w:rsidRPr="004B3DDE">
        <w:rPr>
          <w:rFonts w:ascii="Times New Roman" w:eastAsia="Times New Roman" w:hAnsi="Times New Roman" w:cs="Times New Roman"/>
          <w:sz w:val="24"/>
          <w:szCs w:val="24"/>
        </w:rPr>
        <w:t>Gärtner</w:t>
      </w:r>
      <w:proofErr w:type="spellEnd"/>
      <w:r w:rsidRPr="004B3DDE">
        <w:rPr>
          <w:rFonts w:ascii="Times New Roman" w:eastAsia="Times New Roman" w:hAnsi="Times New Roman" w:cs="Times New Roman"/>
          <w:sz w:val="24"/>
          <w:szCs w:val="24"/>
        </w:rPr>
        <w:t>, “Compact Lattice Signatures via Iterative Rejection Sampling,” CRYPTO, 2025.</w:t>
      </w:r>
      <w:proofErr w:type="gramEnd"/>
      <w:r w:rsidRPr="004B3DDE">
        <w:rPr>
          <w:rFonts w:ascii="Times New Roman" w:eastAsia="Times New Roman" w:hAnsi="Times New Roman" w:cs="Times New Roman"/>
          <w:sz w:val="24"/>
          <w:szCs w:val="24"/>
        </w:rPr>
        <w:br/>
      </w:r>
      <w:proofErr w:type="gramStart"/>
      <w:r w:rsidRPr="004B3DDE">
        <w:rPr>
          <w:rFonts w:ascii="Times New Roman" w:eastAsia="Times New Roman" w:hAnsi="Times New Roman" w:cs="Times New Roman"/>
          <w:sz w:val="24"/>
          <w:szCs w:val="24"/>
        </w:rPr>
        <w:t xml:space="preserve">[37] A. S. </w:t>
      </w:r>
      <w:proofErr w:type="spellStart"/>
      <w:r w:rsidRPr="004B3DDE">
        <w:rPr>
          <w:rFonts w:ascii="Times New Roman" w:eastAsia="Times New Roman" w:hAnsi="Times New Roman" w:cs="Times New Roman"/>
          <w:sz w:val="24"/>
          <w:szCs w:val="24"/>
        </w:rPr>
        <w:t>Bhati</w:t>
      </w:r>
      <w:proofErr w:type="spellEnd"/>
      <w:r w:rsidRPr="004B3DDE">
        <w:rPr>
          <w:rFonts w:ascii="Times New Roman" w:eastAsia="Times New Roman" w:hAnsi="Times New Roman" w:cs="Times New Roman"/>
          <w:sz w:val="24"/>
          <w:szCs w:val="24"/>
        </w:rPr>
        <w:t xml:space="preserve">, E. </w:t>
      </w:r>
      <w:proofErr w:type="spellStart"/>
      <w:r w:rsidRPr="004B3DDE">
        <w:rPr>
          <w:rFonts w:ascii="Times New Roman" w:eastAsia="Times New Roman" w:hAnsi="Times New Roman" w:cs="Times New Roman"/>
          <w:sz w:val="24"/>
          <w:szCs w:val="24"/>
        </w:rPr>
        <w:t>Andreeva</w:t>
      </w:r>
      <w:proofErr w:type="spellEnd"/>
      <w:r w:rsidRPr="004B3DDE">
        <w:rPr>
          <w:rFonts w:ascii="Times New Roman" w:eastAsia="Times New Roman" w:hAnsi="Times New Roman" w:cs="Times New Roman"/>
          <w:sz w:val="24"/>
          <w:szCs w:val="24"/>
        </w:rPr>
        <w:t>, “Breaking the IEEE Encryption Standard – XCB-AES in Two Queries,” CRYPTO, 2025.</w:t>
      </w:r>
      <w:proofErr w:type="gramEnd"/>
      <w:r w:rsidRPr="004B3DDE">
        <w:rPr>
          <w:rFonts w:ascii="Times New Roman" w:eastAsia="Times New Roman" w:hAnsi="Times New Roman" w:cs="Times New Roman"/>
          <w:sz w:val="24"/>
          <w:szCs w:val="24"/>
        </w:rPr>
        <w:br/>
        <w:t xml:space="preserve">[38] C. </w:t>
      </w:r>
      <w:proofErr w:type="spellStart"/>
      <w:r w:rsidRPr="004B3DDE">
        <w:rPr>
          <w:rFonts w:ascii="Times New Roman" w:eastAsia="Times New Roman" w:hAnsi="Times New Roman" w:cs="Times New Roman"/>
          <w:sz w:val="24"/>
          <w:szCs w:val="24"/>
        </w:rPr>
        <w:t>Abou</w:t>
      </w:r>
      <w:proofErr w:type="spellEnd"/>
      <w:r w:rsidRPr="004B3DDE">
        <w:rPr>
          <w:rFonts w:ascii="Times New Roman" w:eastAsia="Times New Roman" w:hAnsi="Times New Roman" w:cs="Times New Roman"/>
          <w:sz w:val="24"/>
          <w:szCs w:val="24"/>
        </w:rPr>
        <w:t xml:space="preserve"> </w:t>
      </w:r>
      <w:proofErr w:type="spellStart"/>
      <w:r w:rsidRPr="004B3DDE">
        <w:rPr>
          <w:rFonts w:ascii="Times New Roman" w:eastAsia="Times New Roman" w:hAnsi="Times New Roman" w:cs="Times New Roman"/>
          <w:sz w:val="24"/>
          <w:szCs w:val="24"/>
        </w:rPr>
        <w:t>Haidar</w:t>
      </w:r>
      <w:proofErr w:type="spellEnd"/>
      <w:r w:rsidRPr="004B3DDE">
        <w:rPr>
          <w:rFonts w:ascii="Times New Roman" w:eastAsia="Times New Roman" w:hAnsi="Times New Roman" w:cs="Times New Roman"/>
          <w:sz w:val="24"/>
          <w:szCs w:val="24"/>
        </w:rPr>
        <w:t xml:space="preserve">, Q. </w:t>
      </w:r>
      <w:proofErr w:type="spellStart"/>
      <w:r w:rsidRPr="004B3DDE">
        <w:rPr>
          <w:rFonts w:ascii="Times New Roman" w:eastAsia="Times New Roman" w:hAnsi="Times New Roman" w:cs="Times New Roman"/>
          <w:sz w:val="24"/>
          <w:szCs w:val="24"/>
        </w:rPr>
        <w:t>Payet</w:t>
      </w:r>
      <w:proofErr w:type="spellEnd"/>
      <w:r w:rsidRPr="004B3DDE">
        <w:rPr>
          <w:rFonts w:ascii="Times New Roman" w:eastAsia="Times New Roman" w:hAnsi="Times New Roman" w:cs="Times New Roman"/>
          <w:sz w:val="24"/>
          <w:szCs w:val="24"/>
        </w:rPr>
        <w:t xml:space="preserve">, M. </w:t>
      </w:r>
      <w:proofErr w:type="spellStart"/>
      <w:r w:rsidRPr="004B3DDE">
        <w:rPr>
          <w:rFonts w:ascii="Times New Roman" w:eastAsia="Times New Roman" w:hAnsi="Times New Roman" w:cs="Times New Roman"/>
          <w:sz w:val="24"/>
          <w:szCs w:val="24"/>
        </w:rPr>
        <w:t>Tibouchi</w:t>
      </w:r>
      <w:proofErr w:type="spellEnd"/>
      <w:r w:rsidRPr="004B3DDE">
        <w:rPr>
          <w:rFonts w:ascii="Times New Roman" w:eastAsia="Times New Roman" w:hAnsi="Times New Roman" w:cs="Times New Roman"/>
          <w:sz w:val="24"/>
          <w:szCs w:val="24"/>
        </w:rPr>
        <w:t>, “</w:t>
      </w:r>
      <w:proofErr w:type="spellStart"/>
      <w:r w:rsidRPr="004B3DDE">
        <w:rPr>
          <w:rFonts w:ascii="Times New Roman" w:eastAsia="Times New Roman" w:hAnsi="Times New Roman" w:cs="Times New Roman"/>
          <w:sz w:val="24"/>
          <w:szCs w:val="24"/>
        </w:rPr>
        <w:t>Crowhammer</w:t>
      </w:r>
      <w:proofErr w:type="spellEnd"/>
      <w:r w:rsidRPr="004B3DDE">
        <w:rPr>
          <w:rFonts w:ascii="Times New Roman" w:eastAsia="Times New Roman" w:hAnsi="Times New Roman" w:cs="Times New Roman"/>
          <w:sz w:val="24"/>
          <w:szCs w:val="24"/>
        </w:rPr>
        <w:t xml:space="preserve">: Full Key Recovery Attack on Falcon with a Single </w:t>
      </w:r>
      <w:proofErr w:type="spellStart"/>
      <w:r w:rsidRPr="004B3DDE">
        <w:rPr>
          <w:rFonts w:ascii="Times New Roman" w:eastAsia="Times New Roman" w:hAnsi="Times New Roman" w:cs="Times New Roman"/>
          <w:sz w:val="24"/>
          <w:szCs w:val="24"/>
        </w:rPr>
        <w:t>Rowhammer</w:t>
      </w:r>
      <w:proofErr w:type="spellEnd"/>
      <w:r w:rsidRPr="004B3DDE">
        <w:rPr>
          <w:rFonts w:ascii="Times New Roman" w:eastAsia="Times New Roman" w:hAnsi="Times New Roman" w:cs="Times New Roman"/>
          <w:sz w:val="24"/>
          <w:szCs w:val="24"/>
        </w:rPr>
        <w:t xml:space="preserve"> Bit Flip,” CRYPTO, 2025.</w:t>
      </w:r>
      <w:r w:rsidRPr="004B3DDE">
        <w:rPr>
          <w:rFonts w:ascii="Times New Roman" w:eastAsia="Times New Roman" w:hAnsi="Times New Roman" w:cs="Times New Roman"/>
          <w:sz w:val="24"/>
          <w:szCs w:val="24"/>
        </w:rPr>
        <w:br/>
      </w:r>
      <w:proofErr w:type="gramStart"/>
      <w:r w:rsidRPr="004B3DDE">
        <w:rPr>
          <w:rFonts w:ascii="Times New Roman" w:eastAsia="Times New Roman" w:hAnsi="Times New Roman" w:cs="Times New Roman"/>
          <w:sz w:val="24"/>
          <w:szCs w:val="24"/>
        </w:rPr>
        <w:t xml:space="preserve">[39] A. </w:t>
      </w:r>
      <w:proofErr w:type="spellStart"/>
      <w:r w:rsidRPr="004B3DDE">
        <w:rPr>
          <w:rFonts w:ascii="Times New Roman" w:eastAsia="Times New Roman" w:hAnsi="Times New Roman" w:cs="Times New Roman"/>
          <w:sz w:val="24"/>
          <w:szCs w:val="24"/>
        </w:rPr>
        <w:t>Bandarupalli</w:t>
      </w:r>
      <w:proofErr w:type="spellEnd"/>
      <w:r w:rsidRPr="004B3DDE">
        <w:rPr>
          <w:rFonts w:ascii="Times New Roman" w:eastAsia="Times New Roman" w:hAnsi="Times New Roman" w:cs="Times New Roman"/>
          <w:sz w:val="24"/>
          <w:szCs w:val="24"/>
        </w:rPr>
        <w:t xml:space="preserve"> et al., “Computationally Efficient Asynchronous MPC with Linear Communication and Low Additive Overhead,” CRYPTO, 2025.</w:t>
      </w:r>
      <w:proofErr w:type="gramEnd"/>
      <w:r w:rsidRPr="004B3DDE">
        <w:rPr>
          <w:rFonts w:ascii="Times New Roman" w:eastAsia="Times New Roman" w:hAnsi="Times New Roman" w:cs="Times New Roman"/>
          <w:sz w:val="24"/>
          <w:szCs w:val="24"/>
        </w:rPr>
        <w:br/>
        <w:t>[40] J. Li, Y. Song, “Constant-Round Asynchronous MPC with Optimal Resilience and Linear Communication,” CRYPTO, 2025.</w:t>
      </w:r>
      <w:r w:rsidRPr="004B3DDE">
        <w:rPr>
          <w:rFonts w:ascii="Times New Roman" w:eastAsia="Times New Roman" w:hAnsi="Times New Roman" w:cs="Times New Roman"/>
          <w:sz w:val="24"/>
          <w:szCs w:val="24"/>
        </w:rPr>
        <w:br/>
        <w:t xml:space="preserve">[41] I. </w:t>
      </w:r>
      <w:proofErr w:type="spellStart"/>
      <w:r w:rsidRPr="004B3DDE">
        <w:rPr>
          <w:rFonts w:ascii="Times New Roman" w:eastAsia="Times New Roman" w:hAnsi="Times New Roman" w:cs="Times New Roman"/>
          <w:sz w:val="24"/>
          <w:szCs w:val="24"/>
        </w:rPr>
        <w:t>Haitner</w:t>
      </w:r>
      <w:proofErr w:type="spellEnd"/>
      <w:r w:rsidRPr="004B3DDE">
        <w:rPr>
          <w:rFonts w:ascii="Times New Roman" w:eastAsia="Times New Roman" w:hAnsi="Times New Roman" w:cs="Times New Roman"/>
          <w:sz w:val="24"/>
          <w:szCs w:val="24"/>
        </w:rPr>
        <w:t xml:space="preserve">, N. </w:t>
      </w:r>
      <w:proofErr w:type="spellStart"/>
      <w:r w:rsidRPr="004B3DDE">
        <w:rPr>
          <w:rFonts w:ascii="Times New Roman" w:eastAsia="Times New Roman" w:hAnsi="Times New Roman" w:cs="Times New Roman"/>
          <w:sz w:val="24"/>
          <w:szCs w:val="24"/>
        </w:rPr>
        <w:t>Mazor</w:t>
      </w:r>
      <w:proofErr w:type="spellEnd"/>
      <w:r w:rsidRPr="004B3DDE">
        <w:rPr>
          <w:rFonts w:ascii="Times New Roman" w:eastAsia="Times New Roman" w:hAnsi="Times New Roman" w:cs="Times New Roman"/>
          <w:sz w:val="24"/>
          <w:szCs w:val="24"/>
        </w:rPr>
        <w:t xml:space="preserve">, J. </w:t>
      </w:r>
      <w:proofErr w:type="spellStart"/>
      <w:r w:rsidRPr="004B3DDE">
        <w:rPr>
          <w:rFonts w:ascii="Times New Roman" w:eastAsia="Times New Roman" w:hAnsi="Times New Roman" w:cs="Times New Roman"/>
          <w:sz w:val="24"/>
          <w:szCs w:val="24"/>
        </w:rPr>
        <w:t>Silbak</w:t>
      </w:r>
      <w:proofErr w:type="spellEnd"/>
      <w:r w:rsidRPr="004B3DDE">
        <w:rPr>
          <w:rFonts w:ascii="Times New Roman" w:eastAsia="Times New Roman" w:hAnsi="Times New Roman" w:cs="Times New Roman"/>
          <w:sz w:val="24"/>
          <w:szCs w:val="24"/>
        </w:rPr>
        <w:t xml:space="preserve">, E. </w:t>
      </w:r>
      <w:proofErr w:type="spellStart"/>
      <w:r w:rsidRPr="004B3DDE">
        <w:rPr>
          <w:rFonts w:ascii="Times New Roman" w:eastAsia="Times New Roman" w:hAnsi="Times New Roman" w:cs="Times New Roman"/>
          <w:sz w:val="24"/>
          <w:szCs w:val="24"/>
        </w:rPr>
        <w:t>Tsfadia</w:t>
      </w:r>
      <w:proofErr w:type="spellEnd"/>
      <w:r w:rsidRPr="004B3DDE">
        <w:rPr>
          <w:rFonts w:ascii="Times New Roman" w:eastAsia="Times New Roman" w:hAnsi="Times New Roman" w:cs="Times New Roman"/>
          <w:sz w:val="24"/>
          <w:szCs w:val="24"/>
        </w:rPr>
        <w:t>, C. Yan, “Computationally Differentially Private Inner Product Protocols Imply Oblivious Transfer,” CRYPTO, 2025.</w:t>
      </w:r>
      <w:r w:rsidRPr="004B3DDE">
        <w:rPr>
          <w:rFonts w:ascii="Times New Roman" w:eastAsia="Times New Roman" w:hAnsi="Times New Roman" w:cs="Times New Roman"/>
          <w:sz w:val="24"/>
          <w:szCs w:val="24"/>
        </w:rPr>
        <w:br/>
      </w:r>
      <w:proofErr w:type="gramStart"/>
      <w:r w:rsidRPr="004B3DDE">
        <w:rPr>
          <w:rFonts w:ascii="Times New Roman" w:eastAsia="Times New Roman" w:hAnsi="Times New Roman" w:cs="Times New Roman"/>
          <w:sz w:val="24"/>
          <w:szCs w:val="24"/>
        </w:rPr>
        <w:t xml:space="preserve">[42] K. </w:t>
      </w:r>
      <w:proofErr w:type="spellStart"/>
      <w:r w:rsidRPr="004B3DDE">
        <w:rPr>
          <w:rFonts w:ascii="Times New Roman" w:eastAsia="Times New Roman" w:hAnsi="Times New Roman" w:cs="Times New Roman"/>
          <w:sz w:val="24"/>
          <w:szCs w:val="24"/>
        </w:rPr>
        <w:t>Bhushan</w:t>
      </w:r>
      <w:proofErr w:type="spellEnd"/>
      <w:r w:rsidRPr="004B3DDE">
        <w:rPr>
          <w:rFonts w:ascii="Times New Roman" w:eastAsia="Times New Roman" w:hAnsi="Times New Roman" w:cs="Times New Roman"/>
          <w:sz w:val="24"/>
          <w:szCs w:val="24"/>
        </w:rPr>
        <w:t xml:space="preserve">, A. </w:t>
      </w:r>
      <w:proofErr w:type="spellStart"/>
      <w:r w:rsidRPr="004B3DDE">
        <w:rPr>
          <w:rFonts w:ascii="Times New Roman" w:eastAsia="Times New Roman" w:hAnsi="Times New Roman" w:cs="Times New Roman"/>
          <w:sz w:val="24"/>
          <w:szCs w:val="24"/>
        </w:rPr>
        <w:t>Korb</w:t>
      </w:r>
      <w:proofErr w:type="spellEnd"/>
      <w:r w:rsidRPr="004B3DDE">
        <w:rPr>
          <w:rFonts w:ascii="Times New Roman" w:eastAsia="Times New Roman" w:hAnsi="Times New Roman" w:cs="Times New Roman"/>
          <w:sz w:val="24"/>
          <w:szCs w:val="24"/>
        </w:rPr>
        <w:t xml:space="preserve">, A. </w:t>
      </w:r>
      <w:proofErr w:type="spellStart"/>
      <w:r w:rsidRPr="004B3DDE">
        <w:rPr>
          <w:rFonts w:ascii="Times New Roman" w:eastAsia="Times New Roman" w:hAnsi="Times New Roman" w:cs="Times New Roman"/>
          <w:sz w:val="24"/>
          <w:szCs w:val="24"/>
        </w:rPr>
        <w:t>Sahai</w:t>
      </w:r>
      <w:proofErr w:type="spellEnd"/>
      <w:r w:rsidRPr="004B3DDE">
        <w:rPr>
          <w:rFonts w:ascii="Times New Roman" w:eastAsia="Times New Roman" w:hAnsi="Times New Roman" w:cs="Times New Roman"/>
          <w:sz w:val="24"/>
          <w:szCs w:val="24"/>
        </w:rPr>
        <w:t>, “Dynamic Bounded-Collusion Streaming Functional Encryption from Minimal Assumptions,” CRYPTO, 2025.</w:t>
      </w:r>
      <w:proofErr w:type="gramEnd"/>
      <w:r w:rsidRPr="004B3DDE">
        <w:rPr>
          <w:rFonts w:ascii="Times New Roman" w:eastAsia="Times New Roman" w:hAnsi="Times New Roman" w:cs="Times New Roman"/>
          <w:sz w:val="24"/>
          <w:szCs w:val="24"/>
        </w:rPr>
        <w:br/>
        <w:t>[43] Z. Li, C. Xing, Y. Yao, C. Yuan, “Efficient Pseudorandom Correlation Generators over Z/</w:t>
      </w:r>
      <w:proofErr w:type="spellStart"/>
      <w:r w:rsidRPr="004B3DDE">
        <w:rPr>
          <w:rFonts w:ascii="Times New Roman" w:eastAsia="Times New Roman" w:hAnsi="Times New Roman" w:cs="Times New Roman"/>
          <w:sz w:val="24"/>
          <w:szCs w:val="24"/>
        </w:rPr>
        <w:t>p^k</w:t>
      </w:r>
      <w:proofErr w:type="spellEnd"/>
      <w:r w:rsidRPr="004B3DDE">
        <w:rPr>
          <w:rFonts w:ascii="Times New Roman" w:eastAsia="Times New Roman" w:hAnsi="Times New Roman" w:cs="Times New Roman"/>
          <w:sz w:val="24"/>
          <w:szCs w:val="24"/>
        </w:rPr>
        <w:t xml:space="preserve"> Z,” CRYPTO, 2025.</w:t>
      </w:r>
      <w:r w:rsidRPr="004B3DDE">
        <w:rPr>
          <w:rFonts w:ascii="Times New Roman" w:eastAsia="Times New Roman" w:hAnsi="Times New Roman" w:cs="Times New Roman"/>
          <w:sz w:val="24"/>
          <w:szCs w:val="24"/>
        </w:rPr>
        <w:br/>
      </w:r>
      <w:proofErr w:type="gramStart"/>
      <w:r w:rsidRPr="004B3DDE">
        <w:rPr>
          <w:rFonts w:ascii="Times New Roman" w:eastAsia="Times New Roman" w:hAnsi="Times New Roman" w:cs="Times New Roman"/>
          <w:sz w:val="24"/>
          <w:szCs w:val="24"/>
        </w:rPr>
        <w:t xml:space="preserve">[44] K. </w:t>
      </w:r>
      <w:proofErr w:type="spellStart"/>
      <w:r w:rsidRPr="004B3DDE">
        <w:rPr>
          <w:rFonts w:ascii="Times New Roman" w:eastAsia="Times New Roman" w:hAnsi="Times New Roman" w:cs="Times New Roman"/>
          <w:sz w:val="24"/>
          <w:szCs w:val="24"/>
        </w:rPr>
        <w:t>Bacho</w:t>
      </w:r>
      <w:proofErr w:type="spellEnd"/>
      <w:r w:rsidRPr="004B3DDE">
        <w:rPr>
          <w:rFonts w:ascii="Times New Roman" w:eastAsia="Times New Roman" w:hAnsi="Times New Roman" w:cs="Times New Roman"/>
          <w:sz w:val="24"/>
          <w:szCs w:val="24"/>
        </w:rPr>
        <w:t xml:space="preserve">, A. </w:t>
      </w:r>
      <w:proofErr w:type="spellStart"/>
      <w:r w:rsidRPr="004B3DDE">
        <w:rPr>
          <w:rFonts w:ascii="Times New Roman" w:eastAsia="Times New Roman" w:hAnsi="Times New Roman" w:cs="Times New Roman"/>
          <w:sz w:val="24"/>
          <w:szCs w:val="24"/>
        </w:rPr>
        <w:t>Kulpe</w:t>
      </w:r>
      <w:proofErr w:type="spellEnd"/>
      <w:r w:rsidRPr="004B3DDE">
        <w:rPr>
          <w:rFonts w:ascii="Times New Roman" w:eastAsia="Times New Roman" w:hAnsi="Times New Roman" w:cs="Times New Roman"/>
          <w:sz w:val="24"/>
          <w:szCs w:val="24"/>
        </w:rPr>
        <w:t xml:space="preserve">, G. </w:t>
      </w:r>
      <w:proofErr w:type="spellStart"/>
      <w:r w:rsidRPr="004B3DDE">
        <w:rPr>
          <w:rFonts w:ascii="Times New Roman" w:eastAsia="Times New Roman" w:hAnsi="Times New Roman" w:cs="Times New Roman"/>
          <w:sz w:val="24"/>
          <w:szCs w:val="24"/>
        </w:rPr>
        <w:t>Malavolta</w:t>
      </w:r>
      <w:proofErr w:type="spellEnd"/>
      <w:r w:rsidRPr="004B3DDE">
        <w:rPr>
          <w:rFonts w:ascii="Times New Roman" w:eastAsia="Times New Roman" w:hAnsi="Times New Roman" w:cs="Times New Roman"/>
          <w:sz w:val="24"/>
          <w:szCs w:val="24"/>
        </w:rPr>
        <w:t>, S. Schmidt, M. Walter, “Compiled Nonlocal Games from any Trapdoor Claw-Free Function,” CRYPTO, 2025.</w:t>
      </w:r>
      <w:proofErr w:type="gramEnd"/>
      <w:r w:rsidRPr="004B3DDE">
        <w:rPr>
          <w:rFonts w:ascii="Times New Roman" w:eastAsia="Times New Roman" w:hAnsi="Times New Roman" w:cs="Times New Roman"/>
          <w:sz w:val="24"/>
          <w:szCs w:val="24"/>
        </w:rPr>
        <w:br/>
        <w:t xml:space="preserve">[45] D. </w:t>
      </w:r>
      <w:proofErr w:type="spellStart"/>
      <w:r w:rsidRPr="004B3DDE">
        <w:rPr>
          <w:rFonts w:ascii="Times New Roman" w:eastAsia="Times New Roman" w:hAnsi="Times New Roman" w:cs="Times New Roman"/>
          <w:sz w:val="24"/>
          <w:szCs w:val="24"/>
        </w:rPr>
        <w:t>Aggarwal</w:t>
      </w:r>
      <w:proofErr w:type="spellEnd"/>
      <w:r w:rsidRPr="004B3DDE">
        <w:rPr>
          <w:rFonts w:ascii="Times New Roman" w:eastAsia="Times New Roman" w:hAnsi="Times New Roman" w:cs="Times New Roman"/>
          <w:sz w:val="24"/>
          <w:szCs w:val="24"/>
        </w:rPr>
        <w:t xml:space="preserve">, P. </w:t>
      </w:r>
      <w:proofErr w:type="spellStart"/>
      <w:r w:rsidRPr="004B3DDE">
        <w:rPr>
          <w:rFonts w:ascii="Times New Roman" w:eastAsia="Times New Roman" w:hAnsi="Times New Roman" w:cs="Times New Roman"/>
          <w:sz w:val="24"/>
          <w:szCs w:val="24"/>
        </w:rPr>
        <w:t>Dutta</w:t>
      </w:r>
      <w:proofErr w:type="spellEnd"/>
      <w:r w:rsidRPr="004B3DDE">
        <w:rPr>
          <w:rFonts w:ascii="Times New Roman" w:eastAsia="Times New Roman" w:hAnsi="Times New Roman" w:cs="Times New Roman"/>
          <w:sz w:val="24"/>
          <w:szCs w:val="24"/>
        </w:rPr>
        <w:t xml:space="preserve">, S. </w:t>
      </w:r>
      <w:proofErr w:type="spellStart"/>
      <w:r w:rsidRPr="004B3DDE">
        <w:rPr>
          <w:rFonts w:ascii="Times New Roman" w:eastAsia="Times New Roman" w:hAnsi="Times New Roman" w:cs="Times New Roman"/>
          <w:sz w:val="24"/>
          <w:szCs w:val="24"/>
        </w:rPr>
        <w:t>Mukherjee</w:t>
      </w:r>
      <w:proofErr w:type="spellEnd"/>
      <w:r w:rsidRPr="004B3DDE">
        <w:rPr>
          <w:rFonts w:ascii="Times New Roman" w:eastAsia="Times New Roman" w:hAnsi="Times New Roman" w:cs="Times New Roman"/>
          <w:sz w:val="24"/>
          <w:szCs w:val="24"/>
        </w:rPr>
        <w:t xml:space="preserve">, S. </w:t>
      </w:r>
      <w:proofErr w:type="spellStart"/>
      <w:r w:rsidRPr="004B3DDE">
        <w:rPr>
          <w:rFonts w:ascii="Times New Roman" w:eastAsia="Times New Roman" w:hAnsi="Times New Roman" w:cs="Times New Roman"/>
          <w:sz w:val="24"/>
          <w:szCs w:val="24"/>
        </w:rPr>
        <w:t>Nagargoje</w:t>
      </w:r>
      <w:proofErr w:type="spellEnd"/>
      <w:r w:rsidRPr="004B3DDE">
        <w:rPr>
          <w:rFonts w:ascii="Times New Roman" w:eastAsia="Times New Roman" w:hAnsi="Times New Roman" w:cs="Times New Roman"/>
          <w:sz w:val="24"/>
          <w:szCs w:val="24"/>
        </w:rPr>
        <w:t xml:space="preserve">, M. </w:t>
      </w:r>
      <w:proofErr w:type="spellStart"/>
      <w:r w:rsidRPr="004B3DDE">
        <w:rPr>
          <w:rFonts w:ascii="Times New Roman" w:eastAsia="Times New Roman" w:hAnsi="Times New Roman" w:cs="Times New Roman"/>
          <w:sz w:val="24"/>
          <w:szCs w:val="24"/>
        </w:rPr>
        <w:t>Obremski</w:t>
      </w:r>
      <w:proofErr w:type="spellEnd"/>
      <w:r w:rsidRPr="004B3DDE">
        <w:rPr>
          <w:rFonts w:ascii="Times New Roman" w:eastAsia="Times New Roman" w:hAnsi="Times New Roman" w:cs="Times New Roman"/>
          <w:sz w:val="24"/>
          <w:szCs w:val="24"/>
        </w:rPr>
        <w:t>, “Efficient Strong 2-Source Non-Malleable Extractor for Any Linear Min-Entropy,” CRYPTO, 2025.</w:t>
      </w:r>
      <w:r w:rsidRPr="004B3DDE">
        <w:rPr>
          <w:rFonts w:ascii="Times New Roman" w:eastAsia="Times New Roman" w:hAnsi="Times New Roman" w:cs="Times New Roman"/>
          <w:sz w:val="24"/>
          <w:szCs w:val="24"/>
        </w:rPr>
        <w:br/>
        <w:t xml:space="preserve">[46] B. </w:t>
      </w:r>
      <w:proofErr w:type="spellStart"/>
      <w:r w:rsidRPr="004B3DDE">
        <w:rPr>
          <w:rFonts w:ascii="Times New Roman" w:eastAsia="Times New Roman" w:hAnsi="Times New Roman" w:cs="Times New Roman"/>
          <w:sz w:val="24"/>
          <w:szCs w:val="24"/>
        </w:rPr>
        <w:t>Bünz</w:t>
      </w:r>
      <w:proofErr w:type="spellEnd"/>
      <w:r w:rsidRPr="004B3DDE">
        <w:rPr>
          <w:rFonts w:ascii="Times New Roman" w:eastAsia="Times New Roman" w:hAnsi="Times New Roman" w:cs="Times New Roman"/>
          <w:sz w:val="24"/>
          <w:szCs w:val="24"/>
        </w:rPr>
        <w:t xml:space="preserve">, T. </w:t>
      </w:r>
      <w:proofErr w:type="spellStart"/>
      <w:r w:rsidRPr="004B3DDE">
        <w:rPr>
          <w:rFonts w:ascii="Times New Roman" w:eastAsia="Times New Roman" w:hAnsi="Times New Roman" w:cs="Times New Roman"/>
          <w:sz w:val="24"/>
          <w:szCs w:val="24"/>
        </w:rPr>
        <w:t>Mopuri</w:t>
      </w:r>
      <w:proofErr w:type="spellEnd"/>
      <w:r w:rsidRPr="004B3DDE">
        <w:rPr>
          <w:rFonts w:ascii="Times New Roman" w:eastAsia="Times New Roman" w:hAnsi="Times New Roman" w:cs="Times New Roman"/>
          <w:sz w:val="24"/>
          <w:szCs w:val="24"/>
        </w:rPr>
        <w:t xml:space="preserve">, A. </w:t>
      </w:r>
      <w:proofErr w:type="spellStart"/>
      <w:r w:rsidRPr="004B3DDE">
        <w:rPr>
          <w:rFonts w:ascii="Times New Roman" w:eastAsia="Times New Roman" w:hAnsi="Times New Roman" w:cs="Times New Roman"/>
          <w:sz w:val="24"/>
          <w:szCs w:val="24"/>
        </w:rPr>
        <w:t>Shirzad</w:t>
      </w:r>
      <w:proofErr w:type="spellEnd"/>
      <w:r w:rsidRPr="004B3DDE">
        <w:rPr>
          <w:rFonts w:ascii="Times New Roman" w:eastAsia="Times New Roman" w:hAnsi="Times New Roman" w:cs="Times New Roman"/>
          <w:sz w:val="24"/>
          <w:szCs w:val="24"/>
        </w:rPr>
        <w:t>, S. Sridhar, “</w:t>
      </w:r>
      <w:proofErr w:type="spellStart"/>
      <w:r w:rsidRPr="004B3DDE">
        <w:rPr>
          <w:rFonts w:ascii="Times New Roman" w:eastAsia="Times New Roman" w:hAnsi="Times New Roman" w:cs="Times New Roman"/>
          <w:sz w:val="24"/>
          <w:szCs w:val="24"/>
        </w:rPr>
        <w:t>DewTwo</w:t>
      </w:r>
      <w:proofErr w:type="spellEnd"/>
      <w:r w:rsidRPr="004B3DDE">
        <w:rPr>
          <w:rFonts w:ascii="Times New Roman" w:eastAsia="Times New Roman" w:hAnsi="Times New Roman" w:cs="Times New Roman"/>
          <w:sz w:val="24"/>
          <w:szCs w:val="24"/>
        </w:rPr>
        <w:t xml:space="preserve">: a Transparent PCS with Quasi-Linear </w:t>
      </w:r>
      <w:proofErr w:type="spellStart"/>
      <w:r w:rsidRPr="004B3DDE">
        <w:rPr>
          <w:rFonts w:ascii="Times New Roman" w:eastAsia="Times New Roman" w:hAnsi="Times New Roman" w:cs="Times New Roman"/>
          <w:sz w:val="24"/>
          <w:szCs w:val="24"/>
        </w:rPr>
        <w:t>Prover</w:t>
      </w:r>
      <w:proofErr w:type="spellEnd"/>
      <w:r w:rsidRPr="004B3DDE">
        <w:rPr>
          <w:rFonts w:ascii="Times New Roman" w:eastAsia="Times New Roman" w:hAnsi="Times New Roman" w:cs="Times New Roman"/>
          <w:sz w:val="24"/>
          <w:szCs w:val="24"/>
        </w:rPr>
        <w:t>, Logarithmic Verifier and 4.5 KB Proofs from Falsifiable Assumptions,” CRYPTO, 2025.</w:t>
      </w:r>
      <w:r w:rsidRPr="004B3DDE">
        <w:rPr>
          <w:rFonts w:ascii="Times New Roman" w:eastAsia="Times New Roman" w:hAnsi="Times New Roman" w:cs="Times New Roman"/>
          <w:sz w:val="24"/>
          <w:szCs w:val="24"/>
        </w:rPr>
        <w:br/>
      </w:r>
      <w:proofErr w:type="gramStart"/>
      <w:r w:rsidRPr="004B3DDE">
        <w:rPr>
          <w:rFonts w:ascii="Times New Roman" w:eastAsia="Times New Roman" w:hAnsi="Times New Roman" w:cs="Times New Roman"/>
          <w:sz w:val="24"/>
          <w:szCs w:val="24"/>
        </w:rPr>
        <w:lastRenderedPageBreak/>
        <w:t xml:space="preserve">[47] R. </w:t>
      </w:r>
      <w:proofErr w:type="spellStart"/>
      <w:r w:rsidRPr="004B3DDE">
        <w:rPr>
          <w:rFonts w:ascii="Times New Roman" w:eastAsia="Times New Roman" w:hAnsi="Times New Roman" w:cs="Times New Roman"/>
          <w:sz w:val="24"/>
          <w:szCs w:val="24"/>
        </w:rPr>
        <w:t>Bhaumik</w:t>
      </w:r>
      <w:proofErr w:type="spellEnd"/>
      <w:r w:rsidRPr="004B3DDE">
        <w:rPr>
          <w:rFonts w:ascii="Times New Roman" w:eastAsia="Times New Roman" w:hAnsi="Times New Roman" w:cs="Times New Roman"/>
          <w:sz w:val="24"/>
          <w:szCs w:val="24"/>
        </w:rPr>
        <w:t xml:space="preserve"> et al., “Cryptographic Treatment of Key Control Security – In Light of NIST SP 800-108,” CRYPTO, 2025.</w:t>
      </w:r>
      <w:proofErr w:type="gramEnd"/>
      <w:r w:rsidRPr="004B3DDE">
        <w:rPr>
          <w:rFonts w:ascii="Times New Roman" w:eastAsia="Times New Roman" w:hAnsi="Times New Roman" w:cs="Times New Roman"/>
          <w:sz w:val="24"/>
          <w:szCs w:val="24"/>
        </w:rPr>
        <w:br/>
      </w:r>
      <w:proofErr w:type="gramStart"/>
      <w:r w:rsidRPr="004B3DDE">
        <w:rPr>
          <w:rFonts w:ascii="Times New Roman" w:eastAsia="Times New Roman" w:hAnsi="Times New Roman" w:cs="Times New Roman"/>
          <w:sz w:val="24"/>
          <w:szCs w:val="24"/>
        </w:rPr>
        <w:t xml:space="preserve">[48] Z. Guan, A. </w:t>
      </w:r>
      <w:proofErr w:type="spellStart"/>
      <w:r w:rsidRPr="004B3DDE">
        <w:rPr>
          <w:rFonts w:ascii="Times New Roman" w:eastAsia="Times New Roman" w:hAnsi="Times New Roman" w:cs="Times New Roman"/>
          <w:sz w:val="24"/>
          <w:szCs w:val="24"/>
        </w:rPr>
        <w:t>Riazanov</w:t>
      </w:r>
      <w:proofErr w:type="spellEnd"/>
      <w:r w:rsidRPr="004B3DDE">
        <w:rPr>
          <w:rFonts w:ascii="Times New Roman" w:eastAsia="Times New Roman" w:hAnsi="Times New Roman" w:cs="Times New Roman"/>
          <w:sz w:val="24"/>
          <w:szCs w:val="24"/>
        </w:rPr>
        <w:t>, W. Yuan, “Breaking Verifiable Delay Functions in the Random Oracle Model,” CRYPTO, 2025.</w:t>
      </w:r>
      <w:proofErr w:type="gramEnd"/>
      <w:r w:rsidRPr="004B3DDE">
        <w:rPr>
          <w:rFonts w:ascii="Times New Roman" w:eastAsia="Times New Roman" w:hAnsi="Times New Roman" w:cs="Times New Roman"/>
          <w:sz w:val="24"/>
          <w:szCs w:val="24"/>
        </w:rPr>
        <w:br/>
      </w:r>
      <w:proofErr w:type="gramStart"/>
      <w:r w:rsidRPr="004B3DDE">
        <w:rPr>
          <w:rFonts w:ascii="Times New Roman" w:eastAsia="Times New Roman" w:hAnsi="Times New Roman" w:cs="Times New Roman"/>
          <w:sz w:val="24"/>
          <w:szCs w:val="24"/>
        </w:rPr>
        <w:t xml:space="preserve">[49] M. </w:t>
      </w:r>
      <w:proofErr w:type="spellStart"/>
      <w:r w:rsidRPr="004B3DDE">
        <w:rPr>
          <w:rFonts w:ascii="Times New Roman" w:eastAsia="Times New Roman" w:hAnsi="Times New Roman" w:cs="Times New Roman"/>
          <w:sz w:val="24"/>
          <w:szCs w:val="24"/>
        </w:rPr>
        <w:t>Houben</w:t>
      </w:r>
      <w:proofErr w:type="spellEnd"/>
      <w:r w:rsidRPr="004B3DDE">
        <w:rPr>
          <w:rFonts w:ascii="Times New Roman" w:eastAsia="Times New Roman" w:hAnsi="Times New Roman" w:cs="Times New Roman"/>
          <w:sz w:val="24"/>
          <w:szCs w:val="24"/>
        </w:rPr>
        <w:t>, “Deterministic Algorithms for Class Group Actions,” CRYPTO, 2025.</w:t>
      </w:r>
      <w:proofErr w:type="gramEnd"/>
      <w:r w:rsidRPr="004B3DDE">
        <w:rPr>
          <w:rFonts w:ascii="Times New Roman" w:eastAsia="Times New Roman" w:hAnsi="Times New Roman" w:cs="Times New Roman"/>
          <w:sz w:val="24"/>
          <w:szCs w:val="24"/>
        </w:rPr>
        <w:br/>
        <w:t xml:space="preserve">[50] B. </w:t>
      </w:r>
      <w:proofErr w:type="spellStart"/>
      <w:r w:rsidRPr="004B3DDE">
        <w:rPr>
          <w:rFonts w:ascii="Times New Roman" w:eastAsia="Times New Roman" w:hAnsi="Times New Roman" w:cs="Times New Roman"/>
          <w:sz w:val="24"/>
          <w:szCs w:val="24"/>
        </w:rPr>
        <w:t>Auerbach</w:t>
      </w:r>
      <w:proofErr w:type="spellEnd"/>
      <w:r w:rsidRPr="004B3DDE">
        <w:rPr>
          <w:rFonts w:ascii="Times New Roman" w:eastAsia="Times New Roman" w:hAnsi="Times New Roman" w:cs="Times New Roman"/>
          <w:sz w:val="24"/>
          <w:szCs w:val="24"/>
        </w:rPr>
        <w:t xml:space="preserve">, M. C. </w:t>
      </w:r>
      <w:proofErr w:type="spellStart"/>
      <w:r w:rsidRPr="004B3DDE">
        <w:rPr>
          <w:rFonts w:ascii="Times New Roman" w:eastAsia="Times New Roman" w:hAnsi="Times New Roman" w:cs="Times New Roman"/>
          <w:sz w:val="24"/>
          <w:szCs w:val="24"/>
        </w:rPr>
        <w:t>Noval</w:t>
      </w:r>
      <w:proofErr w:type="spellEnd"/>
      <w:r w:rsidRPr="004B3DDE">
        <w:rPr>
          <w:rFonts w:ascii="Times New Roman" w:eastAsia="Times New Roman" w:hAnsi="Times New Roman" w:cs="Times New Roman"/>
          <w:sz w:val="24"/>
          <w:szCs w:val="24"/>
        </w:rPr>
        <w:t xml:space="preserve">, B. </w:t>
      </w:r>
      <w:proofErr w:type="spellStart"/>
      <w:r w:rsidRPr="004B3DDE">
        <w:rPr>
          <w:rFonts w:ascii="Times New Roman" w:eastAsia="Times New Roman" w:hAnsi="Times New Roman" w:cs="Times New Roman"/>
          <w:sz w:val="24"/>
          <w:szCs w:val="24"/>
        </w:rPr>
        <w:t>Erol</w:t>
      </w:r>
      <w:proofErr w:type="spellEnd"/>
      <w:r w:rsidRPr="004B3DDE">
        <w:rPr>
          <w:rFonts w:ascii="Times New Roman" w:eastAsia="Times New Roman" w:hAnsi="Times New Roman" w:cs="Times New Roman"/>
          <w:sz w:val="24"/>
          <w:szCs w:val="24"/>
        </w:rPr>
        <w:t xml:space="preserve">, K. </w:t>
      </w:r>
      <w:proofErr w:type="spellStart"/>
      <w:r w:rsidRPr="004B3DDE">
        <w:rPr>
          <w:rFonts w:ascii="Times New Roman" w:eastAsia="Times New Roman" w:hAnsi="Times New Roman" w:cs="Times New Roman"/>
          <w:sz w:val="24"/>
          <w:szCs w:val="24"/>
        </w:rPr>
        <w:t>Pietrzak</w:t>
      </w:r>
      <w:proofErr w:type="spellEnd"/>
      <w:r w:rsidRPr="004B3DDE">
        <w:rPr>
          <w:rFonts w:ascii="Times New Roman" w:eastAsia="Times New Roman" w:hAnsi="Times New Roman" w:cs="Times New Roman"/>
          <w:sz w:val="24"/>
          <w:szCs w:val="24"/>
        </w:rPr>
        <w:t>, “Continuous Group-Key Agreement: Concurrent Updates without Pruning,” CRYPTO, 2025.</w:t>
      </w:r>
    </w:p>
    <w:p w:rsidR="001769CC" w:rsidRDefault="001769CC" w:rsidP="001769CC">
      <w:pPr>
        <w:pStyle w:val="NormalWeb"/>
      </w:pPr>
      <w:r>
        <w:t xml:space="preserve">Recent work presents a </w:t>
      </w:r>
      <w:r>
        <w:rPr>
          <w:rStyle w:val="Strong"/>
        </w:rPr>
        <w:t xml:space="preserve">Java-based </w:t>
      </w:r>
      <w:proofErr w:type="spellStart"/>
      <w:r>
        <w:rPr>
          <w:rStyle w:val="Strong"/>
        </w:rPr>
        <w:t>blockchain</w:t>
      </w:r>
      <w:proofErr w:type="spellEnd"/>
      <w:r>
        <w:rPr>
          <w:rStyle w:val="Strong"/>
        </w:rPr>
        <w:t xml:space="preserve"> framework for securing cloud storage</w:t>
      </w:r>
      <w:r>
        <w:t xml:space="preserve"> by integrating </w:t>
      </w:r>
      <w:r>
        <w:rPr>
          <w:rStyle w:val="Strong"/>
        </w:rPr>
        <w:t>RSA encryption</w:t>
      </w:r>
      <w:r>
        <w:t xml:space="preserve"> to protect sensitive data in collaborative environments. The proposed system leverages </w:t>
      </w:r>
      <w:proofErr w:type="spellStart"/>
      <w:r>
        <w:rPr>
          <w:rStyle w:val="Strong"/>
        </w:rPr>
        <w:t>blockchain’s</w:t>
      </w:r>
      <w:proofErr w:type="spellEnd"/>
      <w:r>
        <w:rPr>
          <w:rStyle w:val="Strong"/>
        </w:rPr>
        <w:t xml:space="preserve"> immutability</w:t>
      </w:r>
      <w:r>
        <w:t xml:space="preserve"> alongside strong cryptographic mechanisms to ensure </w:t>
      </w:r>
      <w:r>
        <w:rPr>
          <w:rStyle w:val="Strong"/>
        </w:rPr>
        <w:t>data confidentiality, integrity, and availability</w:t>
      </w:r>
      <w:r>
        <w:t xml:space="preserve">. Experimental evaluations highlight efficient </w:t>
      </w:r>
      <w:r>
        <w:rPr>
          <w:rStyle w:val="Strong"/>
        </w:rPr>
        <w:t>block creation, encryption/decryption, and data retrieval</w:t>
      </w:r>
      <w:r>
        <w:t xml:space="preserve">, demonstrating its practicality for real-world cloud storage applications. The architecture provides a solid foundation for further advancements in </w:t>
      </w:r>
      <w:r>
        <w:rPr>
          <w:rStyle w:val="Strong"/>
        </w:rPr>
        <w:t>secure, decentralized cloud storage systems</w:t>
      </w:r>
      <w:r>
        <w:t xml:space="preserve"> [51].</w:t>
      </w:r>
    </w:p>
    <w:p w:rsidR="001769CC" w:rsidRDefault="001769CC" w:rsidP="001769CC">
      <w:pPr>
        <w:pStyle w:val="NormalWeb"/>
      </w:pPr>
      <w:r>
        <w:t>IEEE Citation:</w:t>
      </w:r>
      <w:r>
        <w:br/>
        <w:t xml:space="preserve">[51] S. K. </w:t>
      </w:r>
      <w:proofErr w:type="spellStart"/>
      <w:r>
        <w:t>Rana</w:t>
      </w:r>
      <w:proofErr w:type="spellEnd"/>
      <w:r>
        <w:t xml:space="preserve"> and K. Kumar, "A Java-Based </w:t>
      </w:r>
      <w:proofErr w:type="spellStart"/>
      <w:r>
        <w:t>Blockchain</w:t>
      </w:r>
      <w:proofErr w:type="spellEnd"/>
      <w:r>
        <w:t xml:space="preserve"> Framework for Cloud Storage Security Using RSA in Collaborative Environment," in </w:t>
      </w:r>
      <w:r>
        <w:rPr>
          <w:rStyle w:val="Emphasis"/>
        </w:rPr>
        <w:t>Proc. Int. Conf. on Artificial Intelligence and Networks (ICAIN 2024)</w:t>
      </w:r>
      <w:r>
        <w:t xml:space="preserve">, LNNS, vol. 1269, 2025, pp. 387–402. </w:t>
      </w:r>
      <w:proofErr w:type="gramStart"/>
      <w:r>
        <w:t>[Online].</w:t>
      </w:r>
      <w:proofErr w:type="gramEnd"/>
      <w:r>
        <w:t xml:space="preserve"> Available: https://doi.org/10.1007/978-3-031-XXXX-X_27</w:t>
      </w:r>
    </w:p>
    <w:p w:rsidR="003D46B9" w:rsidRPr="0018103C" w:rsidRDefault="003D46B9">
      <w:pPr>
        <w:rPr>
          <w:lang w:val="en-IN"/>
        </w:rPr>
      </w:pPr>
    </w:p>
    <w:sectPr w:rsidR="003D46B9" w:rsidRPr="0018103C" w:rsidSect="003D46B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compat/>
  <w:rsids>
    <w:rsidRoot w:val="00D0116B"/>
    <w:rsid w:val="001769CC"/>
    <w:rsid w:val="0018103C"/>
    <w:rsid w:val="003D46B9"/>
    <w:rsid w:val="004B3DDE"/>
    <w:rsid w:val="00D0116B"/>
    <w:rsid w:val="00FB20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6B9"/>
  </w:style>
  <w:style w:type="paragraph" w:styleId="Heading2">
    <w:name w:val="heading 2"/>
    <w:basedOn w:val="Normal"/>
    <w:link w:val="Heading2Char"/>
    <w:uiPriority w:val="9"/>
    <w:qFormat/>
    <w:rsid w:val="00D011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11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116B"/>
    <w:rPr>
      <w:b/>
      <w:bCs/>
    </w:rPr>
  </w:style>
  <w:style w:type="character" w:styleId="Emphasis">
    <w:name w:val="Emphasis"/>
    <w:basedOn w:val="DefaultParagraphFont"/>
    <w:uiPriority w:val="20"/>
    <w:qFormat/>
    <w:rsid w:val="00D0116B"/>
    <w:rPr>
      <w:i/>
      <w:iCs/>
    </w:rPr>
  </w:style>
  <w:style w:type="character" w:customStyle="1" w:styleId="Heading2Char">
    <w:name w:val="Heading 2 Char"/>
    <w:basedOn w:val="DefaultParagraphFont"/>
    <w:link w:val="Heading2"/>
    <w:uiPriority w:val="9"/>
    <w:rsid w:val="00D0116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0116B"/>
    <w:rPr>
      <w:color w:val="0000FF"/>
      <w:u w:val="single"/>
    </w:rPr>
  </w:style>
  <w:style w:type="character" w:customStyle="1" w:styleId="katex-mathml">
    <w:name w:val="katex-mathml"/>
    <w:basedOn w:val="DefaultParagraphFont"/>
    <w:rsid w:val="004B3DDE"/>
  </w:style>
  <w:style w:type="character" w:customStyle="1" w:styleId="mord">
    <w:name w:val="mord"/>
    <w:basedOn w:val="DefaultParagraphFont"/>
    <w:rsid w:val="004B3DDE"/>
  </w:style>
  <w:style w:type="character" w:customStyle="1" w:styleId="vlist-s">
    <w:name w:val="vlist-s"/>
    <w:basedOn w:val="DefaultParagraphFont"/>
    <w:rsid w:val="004B3DDE"/>
  </w:style>
  <w:style w:type="character" w:customStyle="1" w:styleId="mopen">
    <w:name w:val="mopen"/>
    <w:basedOn w:val="DefaultParagraphFont"/>
    <w:rsid w:val="004B3DDE"/>
  </w:style>
  <w:style w:type="character" w:customStyle="1" w:styleId="mop">
    <w:name w:val="mop"/>
    <w:basedOn w:val="DefaultParagraphFont"/>
    <w:rsid w:val="004B3DDE"/>
  </w:style>
  <w:style w:type="character" w:customStyle="1" w:styleId="mclose">
    <w:name w:val="mclose"/>
    <w:basedOn w:val="DefaultParagraphFont"/>
    <w:rsid w:val="004B3DDE"/>
  </w:style>
</w:styles>
</file>

<file path=word/webSettings.xml><?xml version="1.0" encoding="utf-8"?>
<w:webSettings xmlns:r="http://schemas.openxmlformats.org/officeDocument/2006/relationships" xmlns:w="http://schemas.openxmlformats.org/wordprocessingml/2006/main">
  <w:divs>
    <w:div w:id="100927071">
      <w:bodyDiv w:val="1"/>
      <w:marLeft w:val="0"/>
      <w:marRight w:val="0"/>
      <w:marTop w:val="0"/>
      <w:marBottom w:val="0"/>
      <w:divBdr>
        <w:top w:val="none" w:sz="0" w:space="0" w:color="auto"/>
        <w:left w:val="none" w:sz="0" w:space="0" w:color="auto"/>
        <w:bottom w:val="none" w:sz="0" w:space="0" w:color="auto"/>
        <w:right w:val="none" w:sz="0" w:space="0" w:color="auto"/>
      </w:divBdr>
    </w:div>
    <w:div w:id="196627066">
      <w:bodyDiv w:val="1"/>
      <w:marLeft w:val="0"/>
      <w:marRight w:val="0"/>
      <w:marTop w:val="0"/>
      <w:marBottom w:val="0"/>
      <w:divBdr>
        <w:top w:val="none" w:sz="0" w:space="0" w:color="auto"/>
        <w:left w:val="none" w:sz="0" w:space="0" w:color="auto"/>
        <w:bottom w:val="none" w:sz="0" w:space="0" w:color="auto"/>
        <w:right w:val="none" w:sz="0" w:space="0" w:color="auto"/>
      </w:divBdr>
    </w:div>
    <w:div w:id="358429579">
      <w:bodyDiv w:val="1"/>
      <w:marLeft w:val="0"/>
      <w:marRight w:val="0"/>
      <w:marTop w:val="0"/>
      <w:marBottom w:val="0"/>
      <w:divBdr>
        <w:top w:val="none" w:sz="0" w:space="0" w:color="auto"/>
        <w:left w:val="none" w:sz="0" w:space="0" w:color="auto"/>
        <w:bottom w:val="none" w:sz="0" w:space="0" w:color="auto"/>
        <w:right w:val="none" w:sz="0" w:space="0" w:color="auto"/>
      </w:divBdr>
    </w:div>
    <w:div w:id="384261373">
      <w:bodyDiv w:val="1"/>
      <w:marLeft w:val="0"/>
      <w:marRight w:val="0"/>
      <w:marTop w:val="0"/>
      <w:marBottom w:val="0"/>
      <w:divBdr>
        <w:top w:val="none" w:sz="0" w:space="0" w:color="auto"/>
        <w:left w:val="none" w:sz="0" w:space="0" w:color="auto"/>
        <w:bottom w:val="none" w:sz="0" w:space="0" w:color="auto"/>
        <w:right w:val="none" w:sz="0" w:space="0" w:color="auto"/>
      </w:divBdr>
    </w:div>
    <w:div w:id="457067718">
      <w:bodyDiv w:val="1"/>
      <w:marLeft w:val="0"/>
      <w:marRight w:val="0"/>
      <w:marTop w:val="0"/>
      <w:marBottom w:val="0"/>
      <w:divBdr>
        <w:top w:val="none" w:sz="0" w:space="0" w:color="auto"/>
        <w:left w:val="none" w:sz="0" w:space="0" w:color="auto"/>
        <w:bottom w:val="none" w:sz="0" w:space="0" w:color="auto"/>
        <w:right w:val="none" w:sz="0" w:space="0" w:color="auto"/>
      </w:divBdr>
    </w:div>
    <w:div w:id="556626310">
      <w:bodyDiv w:val="1"/>
      <w:marLeft w:val="0"/>
      <w:marRight w:val="0"/>
      <w:marTop w:val="0"/>
      <w:marBottom w:val="0"/>
      <w:divBdr>
        <w:top w:val="none" w:sz="0" w:space="0" w:color="auto"/>
        <w:left w:val="none" w:sz="0" w:space="0" w:color="auto"/>
        <w:bottom w:val="none" w:sz="0" w:space="0" w:color="auto"/>
        <w:right w:val="none" w:sz="0" w:space="0" w:color="auto"/>
      </w:divBdr>
    </w:div>
    <w:div w:id="743375443">
      <w:bodyDiv w:val="1"/>
      <w:marLeft w:val="0"/>
      <w:marRight w:val="0"/>
      <w:marTop w:val="0"/>
      <w:marBottom w:val="0"/>
      <w:divBdr>
        <w:top w:val="none" w:sz="0" w:space="0" w:color="auto"/>
        <w:left w:val="none" w:sz="0" w:space="0" w:color="auto"/>
        <w:bottom w:val="none" w:sz="0" w:space="0" w:color="auto"/>
        <w:right w:val="none" w:sz="0" w:space="0" w:color="auto"/>
      </w:divBdr>
    </w:div>
    <w:div w:id="751852358">
      <w:bodyDiv w:val="1"/>
      <w:marLeft w:val="0"/>
      <w:marRight w:val="0"/>
      <w:marTop w:val="0"/>
      <w:marBottom w:val="0"/>
      <w:divBdr>
        <w:top w:val="none" w:sz="0" w:space="0" w:color="auto"/>
        <w:left w:val="none" w:sz="0" w:space="0" w:color="auto"/>
        <w:bottom w:val="none" w:sz="0" w:space="0" w:color="auto"/>
        <w:right w:val="none" w:sz="0" w:space="0" w:color="auto"/>
      </w:divBdr>
    </w:div>
    <w:div w:id="1033850992">
      <w:bodyDiv w:val="1"/>
      <w:marLeft w:val="0"/>
      <w:marRight w:val="0"/>
      <w:marTop w:val="0"/>
      <w:marBottom w:val="0"/>
      <w:divBdr>
        <w:top w:val="none" w:sz="0" w:space="0" w:color="auto"/>
        <w:left w:val="none" w:sz="0" w:space="0" w:color="auto"/>
        <w:bottom w:val="none" w:sz="0" w:space="0" w:color="auto"/>
        <w:right w:val="none" w:sz="0" w:space="0" w:color="auto"/>
      </w:divBdr>
    </w:div>
    <w:div w:id="1119104458">
      <w:bodyDiv w:val="1"/>
      <w:marLeft w:val="0"/>
      <w:marRight w:val="0"/>
      <w:marTop w:val="0"/>
      <w:marBottom w:val="0"/>
      <w:divBdr>
        <w:top w:val="none" w:sz="0" w:space="0" w:color="auto"/>
        <w:left w:val="none" w:sz="0" w:space="0" w:color="auto"/>
        <w:bottom w:val="none" w:sz="0" w:space="0" w:color="auto"/>
        <w:right w:val="none" w:sz="0" w:space="0" w:color="auto"/>
      </w:divBdr>
    </w:div>
    <w:div w:id="1162504088">
      <w:bodyDiv w:val="1"/>
      <w:marLeft w:val="0"/>
      <w:marRight w:val="0"/>
      <w:marTop w:val="0"/>
      <w:marBottom w:val="0"/>
      <w:divBdr>
        <w:top w:val="none" w:sz="0" w:space="0" w:color="auto"/>
        <w:left w:val="none" w:sz="0" w:space="0" w:color="auto"/>
        <w:bottom w:val="none" w:sz="0" w:space="0" w:color="auto"/>
        <w:right w:val="none" w:sz="0" w:space="0" w:color="auto"/>
      </w:divBdr>
    </w:div>
    <w:div w:id="1199245701">
      <w:bodyDiv w:val="1"/>
      <w:marLeft w:val="0"/>
      <w:marRight w:val="0"/>
      <w:marTop w:val="0"/>
      <w:marBottom w:val="0"/>
      <w:divBdr>
        <w:top w:val="none" w:sz="0" w:space="0" w:color="auto"/>
        <w:left w:val="none" w:sz="0" w:space="0" w:color="auto"/>
        <w:bottom w:val="none" w:sz="0" w:space="0" w:color="auto"/>
        <w:right w:val="none" w:sz="0" w:space="0" w:color="auto"/>
      </w:divBdr>
    </w:div>
    <w:div w:id="1430588786">
      <w:bodyDiv w:val="1"/>
      <w:marLeft w:val="0"/>
      <w:marRight w:val="0"/>
      <w:marTop w:val="0"/>
      <w:marBottom w:val="0"/>
      <w:divBdr>
        <w:top w:val="none" w:sz="0" w:space="0" w:color="auto"/>
        <w:left w:val="none" w:sz="0" w:space="0" w:color="auto"/>
        <w:bottom w:val="none" w:sz="0" w:space="0" w:color="auto"/>
        <w:right w:val="none" w:sz="0" w:space="0" w:color="auto"/>
      </w:divBdr>
    </w:div>
    <w:div w:id="1529564836">
      <w:bodyDiv w:val="1"/>
      <w:marLeft w:val="0"/>
      <w:marRight w:val="0"/>
      <w:marTop w:val="0"/>
      <w:marBottom w:val="0"/>
      <w:divBdr>
        <w:top w:val="none" w:sz="0" w:space="0" w:color="auto"/>
        <w:left w:val="none" w:sz="0" w:space="0" w:color="auto"/>
        <w:bottom w:val="none" w:sz="0" w:space="0" w:color="auto"/>
        <w:right w:val="none" w:sz="0" w:space="0" w:color="auto"/>
      </w:divBdr>
    </w:div>
    <w:div w:id="1624968982">
      <w:bodyDiv w:val="1"/>
      <w:marLeft w:val="0"/>
      <w:marRight w:val="0"/>
      <w:marTop w:val="0"/>
      <w:marBottom w:val="0"/>
      <w:divBdr>
        <w:top w:val="none" w:sz="0" w:space="0" w:color="auto"/>
        <w:left w:val="none" w:sz="0" w:space="0" w:color="auto"/>
        <w:bottom w:val="none" w:sz="0" w:space="0" w:color="auto"/>
        <w:right w:val="none" w:sz="0" w:space="0" w:color="auto"/>
      </w:divBdr>
    </w:div>
    <w:div w:id="1677264459">
      <w:bodyDiv w:val="1"/>
      <w:marLeft w:val="0"/>
      <w:marRight w:val="0"/>
      <w:marTop w:val="0"/>
      <w:marBottom w:val="0"/>
      <w:divBdr>
        <w:top w:val="none" w:sz="0" w:space="0" w:color="auto"/>
        <w:left w:val="none" w:sz="0" w:space="0" w:color="auto"/>
        <w:bottom w:val="none" w:sz="0" w:space="0" w:color="auto"/>
        <w:right w:val="none" w:sz="0" w:space="0" w:color="auto"/>
      </w:divBdr>
    </w:div>
    <w:div w:id="1880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pp15137485" TargetMode="External"/><Relationship Id="rId13" Type="http://schemas.openxmlformats.org/officeDocument/2006/relationships/hyperlink" Target="https://doi.org/10.48550/arXiv.2408.06964" TargetMode="External"/><Relationship Id="rId3" Type="http://schemas.openxmlformats.org/officeDocument/2006/relationships/webSettings" Target="webSettings.xml"/><Relationship Id="rId7" Type="http://schemas.openxmlformats.org/officeDocument/2006/relationships/hyperlink" Target="https://doi.org/10.3390/app15020785" TargetMode="External"/><Relationship Id="rId12" Type="http://schemas.openxmlformats.org/officeDocument/2006/relationships/hyperlink" Target="https://www.doi.org/10.56726/IRJMETS6652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aej.2025.02.056" TargetMode="External"/><Relationship Id="rId11" Type="http://schemas.openxmlformats.org/officeDocument/2006/relationships/hyperlink" Target="https://doi.org/10.3390/s24134369" TargetMode="External"/><Relationship Id="rId5" Type="http://schemas.openxmlformats.org/officeDocument/2006/relationships/hyperlink" Target="https://doi.org/10.32996/jcsts.2025.7.3.87" TargetMode="External"/><Relationship Id="rId15" Type="http://schemas.openxmlformats.org/officeDocument/2006/relationships/theme" Target="theme/theme1.xml"/><Relationship Id="rId10" Type="http://schemas.openxmlformats.org/officeDocument/2006/relationships/hyperlink" Target="https://doi.org/10.1016/j.cose.2025.104380" TargetMode="External"/><Relationship Id="rId4" Type="http://schemas.openxmlformats.org/officeDocument/2006/relationships/hyperlink" Target="https://doi.org/10.3390/systems13050341" TargetMode="External"/><Relationship Id="rId9" Type="http://schemas.openxmlformats.org/officeDocument/2006/relationships/hyperlink" Target="https://doi.org/10.48550/arXiv.2509.017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10</Pages>
  <Words>4177</Words>
  <Characters>23809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shakti singh</dc:creator>
  <cp:lastModifiedBy>shakti singh</cp:lastModifiedBy>
  <cp:revision>1</cp:revision>
  <dcterms:created xsi:type="dcterms:W3CDTF">2025-10-02T08:16:00Z</dcterms:created>
  <dcterms:modified xsi:type="dcterms:W3CDTF">2025-10-02T09:59:00Z</dcterms:modified>
</cp:coreProperties>
</file>