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2476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476375"/>
                    </a:xfrm>
                    <a:prstGeom prst="rect">
                      <a:avLst/>
                    </a:prstGeom>
                  </pic:spPr>
                </pic:pic>
              </a:graphicData>
            </a:graphic>
          </wp:inline>
        </w:drawing>
      </w:r>
    </w:p>
    <w:p>
      <w:pPr>
        <w:spacing w:before="500"/>
        <w:jc w:val="center"/>
      </w:pPr>
      <w:r>
        <w:t xml:space="preserve"/>
      </w:r>
    </w:p>
    <w:p>
      <w:pPr>
        <w:spacing w:before="600"/>
        <w:jc w:val="center"/>
      </w:pPr>
      <w:r>
        <w:rPr>
          <w:rFonts w:ascii="Georgia" w:cs="Georgia" w:eastAsia="Georgia" w:hAnsi="Georgia"/>
          <w:b/>
          <w:bCs/>
          <w:color w:val="753A07"/>
          <w:spacing w:val="30"/>
          <w:sz w:val="56"/>
          <w:szCs w:val="56"/>
        </w:rPr>
        <w:t xml:space="preserve">BRAND GUIDELINES</w:t>
      </w:r>
    </w:p>
    <w:p>
      <w:pPr>
        <w:spacing w:before="160"/>
        <w:jc w:val="center"/>
      </w:pPr>
      <w:r>
        <w:rPr>
          <w:rFonts w:ascii="Calibri" w:cs="Calibri" w:eastAsia="Calibri" w:hAnsi="Calibri"/>
          <w:b/>
          <w:bCs/>
          <w:color w:val="AC7743"/>
          <w:spacing w:val="40"/>
          <w:sz w:val="22"/>
          <w:szCs w:val="22"/>
        </w:rPr>
        <w:t xml:space="preserve">DESIGN THEORY &amp; VISUAL IDENTITY SYSTEM</w:t>
      </w:r>
    </w:p>
    <w:p>
      <w:pPr>
        <w:pBdr>
          <w:bottom w:val="single" w:color="AC7743" w:sz="6" w:space="1"/>
        </w:pBdr>
        <w:spacing w:after="340" w:before="340"/>
        <w:jc w:val="center"/>
      </w:pPr>
    </w:p>
    <w:p>
      <w:pPr>
        <w:spacing/>
        <w:jc w:val="center"/>
      </w:pPr>
      <w:r>
        <w:rPr>
          <w:rFonts w:ascii="Georgia" w:cs="Georgia" w:eastAsia="Georgia" w:hAnsi="Georgia"/>
          <w:i/>
          <w:iCs/>
          <w:color w:val="2B2118"/>
          <w:sz w:val="26"/>
          <w:szCs w:val="26"/>
        </w:rPr>
        <w:t xml:space="preserve">Shakti Group</w:t>
      </w:r>
    </w:p>
    <w:p>
      <w:pPr>
        <w:spacing w:before="120"/>
        <w:jc w:val="center"/>
      </w:pPr>
      <w:r>
        <w:rPr>
          <w:rFonts w:ascii="Calibri" w:cs="Calibri" w:eastAsia="Calibri" w:hAnsi="Calibri"/>
          <w:color w:val="6B6B6B"/>
          <w:sz w:val="18"/>
          <w:szCs w:val="18"/>
        </w:rPr>
        <w:t xml:space="preserve">A Multi-Industry Ecosystem — Technology · Manufacturing · Sustainability · Sports · Hospitality · Engineering · Business</w:t>
      </w:r>
    </w:p>
    <w:p>
      <w:pPr>
        <w:spacing w:before="80"/>
        <w:jc w:val="center"/>
      </w:pPr>
      <w:r>
        <w:rPr>
          <w:rFonts w:ascii="Calibri" w:cs="Calibri" w:eastAsia="Calibri" w:hAnsi="Calibri"/>
          <w:color w:val="6B6B6B"/>
          <w:sz w:val="18"/>
          <w:szCs w:val="18"/>
        </w:rPr>
        <w:t xml:space="preserve">Vadodara, India</w:t>
      </w:r>
    </w:p>
    <w:p>
      <w:pPr>
        <w:spacing w:before="40"/>
        <w:jc w:val="center"/>
      </w:pPr>
      <w:r>
        <w:rPr>
          <w:rFonts w:ascii="Calibri" w:cs="Calibri" w:eastAsia="Calibri" w:hAnsi="Calibri"/>
          <w:color w:val="9A9A9A"/>
          <w:sz w:val="18"/>
          <w:szCs w:val="18"/>
        </w:rPr>
        <w:t xml:space="preserve">Version 1.0 · 2026</w:t>
      </w:r>
    </w:p>
    <w:p>
      <w:pPr>
        <w:sectPr>
          <w:pgSz w:w="12240" w:h="15840" w:orient="portrait"/>
          <w:pgMar w:top="1440" w:right="1440" w:bottom="1440" w:left="1440" w:header="708" w:footer="708" w:gutter="0"/>
          <w:pgNumType/>
          <w:docGrid w:linePitch="360"/>
        </w:sectPr>
      </w:pPr>
    </w:p>
    <w:p>
      <w:pPr>
        <w:spacing w:after="60"/>
      </w:pPr>
      <w:r>
        <w:rPr>
          <w:rFonts w:ascii="Calibri" w:cs="Calibri" w:eastAsia="Calibri" w:hAnsi="Calibri"/>
          <w:b/>
          <w:bCs/>
          <w:color w:val="AC7743"/>
          <w:spacing w:val="20"/>
          <w:sz w:val="18"/>
          <w:szCs w:val="18"/>
        </w:rPr>
        <w:t xml:space="preserve">CONTENTS</w:t>
      </w:r>
    </w:p>
    <w:p>
      <w:pPr>
        <w:pStyle w:val="Heading1"/>
        <w:pBdr>
          <w:bottom w:val="single" w:color="753A07" w:sz="8" w:space="8"/>
        </w:pBdr>
        <w:spacing w:after="160" w:before="200"/>
      </w:pPr>
      <w:r>
        <w:rPr>
          <w:rFonts w:ascii="Georgia" w:cs="Georgia" w:eastAsia="Georgia" w:hAnsi="Georgia"/>
          <w:b/>
          <w:bCs/>
          <w:color w:val="753A07"/>
          <w:sz w:val="34"/>
          <w:szCs w:val="34"/>
        </w:rPr>
        <w:t xml:space="preserve">Table of Contents</w:t>
      </w:r>
    </w:p>
    <w:p>
      <w:pPr>
        <w:tabs>
          <w:tab w:val="right" w:pos="9026"/>
        </w:tabs>
        <w:spacing w:after="180"/>
      </w:pPr>
      <w:r>
        <w:rPr>
          <w:rFonts w:ascii="Calibri" w:cs="Calibri" w:eastAsia="Calibri" w:hAnsi="Calibri"/>
          <w:b/>
          <w:bCs/>
          <w:color w:val="AC7743"/>
          <w:sz w:val="22"/>
          <w:szCs w:val="22"/>
        </w:rPr>
        <w:t xml:space="preserve">01   </w:t>
      </w:r>
      <w:r>
        <w:rPr>
          <w:rFonts w:ascii="Calibri" w:cs="Calibri" w:eastAsia="Calibri" w:hAnsi="Calibri"/>
          <w:color w:val="2B2118"/>
          <w:sz w:val="22"/>
          <w:szCs w:val="22"/>
        </w:rPr>
        <w:t xml:space="preserve">Brand Philosophy</w:t>
      </w:r>
    </w:p>
    <w:p>
      <w:pPr>
        <w:tabs>
          <w:tab w:val="right" w:pos="9026"/>
        </w:tabs>
        <w:spacing w:after="180"/>
      </w:pPr>
      <w:r>
        <w:rPr>
          <w:rFonts w:ascii="Calibri" w:cs="Calibri" w:eastAsia="Calibri" w:hAnsi="Calibri"/>
          <w:b/>
          <w:bCs/>
          <w:color w:val="AC7743"/>
          <w:sz w:val="22"/>
          <w:szCs w:val="22"/>
        </w:rPr>
        <w:t xml:space="preserve">02   </w:t>
      </w:r>
      <w:r>
        <w:rPr>
          <w:rFonts w:ascii="Calibri" w:cs="Calibri" w:eastAsia="Calibri" w:hAnsi="Calibri"/>
          <w:color w:val="2B2118"/>
          <w:sz w:val="22"/>
          <w:szCs w:val="22"/>
        </w:rPr>
        <w:t xml:space="preserve">The Mark — Logo Meaning &amp; Symbolism</w:t>
      </w:r>
    </w:p>
    <w:p>
      <w:pPr>
        <w:tabs>
          <w:tab w:val="right" w:pos="9026"/>
        </w:tabs>
        <w:spacing w:after="180"/>
      </w:pPr>
      <w:r>
        <w:rPr>
          <w:rFonts w:ascii="Calibri" w:cs="Calibri" w:eastAsia="Calibri" w:hAnsi="Calibri"/>
          <w:b/>
          <w:bCs/>
          <w:color w:val="AC7743"/>
          <w:sz w:val="22"/>
          <w:szCs w:val="22"/>
        </w:rPr>
        <w:t xml:space="preserve">03   </w:t>
      </w:r>
      <w:r>
        <w:rPr>
          <w:rFonts w:ascii="Calibri" w:cs="Calibri" w:eastAsia="Calibri" w:hAnsi="Calibri"/>
          <w:color w:val="2B2118"/>
          <w:sz w:val="22"/>
          <w:szCs w:val="22"/>
        </w:rPr>
        <w:t xml:space="preserve">Logo System — Construction, Clear Space &amp; Usage</w:t>
      </w:r>
    </w:p>
    <w:p>
      <w:pPr>
        <w:tabs>
          <w:tab w:val="right" w:pos="9026"/>
        </w:tabs>
        <w:spacing w:after="180"/>
      </w:pPr>
      <w:r>
        <w:rPr>
          <w:rFonts w:ascii="Calibri" w:cs="Calibri" w:eastAsia="Calibri" w:hAnsi="Calibri"/>
          <w:b/>
          <w:bCs/>
          <w:color w:val="AC7743"/>
          <w:sz w:val="22"/>
          <w:szCs w:val="22"/>
        </w:rPr>
        <w:t xml:space="preserve">04   </w:t>
      </w:r>
      <w:r>
        <w:rPr>
          <w:rFonts w:ascii="Calibri" w:cs="Calibri" w:eastAsia="Calibri" w:hAnsi="Calibri"/>
          <w:color w:val="2B2118"/>
          <w:sz w:val="22"/>
          <w:szCs w:val="22"/>
        </w:rPr>
        <w:t xml:space="preserve">Color Palette</w:t>
      </w:r>
    </w:p>
    <w:p>
      <w:pPr>
        <w:tabs>
          <w:tab w:val="right" w:pos="9026"/>
        </w:tabs>
        <w:spacing w:after="180"/>
      </w:pPr>
      <w:r>
        <w:rPr>
          <w:rFonts w:ascii="Calibri" w:cs="Calibri" w:eastAsia="Calibri" w:hAnsi="Calibri"/>
          <w:b/>
          <w:bCs/>
          <w:color w:val="AC7743"/>
          <w:sz w:val="22"/>
          <w:szCs w:val="22"/>
        </w:rPr>
        <w:t xml:space="preserve">05   </w:t>
      </w:r>
      <w:r>
        <w:rPr>
          <w:rFonts w:ascii="Calibri" w:cs="Calibri" w:eastAsia="Calibri" w:hAnsi="Calibri"/>
          <w:color w:val="2B2118"/>
          <w:sz w:val="22"/>
          <w:szCs w:val="22"/>
        </w:rPr>
        <w:t xml:space="preserve">Typography</w:t>
      </w:r>
    </w:p>
    <w:p>
      <w:pPr>
        <w:tabs>
          <w:tab w:val="right" w:pos="9026"/>
        </w:tabs>
        <w:spacing w:after="180"/>
      </w:pPr>
      <w:r>
        <w:rPr>
          <w:rFonts w:ascii="Calibri" w:cs="Calibri" w:eastAsia="Calibri" w:hAnsi="Calibri"/>
          <w:b/>
          <w:bCs/>
          <w:color w:val="AC7743"/>
          <w:sz w:val="22"/>
          <w:szCs w:val="22"/>
        </w:rPr>
        <w:t xml:space="preserve">06   </w:t>
      </w:r>
      <w:r>
        <w:rPr>
          <w:rFonts w:ascii="Calibri" w:cs="Calibri" w:eastAsia="Calibri" w:hAnsi="Calibri"/>
          <w:color w:val="2B2118"/>
          <w:sz w:val="22"/>
          <w:szCs w:val="22"/>
        </w:rPr>
        <w:t xml:space="preserve">Brand Voice &amp; Tone</w:t>
      </w:r>
    </w:p>
    <w:p>
      <w:pPr>
        <w:tabs>
          <w:tab w:val="right" w:pos="9026"/>
        </w:tabs>
        <w:spacing w:after="180"/>
      </w:pPr>
      <w:r>
        <w:rPr>
          <w:rFonts w:ascii="Calibri" w:cs="Calibri" w:eastAsia="Calibri" w:hAnsi="Calibri"/>
          <w:b/>
          <w:bCs/>
          <w:color w:val="AC7743"/>
          <w:sz w:val="22"/>
          <w:szCs w:val="22"/>
        </w:rPr>
        <w:t xml:space="preserve">07   </w:t>
      </w:r>
      <w:r>
        <w:rPr>
          <w:rFonts w:ascii="Calibri" w:cs="Calibri" w:eastAsia="Calibri" w:hAnsi="Calibri"/>
          <w:color w:val="2B2118"/>
          <w:sz w:val="22"/>
          <w:szCs w:val="22"/>
        </w:rPr>
        <w:t xml:space="preserve">Brand Architecture — The Shakti Ecosystem</w:t>
      </w:r>
    </w:p>
    <w:p>
      <w:pPr>
        <w:tabs>
          <w:tab w:val="right" w:pos="9026"/>
        </w:tabs>
        <w:spacing w:after="180"/>
      </w:pPr>
      <w:r>
        <w:rPr>
          <w:rFonts w:ascii="Calibri" w:cs="Calibri" w:eastAsia="Calibri" w:hAnsi="Calibri"/>
          <w:b/>
          <w:bCs/>
          <w:color w:val="AC7743"/>
          <w:sz w:val="22"/>
          <w:szCs w:val="22"/>
        </w:rPr>
        <w:t xml:space="preserve">08   </w:t>
      </w:r>
      <w:r>
        <w:rPr>
          <w:rFonts w:ascii="Calibri" w:cs="Calibri" w:eastAsia="Calibri" w:hAnsi="Calibri"/>
          <w:color w:val="2B2118"/>
          <w:sz w:val="22"/>
          <w:szCs w:val="22"/>
        </w:rPr>
        <w:t xml:space="preserve">Applications</w:t>
      </w:r>
    </w:p>
    <w:p>
      <w:pPr>
        <w:tabs>
          <w:tab w:val="right" w:pos="9026"/>
        </w:tabs>
        <w:spacing w:after="180"/>
      </w:pPr>
      <w:r>
        <w:rPr>
          <w:rFonts w:ascii="Calibri" w:cs="Calibri" w:eastAsia="Calibri" w:hAnsi="Calibri"/>
          <w:b/>
          <w:bCs/>
          <w:color w:val="AC7743"/>
          <w:sz w:val="22"/>
          <w:szCs w:val="22"/>
        </w:rPr>
        <w:t xml:space="preserve">09   </w:t>
      </w:r>
      <w:r>
        <w:rPr>
          <w:rFonts w:ascii="Calibri" w:cs="Calibri" w:eastAsia="Calibri" w:hAnsi="Calibri"/>
          <w:color w:val="2B2118"/>
          <w:sz w:val="22"/>
          <w:szCs w:val="22"/>
        </w:rPr>
        <w:t xml:space="preserve">Asset Index &amp; Governance</w:t>
      </w:r>
    </w:p>
    <w:p>
      <w:r>
        <w:br w:type="page"/>
      </w:r>
    </w:p>
    <w:p>
      <w:pPr>
        <w:spacing w:after="60"/>
      </w:pPr>
      <w:r>
        <w:rPr>
          <w:rFonts w:ascii="Calibri" w:cs="Calibri" w:eastAsia="Calibri" w:hAnsi="Calibri"/>
          <w:b/>
          <w:bCs/>
          <w:color w:val="AC7743"/>
          <w:spacing w:val="20"/>
          <w:sz w:val="18"/>
          <w:szCs w:val="18"/>
        </w:rPr>
        <w:t xml:space="preserve">SECTION 01</w:t>
      </w:r>
    </w:p>
    <w:p>
      <w:pPr>
        <w:pStyle w:val="Heading1"/>
        <w:pBdr>
          <w:bottom w:val="single" w:color="753A07" w:sz="8" w:space="8"/>
        </w:pBdr>
        <w:spacing w:after="160" w:before="200"/>
      </w:pPr>
      <w:r>
        <w:rPr>
          <w:rFonts w:ascii="Georgia" w:cs="Georgia" w:eastAsia="Georgia" w:hAnsi="Georgia"/>
          <w:b/>
          <w:bCs/>
          <w:color w:val="753A07"/>
          <w:sz w:val="34"/>
          <w:szCs w:val="34"/>
        </w:rPr>
        <w:t xml:space="preserve">Brand Philosophy</w:t>
      </w:r>
    </w:p>
    <w:p>
      <w:pPr>
        <w:spacing w:after="140" w:line="300"/>
      </w:pPr>
      <w:r>
        <w:rPr>
          <w:rFonts w:ascii="Calibri" w:cs="Calibri" w:eastAsia="Calibri" w:hAnsi="Calibri"/>
          <w:color w:val="2B2118"/>
          <w:sz w:val="22"/>
          <w:szCs w:val="22"/>
        </w:rPr>
        <w:t xml:space="preserve">Shakti Group is a multi-industry holding ecosystem headquartered in Vadodara, India, operating across technology, manufacturing, sustainability, sports, hospitality, engineering, and business. The name is drawn from the Sanskrit word Shakti — the primal cosmic energy that powers creation, growth, and transformation.</w:t>
      </w:r>
    </w:p>
    <w:p>
      <w:pPr>
        <w:spacing w:after="140" w:line="300"/>
      </w:pPr>
      <w:r>
        <w:rPr>
          <w:rFonts w:ascii="Calibri" w:cs="Calibri" w:eastAsia="Calibri" w:hAnsi="Calibri"/>
          <w:color w:val="2B2118"/>
          <w:sz w:val="22"/>
          <w:szCs w:val="22"/>
        </w:rPr>
        <w:t xml:space="preserve">Every business under the Group draws from that same source of energy while operating with its own identity and expertise. The brand system in this document exists to keep that relationship visible: one root, many expressions.</w:t>
      </w:r>
    </w:p>
    <w:p>
      <w:pPr>
        <w:pStyle w:val="Heading2"/>
        <w:spacing w:after="100" w:before="220"/>
      </w:pPr>
      <w:r>
        <w:rPr>
          <w:rFonts w:ascii="Georgia" w:cs="Georgia" w:eastAsia="Georgia" w:hAnsi="Georgia"/>
          <w:b/>
          <w:bCs/>
          <w:color w:val="2B2118"/>
          <w:sz w:val="26"/>
          <w:szCs w:val="26"/>
        </w:rPr>
        <w:t xml:space="preserve">Brand Pillars</w:t>
      </w:r>
    </w:p>
    <w:p>
      <w:pPr>
        <w:pStyle w:val="ListParagraph"/>
        <w:numPr>
          <w:ilvl w:val="0"/>
          <w:numId w:val="1"/>
        </w:numPr>
        <w:spacing w:after="90" w:line="280"/>
      </w:pPr>
      <w:r>
        <w:rPr>
          <w:rFonts w:ascii="Calibri" w:cs="Calibri" w:eastAsia="Calibri" w:hAnsi="Calibri"/>
          <w:color w:val="2B2118"/>
          <w:sz w:val="22"/>
          <w:szCs w:val="22"/>
        </w:rPr>
        <w:t xml:space="preserve">Rooted Strength — a heritage-driven, trustworthy foundation across every vertical.</w:t>
      </w:r>
    </w:p>
    <w:p>
      <w:pPr>
        <w:pStyle w:val="ListParagraph"/>
        <w:numPr>
          <w:ilvl w:val="0"/>
          <w:numId w:val="1"/>
        </w:numPr>
        <w:spacing w:after="90" w:line="280"/>
      </w:pPr>
      <w:r>
        <w:rPr>
          <w:rFonts w:ascii="Calibri" w:cs="Calibri" w:eastAsia="Calibri" w:hAnsi="Calibri"/>
          <w:color w:val="2B2118"/>
          <w:sz w:val="22"/>
          <w:szCs w:val="22"/>
        </w:rPr>
        <w:t xml:space="preserve">Convergent Energy — independent businesses that draw power from one shared ecosystem.</w:t>
      </w:r>
    </w:p>
    <w:p>
      <w:pPr>
        <w:pStyle w:val="ListParagraph"/>
        <w:numPr>
          <w:ilvl w:val="0"/>
          <w:numId w:val="1"/>
        </w:numPr>
        <w:spacing w:after="90" w:line="280"/>
      </w:pPr>
      <w:r>
        <w:rPr>
          <w:rFonts w:ascii="Calibri" w:cs="Calibri" w:eastAsia="Calibri" w:hAnsi="Calibri"/>
          <w:color w:val="2B2118"/>
          <w:sz w:val="22"/>
          <w:szCs w:val="22"/>
        </w:rPr>
        <w:t xml:space="preserve">Purposeful Growth — expansion guided by craftsmanship and long-term value, not speed alone.</w:t>
      </w:r>
    </w:p>
    <w:p>
      <w:pPr>
        <w:pStyle w:val="ListParagraph"/>
        <w:numPr>
          <w:ilvl w:val="0"/>
          <w:numId w:val="1"/>
        </w:numPr>
        <w:spacing w:after="90" w:line="280"/>
      </w:pPr>
      <w:r>
        <w:rPr>
          <w:rFonts w:ascii="Calibri" w:cs="Calibri" w:eastAsia="Calibri" w:hAnsi="Calibri"/>
          <w:color w:val="2B2118"/>
          <w:sz w:val="22"/>
          <w:szCs w:val="22"/>
        </w:rPr>
        <w:t xml:space="preserve">Quiet Confidence — understated, premium, and substance-first rather than loud or trend-driven.</w:t>
      </w:r>
    </w:p>
    <w:p>
      <w:r>
        <w:br w:type="page"/>
      </w:r>
    </w:p>
    <w:p>
      <w:pPr>
        <w:spacing w:after="60"/>
      </w:pPr>
      <w:r>
        <w:rPr>
          <w:rFonts w:ascii="Calibri" w:cs="Calibri" w:eastAsia="Calibri" w:hAnsi="Calibri"/>
          <w:b/>
          <w:bCs/>
          <w:color w:val="AC7743"/>
          <w:spacing w:val="20"/>
          <w:sz w:val="18"/>
          <w:szCs w:val="18"/>
        </w:rPr>
        <w:t xml:space="preserve">SECTION 02</w:t>
      </w:r>
    </w:p>
    <w:p>
      <w:pPr>
        <w:pStyle w:val="Heading1"/>
        <w:pBdr>
          <w:bottom w:val="single" w:color="753A07" w:sz="8" w:space="8"/>
        </w:pBdr>
        <w:spacing w:after="160" w:before="200"/>
      </w:pPr>
      <w:r>
        <w:rPr>
          <w:rFonts w:ascii="Georgia" w:cs="Georgia" w:eastAsia="Georgia" w:hAnsi="Georgia"/>
          <w:b/>
          <w:bCs/>
          <w:color w:val="753A07"/>
          <w:sz w:val="34"/>
          <w:szCs w:val="34"/>
        </w:rPr>
        <w:t xml:space="preserve">The Mark — Logo Meaning &amp; Symbolism</w:t>
      </w:r>
    </w:p>
    <w:p>
      <w:pPr>
        <w:jc w:val="center"/>
      </w:pPr>
      <w:r>
        <w:drawing>
          <wp:inline distT="0" distB="0" distL="0" distR="0">
            <wp:extent cx="2095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247775"/>
                    </a:xfrm>
                    <a:prstGeom prst="rect">
                      <a:avLst/>
                    </a:prstGeom>
                  </pic:spPr>
                </pic:pic>
              </a:graphicData>
            </a:graphic>
          </wp:inline>
        </w:drawing>
      </w:r>
    </w:p>
    <w:p>
      <w:pPr>
        <w:spacing w:after="200" w:before="60"/>
      </w:pPr>
      <w:r>
        <w:rPr>
          <w:rFonts w:ascii="Calibri" w:cs="Calibri" w:eastAsia="Calibri" w:hAnsi="Calibri"/>
          <w:i/>
          <w:iCs/>
          <w:color w:val="6B6B6B"/>
          <w:sz w:val="18"/>
          <w:szCs w:val="18"/>
        </w:rPr>
        <w:t xml:space="preserve">Primary logomark — eight interlocking S-forms in rotational symmetry, with the SHAKTI wordmark below.</w:t>
      </w:r>
    </w:p>
    <w:p>
      <w:pPr>
        <w:spacing w:after="140" w:line="300"/>
      </w:pPr>
      <w:r>
        <w:rPr>
          <w:rFonts w:ascii="Calibri" w:cs="Calibri" w:eastAsia="Calibri" w:hAnsi="Calibri"/>
          <w:color w:val="2B2118"/>
          <w:sz w:val="22"/>
          <w:szCs w:val="22"/>
        </w:rPr>
        <w:t xml:space="preserve">The mark is built from eight interlocking S-forms — one for each letter's echo — arranged in rotational symmetry around a central point. The spiral motion reads as radiating energy, the literal meaning of Shakti, while the closed circular silhouette signals unity: many parts, one continuous force.</w:t>
      </w:r>
    </w:p>
    <w:p>
      <w:pPr>
        <w:spacing w:after="140" w:line="300"/>
      </w:pPr>
      <w:r>
        <w:rPr>
          <w:rFonts w:ascii="Calibri" w:cs="Calibri" w:eastAsia="Calibri" w:hAnsi="Calibri"/>
          <w:color w:val="2B2118"/>
          <w:sz w:val="22"/>
          <w:szCs w:val="22"/>
        </w:rPr>
        <w:t xml:space="preserve">The two-tone treatment (deep espresso and warm copper) gives the mark depth and movement without relying on gradients or effects, so it reproduces cleanly at any size, in print, on fabric, or on screen.</w:t>
      </w:r>
    </w:p>
    <w:p>
      <w:pPr>
        <w:pStyle w:val="Heading2"/>
        <w:spacing w:after="100" w:before="220"/>
      </w:pPr>
      <w:r>
        <w:rPr>
          <w:rFonts w:ascii="Georgia" w:cs="Georgia" w:eastAsia="Georgia" w:hAnsi="Georgia"/>
          <w:b/>
          <w:bCs/>
          <w:color w:val="2B2118"/>
          <w:sz w:val="26"/>
          <w:szCs w:val="26"/>
        </w:rPr>
        <w:t xml:space="preserve">Wordmark</w:t>
      </w:r>
    </w:p>
    <w:p>
      <w:pPr>
        <w:spacing w:after="140" w:line="300"/>
      </w:pPr>
      <w:r>
        <w:rPr>
          <w:rFonts w:ascii="Calibri" w:cs="Calibri" w:eastAsia="Calibri" w:hAnsi="Calibri"/>
          <w:color w:val="2B2118"/>
          <w:sz w:val="22"/>
          <w:szCs w:val="22"/>
        </w:rPr>
        <w:t xml:space="preserve">SHAKTI is set in a tall, wide-tracked serif with flared terminals — restrained and architectural rather than decorative. It is always set in capitals, and it is never re-drawn, condensed, or stretched.</w:t>
      </w:r>
    </w:p>
    <w:p>
      <w:r>
        <w:br w:type="page"/>
      </w:r>
    </w:p>
    <w:p>
      <w:pPr>
        <w:spacing w:after="60"/>
      </w:pPr>
      <w:r>
        <w:rPr>
          <w:rFonts w:ascii="Calibri" w:cs="Calibri" w:eastAsia="Calibri" w:hAnsi="Calibri"/>
          <w:b/>
          <w:bCs/>
          <w:color w:val="AC7743"/>
          <w:spacing w:val="20"/>
          <w:sz w:val="18"/>
          <w:szCs w:val="18"/>
        </w:rPr>
        <w:t xml:space="preserve">SECTION 03</w:t>
      </w:r>
    </w:p>
    <w:p>
      <w:pPr>
        <w:pStyle w:val="Heading1"/>
        <w:pBdr>
          <w:bottom w:val="single" w:color="753A07" w:sz="8" w:space="8"/>
        </w:pBdr>
        <w:spacing w:after="160" w:before="200"/>
      </w:pPr>
      <w:r>
        <w:rPr>
          <w:rFonts w:ascii="Georgia" w:cs="Georgia" w:eastAsia="Georgia" w:hAnsi="Georgia"/>
          <w:b/>
          <w:bCs/>
          <w:color w:val="753A07"/>
          <w:sz w:val="34"/>
          <w:szCs w:val="34"/>
        </w:rPr>
        <w:t xml:space="preserve">Logo System — Construction, Clear Space &amp; Usage</w:t>
      </w:r>
    </w:p>
    <w:p>
      <w:pPr>
        <w:pStyle w:val="Heading2"/>
        <w:spacing w:after="100" w:before="220"/>
      </w:pPr>
      <w:r>
        <w:rPr>
          <w:rFonts w:ascii="Georgia" w:cs="Georgia" w:eastAsia="Georgia" w:hAnsi="Georgia"/>
          <w:b/>
          <w:bCs/>
          <w:color w:val="2B2118"/>
          <w:sz w:val="26"/>
          <w:szCs w:val="26"/>
        </w:rPr>
        <w:t xml:space="preserve">Clear Space &amp; Minimum Size</w:t>
      </w:r>
    </w:p>
    <w:p>
      <w:pPr>
        <w:spacing w:after="140" w:line="300"/>
      </w:pPr>
      <w:r>
        <w:rPr>
          <w:rFonts w:ascii="Calibri" w:cs="Calibri" w:eastAsia="Calibri" w:hAnsi="Calibri"/>
          <w:color w:val="2B2118"/>
          <w:sz w:val="22"/>
          <w:szCs w:val="22"/>
        </w:rPr>
        <w:t xml:space="preserve">Maintain clear space around the logo equal to the height of the mark's own S-form on all sides — no text, imagery, or edge of page should enter this zone. For digital use, the logomark should never render smaller than 32px tall; for print, never smaller than 12mm tall. Below this size the interlocking strokes lose legibility.</w:t>
      </w:r>
    </w:p>
    <w:p>
      <w:pPr>
        <w:pStyle w:val="Heading2"/>
        <w:spacing w:after="100" w:before="220"/>
      </w:pPr>
      <w:r>
        <w:rPr>
          <w:rFonts w:ascii="Georgia" w:cs="Georgia" w:eastAsia="Georgia" w:hAnsi="Georgia"/>
          <w:b/>
          <w:bCs/>
          <w:color w:val="2B2118"/>
          <w:sz w:val="26"/>
          <w:szCs w:val="26"/>
        </w:rPr>
        <w:t xml:space="preserve">Logo Variations</w:t>
      </w:r>
    </w:p>
    <w:p>
      <w:pPr>
        <w:pStyle w:val="ListParagraph"/>
        <w:numPr>
          <w:ilvl w:val="0"/>
          <w:numId w:val="1"/>
        </w:numPr>
        <w:spacing w:after="90" w:line="280"/>
      </w:pPr>
      <w:r>
        <w:rPr>
          <w:rFonts w:ascii="Calibri" w:cs="Calibri" w:eastAsia="Calibri" w:hAnsi="Calibri"/>
          <w:color w:val="2B2118"/>
          <w:sz w:val="22"/>
          <w:szCs w:val="22"/>
        </w:rPr>
        <w:t xml:space="preserve">Full color — espresso + copper on white or Ivory Cream backgrounds (primary use).</w:t>
      </w:r>
    </w:p>
    <w:p>
      <w:pPr>
        <w:pStyle w:val="ListParagraph"/>
        <w:numPr>
          <w:ilvl w:val="0"/>
          <w:numId w:val="1"/>
        </w:numPr>
        <w:spacing w:after="90" w:line="280"/>
      </w:pPr>
      <w:r>
        <w:rPr>
          <w:rFonts w:ascii="Calibri" w:cs="Calibri" w:eastAsia="Calibri" w:hAnsi="Calibri"/>
          <w:color w:val="2B2118"/>
          <w:sz w:val="22"/>
          <w:szCs w:val="22"/>
        </w:rPr>
        <w:t xml:space="preserve">Reversed / white — for use on Shakti Espresso, Charcoal, or photographic dark backgrounds.</w:t>
      </w:r>
    </w:p>
    <w:p>
      <w:pPr>
        <w:pStyle w:val="ListParagraph"/>
        <w:numPr>
          <w:ilvl w:val="0"/>
          <w:numId w:val="1"/>
        </w:numPr>
        <w:spacing w:after="90" w:line="280"/>
      </w:pPr>
      <w:r>
        <w:rPr>
          <w:rFonts w:ascii="Calibri" w:cs="Calibri" w:eastAsia="Calibri" w:hAnsi="Calibri"/>
          <w:color w:val="2B2118"/>
          <w:sz w:val="22"/>
          <w:szCs w:val="22"/>
        </w:rPr>
        <w:t xml:space="preserve">Monochrome — single-color espresso or charcoal version for single-color print, embossing, or engraving.</w:t>
      </w:r>
    </w:p>
    <w:p>
      <w:pPr>
        <w:pStyle w:val="ListParagraph"/>
        <w:numPr>
          <w:ilvl w:val="0"/>
          <w:numId w:val="1"/>
        </w:numPr>
        <w:spacing w:after="90" w:line="280"/>
      </w:pPr>
      <w:r>
        <w:rPr>
          <w:rFonts w:ascii="Calibri" w:cs="Calibri" w:eastAsia="Calibri" w:hAnsi="Calibri"/>
          <w:color w:val="2B2118"/>
          <w:sz w:val="22"/>
          <w:szCs w:val="22"/>
        </w:rPr>
        <w:t xml:space="preserve">Mark-only — the logomark without the wordmark, for favicons, app icons, and social avatars where space is tight.</w:t>
      </w:r>
    </w:p>
    <w:p>
      <w:pPr>
        <w:jc w:val="center"/>
      </w:pPr>
      <w:r>
        <w:drawing>
          <wp:inline distT="0" distB="0" distL="0" distR="0">
            <wp:extent cx="2476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476375"/>
                    </a:xfrm>
                    <a:prstGeom prst="rect">
                      <a:avLst/>
                    </a:prstGeom>
                  </pic:spPr>
                </pic:pic>
              </a:graphicData>
            </a:graphic>
          </wp:inline>
        </w:drawing>
      </w:r>
    </w:p>
    <w:p>
      <w:pPr>
        <w:spacing w:after="200" w:before="60"/>
      </w:pPr>
      <w:r>
        <w:rPr>
          <w:rFonts w:ascii="Calibri" w:cs="Calibri" w:eastAsia="Calibri" w:hAnsi="Calibri"/>
          <w:i/>
          <w:iCs/>
          <w:color w:val="6B6B6B"/>
          <w:sz w:val="18"/>
          <w:szCs w:val="18"/>
        </w:rPr>
        <w:t xml:space="preserve">Reversed white logo shown on a dark ground — confirms legibility for sub-brand and dark-theme applications.</w:t>
      </w:r>
    </w:p>
    <w:p>
      <w:pPr>
        <w:pStyle w:val="Heading2"/>
        <w:spacing w:after="100" w:before="220"/>
      </w:pPr>
      <w:r>
        <w:rPr>
          <w:rFonts w:ascii="Georgia" w:cs="Georgia" w:eastAsia="Georgia" w:hAnsi="Georgia"/>
          <w:b/>
          <w:bCs/>
          <w:color w:val="2B2118"/>
          <w:sz w:val="26"/>
          <w:szCs w:val="26"/>
        </w:rPr>
        <w:t xml:space="preserve">Don'ts</w:t>
      </w:r>
    </w:p>
    <w:p>
      <w:pPr>
        <w:pStyle w:val="ListParagraph"/>
        <w:numPr>
          <w:ilvl w:val="0"/>
          <w:numId w:val="1"/>
        </w:numPr>
        <w:spacing w:after="90" w:line="280"/>
      </w:pPr>
      <w:r>
        <w:rPr>
          <w:rFonts w:ascii="Calibri" w:cs="Calibri" w:eastAsia="Calibri" w:hAnsi="Calibri"/>
          <w:color w:val="2B2118"/>
          <w:sz w:val="22"/>
          <w:szCs w:val="22"/>
        </w:rPr>
        <w:t xml:space="preserve">Don't recolor the mark outside the approved palette.</w:t>
      </w:r>
    </w:p>
    <w:p>
      <w:pPr>
        <w:pStyle w:val="ListParagraph"/>
        <w:numPr>
          <w:ilvl w:val="0"/>
          <w:numId w:val="1"/>
        </w:numPr>
        <w:spacing w:after="90" w:line="280"/>
      </w:pPr>
      <w:r>
        <w:rPr>
          <w:rFonts w:ascii="Calibri" w:cs="Calibri" w:eastAsia="Calibri" w:hAnsi="Calibri"/>
          <w:color w:val="2B2118"/>
          <w:sz w:val="22"/>
          <w:szCs w:val="22"/>
        </w:rPr>
        <w:t xml:space="preserve">Don't rotate, skew, or distort the proportions of the mark or wordmark.</w:t>
      </w:r>
    </w:p>
    <w:p>
      <w:pPr>
        <w:pStyle w:val="ListParagraph"/>
        <w:numPr>
          <w:ilvl w:val="0"/>
          <w:numId w:val="1"/>
        </w:numPr>
        <w:spacing w:after="90" w:line="280"/>
      </w:pPr>
      <w:r>
        <w:rPr>
          <w:rFonts w:ascii="Calibri" w:cs="Calibri" w:eastAsia="Calibri" w:hAnsi="Calibri"/>
          <w:color w:val="2B2118"/>
          <w:sz w:val="22"/>
          <w:szCs w:val="22"/>
        </w:rPr>
        <w:t xml:space="preserve">Don't add drop shadows, outlines, gradients, or other effects.</w:t>
      </w:r>
    </w:p>
    <w:p>
      <w:pPr>
        <w:pStyle w:val="ListParagraph"/>
        <w:numPr>
          <w:ilvl w:val="0"/>
          <w:numId w:val="1"/>
        </w:numPr>
        <w:spacing w:after="90" w:line="280"/>
      </w:pPr>
      <w:r>
        <w:rPr>
          <w:rFonts w:ascii="Calibri" w:cs="Calibri" w:eastAsia="Calibri" w:hAnsi="Calibri"/>
          <w:color w:val="2B2118"/>
          <w:sz w:val="22"/>
          <w:szCs w:val="22"/>
        </w:rPr>
        <w:t xml:space="preserve">Don't place the full-color logo on a busy photograph or a low-contrast background.</w:t>
      </w:r>
    </w:p>
    <w:p>
      <w:pPr>
        <w:pStyle w:val="ListParagraph"/>
        <w:numPr>
          <w:ilvl w:val="0"/>
          <w:numId w:val="1"/>
        </w:numPr>
        <w:spacing w:after="90" w:line="280"/>
      </w:pPr>
      <w:r>
        <w:rPr>
          <w:rFonts w:ascii="Calibri" w:cs="Calibri" w:eastAsia="Calibri" w:hAnsi="Calibri"/>
          <w:color w:val="2B2118"/>
          <w:sz w:val="22"/>
          <w:szCs w:val="22"/>
        </w:rPr>
        <w:t xml:space="preserve">Don't separate the wordmark and logomark into a new lockup without approval.</w:t>
      </w:r>
    </w:p>
    <w:p>
      <w:r>
        <w:br w:type="page"/>
      </w:r>
    </w:p>
    <w:p>
      <w:pPr>
        <w:spacing w:after="60"/>
      </w:pPr>
      <w:r>
        <w:rPr>
          <w:rFonts w:ascii="Calibri" w:cs="Calibri" w:eastAsia="Calibri" w:hAnsi="Calibri"/>
          <w:b/>
          <w:bCs/>
          <w:color w:val="AC7743"/>
          <w:spacing w:val="20"/>
          <w:sz w:val="18"/>
          <w:szCs w:val="18"/>
        </w:rPr>
        <w:t xml:space="preserve">SECTION 04</w:t>
      </w:r>
    </w:p>
    <w:p>
      <w:pPr>
        <w:pStyle w:val="Heading1"/>
        <w:pBdr>
          <w:bottom w:val="single" w:color="753A07" w:sz="8" w:space="8"/>
        </w:pBdr>
        <w:spacing w:after="160" w:before="200"/>
      </w:pPr>
      <w:r>
        <w:rPr>
          <w:rFonts w:ascii="Georgia" w:cs="Georgia" w:eastAsia="Georgia" w:hAnsi="Georgia"/>
          <w:b/>
          <w:bCs/>
          <w:color w:val="753A07"/>
          <w:sz w:val="34"/>
          <w:szCs w:val="34"/>
        </w:rPr>
        <w:t xml:space="preserve">Color Palette</w:t>
      </w:r>
    </w:p>
    <w:p>
      <w:pPr>
        <w:spacing w:after="140" w:line="300"/>
      </w:pPr>
      <w:r>
        <w:rPr>
          <w:rFonts w:ascii="Calibri" w:cs="Calibri" w:eastAsia="Calibri" w:hAnsi="Calibri"/>
          <w:color w:val="2B2118"/>
          <w:sz w:val="22"/>
          <w:szCs w:val="22"/>
        </w:rPr>
        <w:t xml:space="preserve">The palette is drawn directly from the logo itself, so every application — from a brochure to a building sign — ties back to the same source. Espresso and Copper are the two colors already present in the mark; Sand, Ivory, Charcoal, and Gold extend that family for layout, text, and shared use with sub-brands.</w:t>
      </w:r>
    </w:p>
    <w:p>
      <w:pPr>
        <w:pStyle w:val="Heading2"/>
        <w:spacing w:after="100" w:before="220"/>
      </w:pPr>
      <w:r>
        <w:rPr>
          <w:rFonts w:ascii="Georgia" w:cs="Georgia" w:eastAsia="Georgia" w:hAnsi="Georgia"/>
          <w:b/>
          <w:bCs/>
          <w:color w:val="2B2118"/>
          <w:sz w:val="26"/>
          <w:szCs w:val="26"/>
        </w:rPr>
        <w:t xml:space="preserve">Primary Palette</w:t>
      </w:r>
    </w:p>
    <w:tbl>
      <w:tblPr>
        <w:tblW w:type="dxa" w:w="9350"/>
        <w:tblBorders>
          <w:top w:val="none" w:color="FFFFFF" w:sz="0"/>
          <w:left w:val="none" w:color="FFFFFF" w:sz="0"/>
          <w:bottom w:val="none" w:color="FFFFFF" w:sz="0"/>
          <w:right w:val="none" w:color="FFFFFF" w:sz="0"/>
          <w:insideH w:val="single" w:color="C4A78D" w:sz="4"/>
          <w:insideV w:val="none" w:color="FFFFFF" w:sz="0"/>
        </w:tblBorders>
      </w:tblPr>
      <w:tblGrid>
        <w:gridCol w:w="900"/>
        <w:gridCol w:w="2000"/>
        <w:gridCol w:w="1500"/>
        <w:gridCol w:w="1800"/>
        <w:gridCol w:w="1650"/>
        <w:gridCol w:w="1500"/>
      </w:tblGrid>
      <w:tr>
        <w:trPr>
          <w:tblHeader/>
        </w:trPr>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Swatch</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RGB</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CMYK</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000"/>
            <w:shd w:fill="753A07"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Shakti Espresso</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#753A07</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117, 58, 7</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0, 50, 94, 54</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Logo, headlines, primary CTA</w:t>
            </w:r>
          </w:p>
        </w:tc>
      </w:tr>
      <w:tr>
        <w:tc>
          <w:tcPr>
            <w:tcW w:type="dxa" w:w="1000"/>
            <w:shd w:fill="AC7743"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Copper Caramel</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#AC7743</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172, 119, 67</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0, 31, 61, 33</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Accents, secondary logo tone</w:t>
            </w:r>
          </w:p>
        </w:tc>
      </w:tr>
    </w:tbl>
    <w:p>
      <w:pPr>
        <w:spacing w:before="240"/>
      </w:pPr>
    </w:p>
    <w:p>
      <w:pPr>
        <w:pStyle w:val="Heading2"/>
        <w:spacing w:after="100" w:before="220"/>
      </w:pPr>
      <w:r>
        <w:rPr>
          <w:rFonts w:ascii="Georgia" w:cs="Georgia" w:eastAsia="Georgia" w:hAnsi="Georgia"/>
          <w:b/>
          <w:bCs/>
          <w:color w:val="2B2118"/>
          <w:sz w:val="26"/>
          <w:szCs w:val="26"/>
        </w:rPr>
        <w:t xml:space="preserve">Supporting Palette</w:t>
      </w:r>
    </w:p>
    <w:tbl>
      <w:tblPr>
        <w:tblW w:type="dxa" w:w="9350"/>
        <w:tblBorders>
          <w:top w:val="none" w:color="FFFFFF" w:sz="0"/>
          <w:left w:val="none" w:color="FFFFFF" w:sz="0"/>
          <w:bottom w:val="none" w:color="FFFFFF" w:sz="0"/>
          <w:right w:val="none" w:color="FFFFFF" w:sz="0"/>
          <w:insideH w:val="single" w:color="C4A78D" w:sz="4"/>
          <w:insideV w:val="none" w:color="FFFFFF" w:sz="0"/>
        </w:tblBorders>
      </w:tblPr>
      <w:tblGrid>
        <w:gridCol w:w="900"/>
        <w:gridCol w:w="2000"/>
        <w:gridCol w:w="1500"/>
        <w:gridCol w:w="1800"/>
        <w:gridCol w:w="1650"/>
        <w:gridCol w:w="1500"/>
      </w:tblGrid>
      <w:tr>
        <w:trPr>
          <w:tblHeader/>
        </w:trPr>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Swatch</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RGB</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CMYK</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000"/>
            <w:shd w:fill="C4A78D"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Sand Taupe</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#C4A78D</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196, 167, 141</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0, 15, 28, 23</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Tints, backgrounds, dividers</w:t>
            </w:r>
          </w:p>
        </w:tc>
      </w:tr>
      <w:tr>
        <w:tc>
          <w:tcPr>
            <w:tcW w:type="dxa" w:w="1000"/>
            <w:shd w:fill="F3EDE8"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Ivory Cream</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#F3EDE8</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243, 237, 232</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0, 2, 5, 5</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Page backgrounds, cards</w:t>
            </w:r>
          </w:p>
        </w:tc>
      </w:tr>
      <w:tr>
        <w:tc>
          <w:tcPr>
            <w:tcW w:type="dxa" w:w="1000"/>
            <w:shd w:fill="2B2118"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Charcoal Ink</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#2B2118</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43, 33, 24</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0, 23, 44, 83</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Body copy, fine print</w:t>
            </w:r>
          </w:p>
        </w:tc>
      </w:tr>
      <w:tr>
        <w:tc>
          <w:tcPr>
            <w:tcW w:type="dxa" w:w="1000"/>
            <w:shd w:fill="FFFFFF"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Pure White</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#FFFFFF</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255, 255, 255</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0, 0, 0, 0</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Reversed logo, negative space</w:t>
            </w:r>
          </w:p>
        </w:tc>
      </w:tr>
    </w:tbl>
    <w:p>
      <w:pPr>
        <w:spacing w:before="240"/>
      </w:pPr>
    </w:p>
    <w:p>
      <w:pPr>
        <w:pStyle w:val="Heading2"/>
        <w:spacing w:after="100" w:before="220"/>
      </w:pPr>
      <w:r>
        <w:rPr>
          <w:rFonts w:ascii="Georgia" w:cs="Georgia" w:eastAsia="Georgia" w:hAnsi="Georgia"/>
          <w:b/>
          <w:bCs/>
          <w:color w:val="2B2118"/>
          <w:sz w:val="26"/>
          <w:szCs w:val="26"/>
        </w:rPr>
        <w:t xml:space="preserve">Ecosystem Gold — Shared Bridge Accent</w:t>
      </w:r>
    </w:p>
    <w:p>
      <w:pPr>
        <w:spacing w:after="140" w:line="300"/>
      </w:pPr>
      <w:r>
        <w:rPr>
          <w:rFonts w:ascii="Calibri" w:cs="Calibri" w:eastAsia="Calibri" w:hAnsi="Calibri"/>
          <w:color w:val="2B2118"/>
          <w:sz w:val="22"/>
          <w:szCs w:val="22"/>
        </w:rPr>
        <w:t xml:space="preserve">Gold is reserved as the connective accent between Shakti Group and its ventures — used sparingly for dividers, numerals, and highlights, and shared with sub-brand ShaktiAiTechLabs to visually confirm the family relationship.</w:t>
      </w:r>
    </w:p>
    <w:tbl>
      <w:tblPr>
        <w:tblW w:type="dxa" w:w="9350"/>
        <w:tblBorders>
          <w:top w:val="none" w:color="FFFFFF" w:sz="0"/>
          <w:left w:val="none" w:color="FFFFFF" w:sz="0"/>
          <w:bottom w:val="none" w:color="FFFFFF" w:sz="0"/>
          <w:right w:val="none" w:color="FFFFFF" w:sz="0"/>
          <w:insideH w:val="single" w:color="C4A78D" w:sz="4"/>
          <w:insideV w:val="none" w:color="FFFFFF" w:sz="0"/>
        </w:tblBorders>
      </w:tblPr>
      <w:tblGrid>
        <w:gridCol w:w="900"/>
        <w:gridCol w:w="2000"/>
        <w:gridCol w:w="1500"/>
        <w:gridCol w:w="1800"/>
        <w:gridCol w:w="1650"/>
        <w:gridCol w:w="1500"/>
      </w:tblGrid>
      <w:tr>
        <w:trPr>
          <w:tblHeader/>
        </w:trPr>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Swatch</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RGB</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CMYK</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000"/>
            <w:shd w:fill="B8922B"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Ecosystem Gold</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#B8922B</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184, 146, 43</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0, 21, 77, 28</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Shared accent across the Group's ventures</w:t>
            </w:r>
          </w:p>
        </w:tc>
      </w:tr>
    </w:tbl>
    <w:p>
      <w:pPr>
        <w:pStyle w:val="Heading2"/>
        <w:spacing w:after="100" w:before="220"/>
      </w:pPr>
      <w:r>
        <w:rPr>
          <w:rFonts w:ascii="Georgia" w:cs="Georgia" w:eastAsia="Georgia" w:hAnsi="Georgia"/>
          <w:b/>
          <w:bCs/>
          <w:color w:val="2B2118"/>
          <w:sz w:val="26"/>
          <w:szCs w:val="26"/>
        </w:rPr>
        <w:t xml:space="preserve">Usage Ratio</w:t>
      </w:r>
    </w:p>
    <w:p>
      <w:pPr>
        <w:pStyle w:val="ListParagraph"/>
        <w:numPr>
          <w:ilvl w:val="0"/>
          <w:numId w:val="1"/>
        </w:numPr>
        <w:spacing w:after="90" w:line="280"/>
      </w:pPr>
      <w:r>
        <w:rPr>
          <w:rFonts w:ascii="Calibri" w:cs="Calibri" w:eastAsia="Calibri" w:hAnsi="Calibri"/>
          <w:color w:val="2B2118"/>
          <w:sz w:val="22"/>
          <w:szCs w:val="22"/>
        </w:rPr>
        <w:t xml:space="preserve">60% — Ivory Cream / White (space to let the brand breathe)</w:t>
      </w:r>
    </w:p>
    <w:p>
      <w:pPr>
        <w:pStyle w:val="ListParagraph"/>
        <w:numPr>
          <w:ilvl w:val="0"/>
          <w:numId w:val="1"/>
        </w:numPr>
        <w:spacing w:after="90" w:line="280"/>
      </w:pPr>
      <w:r>
        <w:rPr>
          <w:rFonts w:ascii="Calibri" w:cs="Calibri" w:eastAsia="Calibri" w:hAnsi="Calibri"/>
          <w:color w:val="2B2118"/>
          <w:sz w:val="22"/>
          <w:szCs w:val="22"/>
        </w:rPr>
        <w:t xml:space="preserve">30% — Shakti Espresso / Charcoal (headlines, structure, text)</w:t>
      </w:r>
    </w:p>
    <w:p>
      <w:pPr>
        <w:pStyle w:val="ListParagraph"/>
        <w:numPr>
          <w:ilvl w:val="0"/>
          <w:numId w:val="1"/>
        </w:numPr>
        <w:spacing w:after="90" w:line="280"/>
      </w:pPr>
      <w:r>
        <w:rPr>
          <w:rFonts w:ascii="Calibri" w:cs="Calibri" w:eastAsia="Calibri" w:hAnsi="Calibri"/>
          <w:color w:val="2B2118"/>
          <w:sz w:val="22"/>
          <w:szCs w:val="22"/>
        </w:rPr>
        <w:t xml:space="preserve">10% — Copper &amp; Gold (accents, callouts, dividers — used deliberately, never as a base color)</w:t>
      </w:r>
    </w:p>
    <w:p>
      <w:r>
        <w:br w:type="page"/>
      </w:r>
    </w:p>
    <w:p>
      <w:pPr>
        <w:spacing w:after="60"/>
      </w:pPr>
      <w:r>
        <w:rPr>
          <w:rFonts w:ascii="Calibri" w:cs="Calibri" w:eastAsia="Calibri" w:hAnsi="Calibri"/>
          <w:b/>
          <w:bCs/>
          <w:color w:val="AC7743"/>
          <w:spacing w:val="20"/>
          <w:sz w:val="18"/>
          <w:szCs w:val="18"/>
        </w:rPr>
        <w:t xml:space="preserve">SECTION 05</w:t>
      </w:r>
    </w:p>
    <w:p>
      <w:pPr>
        <w:pStyle w:val="Heading1"/>
        <w:pBdr>
          <w:bottom w:val="single" w:color="753A07" w:sz="8" w:space="8"/>
        </w:pBdr>
        <w:spacing w:after="160" w:before="200"/>
      </w:pPr>
      <w:r>
        <w:rPr>
          <w:rFonts w:ascii="Georgia" w:cs="Georgia" w:eastAsia="Georgia" w:hAnsi="Georgia"/>
          <w:b/>
          <w:bCs/>
          <w:color w:val="753A07"/>
          <w:sz w:val="34"/>
          <w:szCs w:val="34"/>
        </w:rPr>
        <w:t xml:space="preserve">Typography</w:t>
      </w:r>
    </w:p>
    <w:p>
      <w:pPr>
        <w:spacing w:after="140" w:line="300"/>
      </w:pPr>
      <w:r>
        <w:rPr>
          <w:rFonts w:ascii="Calibri" w:cs="Calibri" w:eastAsia="Calibri" w:hAnsi="Calibri"/>
          <w:color w:val="2B2118"/>
          <w:sz w:val="22"/>
          <w:szCs w:val="22"/>
        </w:rPr>
        <w:t xml:space="preserve">The logo's wordmark is a tall, wide-tracked serif with flared terminals. Rather than redraw it as a body font, the system pairs a refined display serif for headlines with a clean, highly legible sans-serif for everything read at length.</w:t>
      </w:r>
    </w:p>
    <w:p>
      <w:pPr>
        <w:pStyle w:val="Heading2"/>
        <w:spacing w:after="100" w:before="220"/>
      </w:pPr>
      <w:r>
        <w:rPr>
          <w:rFonts w:ascii="Georgia" w:cs="Georgia" w:eastAsia="Georgia" w:hAnsi="Georgia"/>
          <w:b/>
          <w:bCs/>
          <w:color w:val="2B2118"/>
          <w:sz w:val="26"/>
          <w:szCs w:val="26"/>
        </w:rPr>
        <w:t xml:space="preserve">Display / Headline — Serif</w:t>
      </w:r>
    </w:p>
    <w:p>
      <w:pPr>
        <w:spacing w:after="140" w:line="300"/>
      </w:pPr>
      <w:r>
        <w:rPr>
          <w:rFonts w:ascii="Calibri" w:cs="Calibri" w:eastAsia="Calibri" w:hAnsi="Calibri"/>
          <w:color w:val="2B2118"/>
          <w:sz w:val="26"/>
          <w:szCs w:val="26"/>
        </w:rPr>
        <w:t xml:space="preserve">Georgia (or Marcellus / Cormorant Garamond as brand-matched alternatives)</w:t>
      </w:r>
    </w:p>
    <w:p>
      <w:pPr>
        <w:spacing w:after="140" w:line="300"/>
      </w:pPr>
      <w:r>
        <w:rPr>
          <w:rFonts w:ascii="Calibri" w:cs="Calibri" w:eastAsia="Calibri" w:hAnsi="Calibri"/>
          <w:color w:val="2B2118"/>
          <w:sz w:val="22"/>
          <w:szCs w:val="22"/>
        </w:rPr>
        <w:t xml:space="preserve">Used for section headers, pull quotes, and title treatments. Set in sentence case or capitals with generous letter-spacing to echo the wordmark's rhythm.</w:t>
      </w:r>
    </w:p>
    <w:p>
      <w:pPr>
        <w:pStyle w:val="Heading2"/>
        <w:spacing w:after="100" w:before="220"/>
      </w:pPr>
      <w:r>
        <w:rPr>
          <w:rFonts w:ascii="Georgia" w:cs="Georgia" w:eastAsia="Georgia" w:hAnsi="Georgia"/>
          <w:b/>
          <w:bCs/>
          <w:color w:val="2B2118"/>
          <w:sz w:val="26"/>
          <w:szCs w:val="26"/>
        </w:rPr>
        <w:t xml:space="preserve">Body &amp; UI — Sans-serif</w:t>
      </w:r>
    </w:p>
    <w:p>
      <w:pPr>
        <w:spacing w:after="140" w:line="300"/>
      </w:pPr>
      <w:r>
        <w:rPr>
          <w:rFonts w:ascii="Calibri" w:cs="Calibri" w:eastAsia="Calibri" w:hAnsi="Calibri"/>
          <w:color w:val="2B2118"/>
          <w:sz w:val="26"/>
          <w:szCs w:val="26"/>
        </w:rPr>
        <w:t xml:space="preserve">Calibri (or Montserrat / Lato as brand-matched alternatives)</w:t>
      </w:r>
    </w:p>
    <w:p>
      <w:pPr>
        <w:spacing w:after="140" w:line="300"/>
      </w:pPr>
      <w:r>
        <w:rPr>
          <w:rFonts w:ascii="Calibri" w:cs="Calibri" w:eastAsia="Calibri" w:hAnsi="Calibri"/>
          <w:color w:val="2B2118"/>
          <w:sz w:val="22"/>
          <w:szCs w:val="22"/>
        </w:rPr>
        <w:t xml:space="preserve">Used for paragraph copy, captions, tables, and interface text. Clean, neutral, and highly legible at small sizes.</w:t>
      </w:r>
    </w:p>
    <w:p>
      <w:pPr>
        <w:pStyle w:val="Heading2"/>
        <w:spacing w:after="100" w:before="220"/>
      </w:pPr>
      <w:r>
        <w:rPr>
          <w:rFonts w:ascii="Georgia" w:cs="Georgia" w:eastAsia="Georgia" w:hAnsi="Georgia"/>
          <w:b/>
          <w:bCs/>
          <w:color w:val="2B2118"/>
          <w:sz w:val="26"/>
          <w:szCs w:val="26"/>
        </w:rPr>
        <w:t xml:space="preserve">Hierarchy Example</w:t>
      </w:r>
    </w:p>
    <w:p>
      <w:pPr>
        <w:spacing w:after="60"/>
      </w:pPr>
      <w:r>
        <w:rPr>
          <w:rFonts w:ascii="Calibri" w:cs="Calibri" w:eastAsia="Calibri" w:hAnsi="Calibri"/>
          <w:b/>
          <w:bCs/>
          <w:color w:val="AC7743"/>
          <w:spacing w:val="20"/>
          <w:sz w:val="16"/>
          <w:szCs w:val="16"/>
        </w:rPr>
        <w:t xml:space="preserve">Section Kicker</w:t>
      </w:r>
    </w:p>
    <w:p>
      <w:pPr>
        <w:spacing w:after="60"/>
      </w:pPr>
      <w:r>
        <w:rPr>
          <w:rFonts w:ascii="Georgia" w:cs="Georgia" w:eastAsia="Georgia" w:hAnsi="Georgia"/>
          <w:b/>
          <w:bCs/>
          <w:color w:val="753A07"/>
          <w:sz w:val="32"/>
          <w:szCs w:val="32"/>
        </w:rPr>
        <w:t xml:space="preserve">Headline in Display Serif</w:t>
      </w:r>
    </w:p>
    <w:p>
      <w:pPr>
        <w:spacing w:after="200"/>
      </w:pPr>
      <w:r>
        <w:rPr>
          <w:rFonts w:ascii="Calibri" w:cs="Calibri" w:eastAsia="Calibri" w:hAnsi="Calibri"/>
          <w:color w:val="2B2118"/>
          <w:sz w:val="22"/>
          <w:szCs w:val="22"/>
        </w:rPr>
        <w:t xml:space="preserve">Body copy sits in the sans-serif at a comfortable reading size, with Charcoal Ink for maximum contrast on Ivory or white backgrounds.</w:t>
      </w:r>
    </w:p>
    <w:p>
      <w:r>
        <w:br w:type="page"/>
      </w:r>
    </w:p>
    <w:p>
      <w:pPr>
        <w:spacing w:after="60"/>
      </w:pPr>
      <w:r>
        <w:rPr>
          <w:rFonts w:ascii="Calibri" w:cs="Calibri" w:eastAsia="Calibri" w:hAnsi="Calibri"/>
          <w:b/>
          <w:bCs/>
          <w:color w:val="AC7743"/>
          <w:spacing w:val="20"/>
          <w:sz w:val="18"/>
          <w:szCs w:val="18"/>
        </w:rPr>
        <w:t xml:space="preserve">SECTION 06</w:t>
      </w:r>
    </w:p>
    <w:p>
      <w:pPr>
        <w:pStyle w:val="Heading1"/>
        <w:pBdr>
          <w:bottom w:val="single" w:color="753A07" w:sz="8" w:space="8"/>
        </w:pBdr>
        <w:spacing w:after="160" w:before="200"/>
      </w:pPr>
      <w:r>
        <w:rPr>
          <w:rFonts w:ascii="Georgia" w:cs="Georgia" w:eastAsia="Georgia" w:hAnsi="Georgia"/>
          <w:b/>
          <w:bCs/>
          <w:color w:val="753A07"/>
          <w:sz w:val="34"/>
          <w:szCs w:val="34"/>
        </w:rPr>
        <w:t xml:space="preserve">Brand Voice &amp; Tone</w:t>
      </w:r>
    </w:p>
    <w:p>
      <w:pPr>
        <w:spacing w:after="140" w:line="300"/>
      </w:pPr>
      <w:r>
        <w:rPr>
          <w:rFonts w:ascii="Calibri" w:cs="Calibri" w:eastAsia="Calibri" w:hAnsi="Calibri"/>
          <w:color w:val="2B2118"/>
          <w:sz w:val="22"/>
          <w:szCs w:val="22"/>
        </w:rPr>
        <w:t xml:space="preserve">The Shakti Group voice is grounded, precise, and quietly confident — it speaks like an established institution, not a startup chasing attention.</w:t>
      </w:r>
    </w:p>
    <w:p>
      <w:pPr>
        <w:pStyle w:val="Heading2"/>
        <w:spacing w:after="100" w:before="220"/>
      </w:pPr>
      <w:r>
        <w:rPr>
          <w:rFonts w:ascii="Georgia" w:cs="Georgia" w:eastAsia="Georgia" w:hAnsi="Georgia"/>
          <w:b/>
          <w:bCs/>
          <w:color w:val="2B2118"/>
          <w:sz w:val="26"/>
          <w:szCs w:val="26"/>
        </w:rPr>
        <w:t xml:space="preserve">We Are</w:t>
      </w:r>
    </w:p>
    <w:p>
      <w:pPr>
        <w:pStyle w:val="ListParagraph"/>
        <w:numPr>
          <w:ilvl w:val="0"/>
          <w:numId w:val="1"/>
        </w:numPr>
        <w:spacing w:after="90" w:line="280"/>
      </w:pPr>
      <w:r>
        <w:rPr>
          <w:rFonts w:ascii="Calibri" w:cs="Calibri" w:eastAsia="Calibri" w:hAnsi="Calibri"/>
          <w:color w:val="2B2118"/>
          <w:sz w:val="22"/>
          <w:szCs w:val="22"/>
        </w:rPr>
        <w:t xml:space="preserve">Direct — short, clear sentences over jargon.</w:t>
      </w:r>
    </w:p>
    <w:p>
      <w:pPr>
        <w:pStyle w:val="ListParagraph"/>
        <w:numPr>
          <w:ilvl w:val="0"/>
          <w:numId w:val="1"/>
        </w:numPr>
        <w:spacing w:after="90" w:line="280"/>
      </w:pPr>
      <w:r>
        <w:rPr>
          <w:rFonts w:ascii="Calibri" w:cs="Calibri" w:eastAsia="Calibri" w:hAnsi="Calibri"/>
          <w:color w:val="2B2118"/>
          <w:sz w:val="22"/>
          <w:szCs w:val="22"/>
        </w:rPr>
        <w:t xml:space="preserve">Substantive — every claim backed by what the Group actually does.</w:t>
      </w:r>
    </w:p>
    <w:p>
      <w:pPr>
        <w:pStyle w:val="ListParagraph"/>
        <w:numPr>
          <w:ilvl w:val="0"/>
          <w:numId w:val="1"/>
        </w:numPr>
        <w:spacing w:after="90" w:line="280"/>
      </w:pPr>
      <w:r>
        <w:rPr>
          <w:rFonts w:ascii="Calibri" w:cs="Calibri" w:eastAsia="Calibri" w:hAnsi="Calibri"/>
          <w:color w:val="2B2118"/>
          <w:sz w:val="22"/>
          <w:szCs w:val="22"/>
        </w:rPr>
        <w:t xml:space="preserve">Composed — confident without being boastful.</w:t>
      </w:r>
    </w:p>
    <w:p>
      <w:pPr>
        <w:pStyle w:val="Heading2"/>
        <w:spacing w:after="100" w:before="220"/>
      </w:pPr>
      <w:r>
        <w:rPr>
          <w:rFonts w:ascii="Georgia" w:cs="Georgia" w:eastAsia="Georgia" w:hAnsi="Georgia"/>
          <w:b/>
          <w:bCs/>
          <w:color w:val="2B2118"/>
          <w:sz w:val="26"/>
          <w:szCs w:val="26"/>
        </w:rPr>
        <w:t xml:space="preserve">We Are Not</w:t>
      </w:r>
    </w:p>
    <w:p>
      <w:pPr>
        <w:pStyle w:val="ListParagraph"/>
        <w:numPr>
          <w:ilvl w:val="0"/>
          <w:numId w:val="1"/>
        </w:numPr>
        <w:spacing w:after="90" w:line="280"/>
      </w:pPr>
      <w:r>
        <w:rPr>
          <w:rFonts w:ascii="Calibri" w:cs="Calibri" w:eastAsia="Calibri" w:hAnsi="Calibri"/>
          <w:color w:val="2B2118"/>
          <w:sz w:val="22"/>
          <w:szCs w:val="22"/>
        </w:rPr>
        <w:t xml:space="preserve">Hyped or exclamation-heavy.</w:t>
      </w:r>
    </w:p>
    <w:p>
      <w:pPr>
        <w:pStyle w:val="ListParagraph"/>
        <w:numPr>
          <w:ilvl w:val="0"/>
          <w:numId w:val="1"/>
        </w:numPr>
        <w:spacing w:after="90" w:line="280"/>
      </w:pPr>
      <w:r>
        <w:rPr>
          <w:rFonts w:ascii="Calibri" w:cs="Calibri" w:eastAsia="Calibri" w:hAnsi="Calibri"/>
          <w:color w:val="2B2118"/>
          <w:sz w:val="22"/>
          <w:szCs w:val="22"/>
        </w:rPr>
        <w:t xml:space="preserve">Vague about what a business unit actually does.</w:t>
      </w:r>
    </w:p>
    <w:p>
      <w:pPr>
        <w:pStyle w:val="ListParagraph"/>
        <w:numPr>
          <w:ilvl w:val="0"/>
          <w:numId w:val="1"/>
        </w:numPr>
        <w:spacing w:after="90" w:line="280"/>
      </w:pPr>
      <w:r>
        <w:rPr>
          <w:rFonts w:ascii="Calibri" w:cs="Calibri" w:eastAsia="Calibri" w:hAnsi="Calibri"/>
          <w:color w:val="2B2118"/>
          <w:sz w:val="22"/>
          <w:szCs w:val="22"/>
        </w:rPr>
        <w:t xml:space="preserve">Casual to the point of losing authority.</w:t>
      </w:r>
    </w:p>
    <w:p>
      <w:r>
        <w:br w:type="page"/>
      </w:r>
    </w:p>
    <w:p>
      <w:pPr>
        <w:spacing w:after="60"/>
      </w:pPr>
      <w:r>
        <w:rPr>
          <w:rFonts w:ascii="Calibri" w:cs="Calibri" w:eastAsia="Calibri" w:hAnsi="Calibri"/>
          <w:b/>
          <w:bCs/>
          <w:color w:val="AC7743"/>
          <w:spacing w:val="20"/>
          <w:sz w:val="18"/>
          <w:szCs w:val="18"/>
        </w:rPr>
        <w:t xml:space="preserve">SECTION 07</w:t>
      </w:r>
    </w:p>
    <w:p>
      <w:pPr>
        <w:pStyle w:val="Heading1"/>
        <w:pBdr>
          <w:bottom w:val="single" w:color="753A07" w:sz="8" w:space="8"/>
        </w:pBdr>
        <w:spacing w:after="160" w:before="200"/>
      </w:pPr>
      <w:r>
        <w:rPr>
          <w:rFonts w:ascii="Georgia" w:cs="Georgia" w:eastAsia="Georgia" w:hAnsi="Georgia"/>
          <w:b/>
          <w:bCs/>
          <w:color w:val="753A07"/>
          <w:sz w:val="34"/>
          <w:szCs w:val="34"/>
        </w:rPr>
        <w:t xml:space="preserve">Brand Architecture — The Shakti Ecosystem</w:t>
      </w:r>
    </w:p>
    <w:p>
      <w:pPr>
        <w:spacing w:after="140" w:line="300"/>
      </w:pPr>
      <w:r>
        <w:rPr>
          <w:rFonts w:ascii="Calibri" w:cs="Calibri" w:eastAsia="Calibri" w:hAnsi="Calibri"/>
          <w:color w:val="2B2118"/>
          <w:sz w:val="22"/>
          <w:szCs w:val="22"/>
        </w:rPr>
        <w:t xml:space="preserve">Shakti Group is the master brand. Each vertical operates under its own name and, where useful, its own color expression — while staying visibly connected to the Group through shared typography logic, the Gold accent, and a consistent design language.</w:t>
      </w:r>
    </w:p>
    <w:p>
      <w:pPr>
        <w:pStyle w:val="Heading2"/>
        <w:spacing w:after="100" w:before="220"/>
      </w:pPr>
      <w:r>
        <w:rPr>
          <w:rFonts w:ascii="Georgia" w:cs="Georgia" w:eastAsia="Georgia" w:hAnsi="Georgia"/>
          <w:b/>
          <w:bCs/>
          <w:color w:val="2B2118"/>
          <w:sz w:val="26"/>
          <w:szCs w:val="26"/>
        </w:rPr>
        <w:t xml:space="preserve">Verticals Under the Shakti Ecosystem</w:t>
      </w:r>
    </w:p>
    <w:p>
      <w:pPr>
        <w:pStyle w:val="ListParagraph"/>
        <w:numPr>
          <w:ilvl w:val="0"/>
          <w:numId w:val="1"/>
        </w:numPr>
        <w:spacing w:after="90" w:line="280"/>
      </w:pPr>
      <w:r>
        <w:rPr>
          <w:rFonts w:ascii="Calibri" w:cs="Calibri" w:eastAsia="Calibri" w:hAnsi="Calibri"/>
          <w:color w:val="2B2118"/>
          <w:sz w:val="22"/>
          <w:szCs w:val="22"/>
        </w:rPr>
        <w:t xml:space="preserve">Technology — led by ShaktiAiTechLabs, the Group's venture-building and innovation arm</w:t>
      </w:r>
    </w:p>
    <w:p>
      <w:pPr>
        <w:pStyle w:val="ListParagraph"/>
        <w:numPr>
          <w:ilvl w:val="0"/>
          <w:numId w:val="1"/>
        </w:numPr>
        <w:spacing w:after="90" w:line="280"/>
      </w:pPr>
      <w:r>
        <w:rPr>
          <w:rFonts w:ascii="Calibri" w:cs="Calibri" w:eastAsia="Calibri" w:hAnsi="Calibri"/>
          <w:color w:val="2B2118"/>
          <w:sz w:val="22"/>
          <w:szCs w:val="22"/>
        </w:rPr>
        <w:t xml:space="preserve">Manufacturing</w:t>
      </w:r>
    </w:p>
    <w:p>
      <w:pPr>
        <w:pStyle w:val="ListParagraph"/>
        <w:numPr>
          <w:ilvl w:val="0"/>
          <w:numId w:val="1"/>
        </w:numPr>
        <w:spacing w:after="90" w:line="280"/>
      </w:pPr>
      <w:r>
        <w:rPr>
          <w:rFonts w:ascii="Calibri" w:cs="Calibri" w:eastAsia="Calibri" w:hAnsi="Calibri"/>
          <w:color w:val="2B2118"/>
          <w:sz w:val="22"/>
          <w:szCs w:val="22"/>
        </w:rPr>
        <w:t xml:space="preserve">Sustainability</w:t>
      </w:r>
    </w:p>
    <w:p>
      <w:pPr>
        <w:pStyle w:val="ListParagraph"/>
        <w:numPr>
          <w:ilvl w:val="0"/>
          <w:numId w:val="1"/>
        </w:numPr>
        <w:spacing w:after="90" w:line="280"/>
      </w:pPr>
      <w:r>
        <w:rPr>
          <w:rFonts w:ascii="Calibri" w:cs="Calibri" w:eastAsia="Calibri" w:hAnsi="Calibri"/>
          <w:color w:val="2B2118"/>
          <w:sz w:val="22"/>
          <w:szCs w:val="22"/>
        </w:rPr>
        <w:t xml:space="preserve">Sports</w:t>
      </w:r>
    </w:p>
    <w:p>
      <w:pPr>
        <w:pStyle w:val="ListParagraph"/>
        <w:numPr>
          <w:ilvl w:val="0"/>
          <w:numId w:val="1"/>
        </w:numPr>
        <w:spacing w:after="90" w:line="280"/>
      </w:pPr>
      <w:r>
        <w:rPr>
          <w:rFonts w:ascii="Calibri" w:cs="Calibri" w:eastAsia="Calibri" w:hAnsi="Calibri"/>
          <w:color w:val="2B2118"/>
          <w:sz w:val="22"/>
          <w:szCs w:val="22"/>
        </w:rPr>
        <w:t xml:space="preserve">Hospitality</w:t>
      </w:r>
    </w:p>
    <w:p>
      <w:pPr>
        <w:pStyle w:val="ListParagraph"/>
        <w:numPr>
          <w:ilvl w:val="0"/>
          <w:numId w:val="1"/>
        </w:numPr>
        <w:spacing w:after="90" w:line="280"/>
      </w:pPr>
      <w:r>
        <w:rPr>
          <w:rFonts w:ascii="Calibri" w:cs="Calibri" w:eastAsia="Calibri" w:hAnsi="Calibri"/>
          <w:color w:val="2B2118"/>
          <w:sz w:val="22"/>
          <w:szCs w:val="22"/>
        </w:rPr>
        <w:t xml:space="preserve">Engineering</w:t>
      </w:r>
    </w:p>
    <w:p>
      <w:pPr>
        <w:pStyle w:val="ListParagraph"/>
        <w:numPr>
          <w:ilvl w:val="0"/>
          <w:numId w:val="1"/>
        </w:numPr>
        <w:spacing w:after="90" w:line="280"/>
      </w:pPr>
      <w:r>
        <w:rPr>
          <w:rFonts w:ascii="Calibri" w:cs="Calibri" w:eastAsia="Calibri" w:hAnsi="Calibri"/>
          <w:color w:val="2B2118"/>
          <w:sz w:val="22"/>
          <w:szCs w:val="22"/>
        </w:rPr>
        <w:t xml:space="preserve">Business</w:t>
      </w:r>
    </w:p>
    <w:p>
      <w:pPr>
        <w:pStyle w:val="Heading2"/>
        <w:spacing w:after="100" w:before="220"/>
      </w:pPr>
      <w:r>
        <w:rPr>
          <w:rFonts w:ascii="Georgia" w:cs="Georgia" w:eastAsia="Georgia" w:hAnsi="Georgia"/>
          <w:b/>
          <w:bCs/>
          <w:color w:val="2B2118"/>
          <w:sz w:val="26"/>
          <w:szCs w:val="26"/>
        </w:rPr>
        <w:t xml:space="preserve">Endorsed Sub-Brand Example — ShaktiAiTechLabs</w:t>
      </w:r>
    </w:p>
    <w:p>
      <w:pPr>
        <w:spacing w:after="140" w:line="300"/>
      </w:pPr>
      <w:r>
        <w:rPr>
          <w:rFonts w:ascii="Calibri" w:cs="Calibri" w:eastAsia="Calibri" w:hAnsi="Calibri"/>
          <w:color w:val="2B2118"/>
          <w:sz w:val="22"/>
          <w:szCs w:val="22"/>
        </w:rPr>
        <w:t xml:space="preserve">ShaktiAiTechLabs is the Group's technology and venture-building arm. It runs a navy-and-gold identity suited to a fast-moving innovation brand, while the Gold accent and the shared "Shakti" name keep it legibly part of the wider Group. This is the model for how future verticals should relate to the master brand: a distinct working identity, one shared root.</w:t>
      </w:r>
    </w:p>
    <w:tbl>
      <w:tblPr>
        <w:tblW w:type="dxa" w:w="9350"/>
        <w:tblBorders>
          <w:top w:val="none" w:color="FFFFFF" w:sz="0"/>
          <w:left w:val="none" w:color="FFFFFF" w:sz="0"/>
          <w:bottom w:val="none" w:color="FFFFFF" w:sz="0"/>
          <w:right w:val="none" w:color="FFFFFF" w:sz="0"/>
          <w:insideH w:val="single" w:color="C4A78D" w:sz="4"/>
          <w:insideV w:val="none" w:color="FFFFFF" w:sz="0"/>
        </w:tblBorders>
      </w:tblPr>
      <w:tblGrid>
        <w:gridCol w:w="900"/>
        <w:gridCol w:w="2000"/>
        <w:gridCol w:w="1500"/>
        <w:gridCol w:w="1800"/>
        <w:gridCol w:w="1650"/>
        <w:gridCol w:w="1500"/>
      </w:tblGrid>
      <w:tr>
        <w:trPr>
          <w:tblHeader/>
        </w:trPr>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Swatch</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RGB</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CMYK</w:t>
            </w:r>
          </w:p>
        </w:tc>
        <w:tc>
          <w:tcPr>
            <w:shd w:fill="753A0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000"/>
            <w:shd w:fill="1F2A44"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ShaktiAiTechLabs Navy</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#1F2A44</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31, 42, 68</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54, 38, 0, 73</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Sub-brand primary (Technology)</w:t>
            </w:r>
          </w:p>
        </w:tc>
      </w:tr>
      <w:tr>
        <w:tc>
          <w:tcPr>
            <w:tcW w:type="dxa" w:w="1000"/>
            <w:shd w:fill="B8922B" w:val="clear"/>
          </w:tcPr>
          <w:p>
            <w:r>
              <w:t xml:space="preserve"> </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Ecosystem Gold (shared)</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#B8922B</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184, 146, 43</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0, 21, 77, 28</w:t>
            </w:r>
          </w:p>
        </w:tc>
        <w:tc>
          <w:tcPr>
            <w:tcMar>
              <w:top w:type="dxa" w:w="60"/>
              <w:left w:type="dxa" w:w="100"/>
              <w:bottom w:type="dxa" w:w="60"/>
              <w:right w:type="dxa" w:w="100"/>
            </w:tcMar>
            <w:vAlign w:val="center"/>
          </w:tcPr>
          <w:p>
            <w:r>
              <w:rPr>
                <w:rFonts w:ascii="Calibri" w:cs="Calibri" w:eastAsia="Calibri" w:hAnsi="Calibri"/>
                <w:color w:val="2B2118"/>
                <w:sz w:val="19"/>
                <w:szCs w:val="19"/>
              </w:rPr>
              <w:t xml:space="preserve">Shared accent — Group ↔ sub-brand link</w:t>
            </w:r>
          </w:p>
        </w:tc>
      </w:tr>
    </w:tbl>
    <w:p>
      <w:r>
        <w:br w:type="page"/>
      </w:r>
    </w:p>
    <w:p>
      <w:pPr>
        <w:spacing w:after="60"/>
      </w:pPr>
      <w:r>
        <w:rPr>
          <w:rFonts w:ascii="Calibri" w:cs="Calibri" w:eastAsia="Calibri" w:hAnsi="Calibri"/>
          <w:b/>
          <w:bCs/>
          <w:color w:val="AC7743"/>
          <w:spacing w:val="20"/>
          <w:sz w:val="18"/>
          <w:szCs w:val="18"/>
        </w:rPr>
        <w:t xml:space="preserve">SECTION 08</w:t>
      </w:r>
    </w:p>
    <w:p>
      <w:pPr>
        <w:pStyle w:val="Heading1"/>
        <w:pBdr>
          <w:bottom w:val="single" w:color="753A07" w:sz="8" w:space="8"/>
        </w:pBdr>
        <w:spacing w:after="160" w:before="200"/>
      </w:pPr>
      <w:r>
        <w:rPr>
          <w:rFonts w:ascii="Georgia" w:cs="Georgia" w:eastAsia="Georgia" w:hAnsi="Georgia"/>
          <w:b/>
          <w:bCs/>
          <w:color w:val="753A07"/>
          <w:sz w:val="34"/>
          <w:szCs w:val="34"/>
        </w:rPr>
        <w:t xml:space="preserve">Applications</w:t>
      </w:r>
    </w:p>
    <w:p>
      <w:pPr>
        <w:spacing w:after="140" w:line="300"/>
      </w:pPr>
      <w:r>
        <w:rPr>
          <w:rFonts w:ascii="Calibri" w:cs="Calibri" w:eastAsia="Calibri" w:hAnsi="Calibri"/>
          <w:color w:val="2B2118"/>
          <w:sz w:val="22"/>
          <w:szCs w:val="22"/>
        </w:rPr>
        <w:t xml:space="preserve">A quick reference for how the system should look in the field. Full templates are provided as separate files alongside this guide.</w:t>
      </w:r>
    </w:p>
    <w:p>
      <w:pPr>
        <w:pStyle w:val="Heading2"/>
        <w:spacing w:after="100" w:before="220"/>
      </w:pPr>
      <w:r>
        <w:rPr>
          <w:rFonts w:ascii="Georgia" w:cs="Georgia" w:eastAsia="Georgia" w:hAnsi="Georgia"/>
          <w:b/>
          <w:bCs/>
          <w:color w:val="2B2118"/>
          <w:sz w:val="26"/>
          <w:szCs w:val="26"/>
        </w:rPr>
        <w:t xml:space="preserve">Business Card</w:t>
      </w:r>
    </w:p>
    <w:p>
      <w:pPr>
        <w:pStyle w:val="ListParagraph"/>
        <w:numPr>
          <w:ilvl w:val="0"/>
          <w:numId w:val="1"/>
        </w:numPr>
        <w:spacing w:after="90" w:line="280"/>
      </w:pPr>
      <w:r>
        <w:rPr>
          <w:rFonts w:ascii="Calibri" w:cs="Calibri" w:eastAsia="Calibri" w:hAnsi="Calibri"/>
          <w:color w:val="2B2118"/>
          <w:sz w:val="22"/>
          <w:szCs w:val="22"/>
        </w:rPr>
        <w:t xml:space="preserve">Ivory Cream stock, Espresso logo, Charcoal contact details, thin Gold rule as divider.</w:t>
      </w:r>
    </w:p>
    <w:p>
      <w:pPr>
        <w:pStyle w:val="Heading2"/>
        <w:spacing w:after="100" w:before="220"/>
      </w:pPr>
      <w:r>
        <w:rPr>
          <w:rFonts w:ascii="Georgia" w:cs="Georgia" w:eastAsia="Georgia" w:hAnsi="Georgia"/>
          <w:b/>
          <w:bCs/>
          <w:color w:val="2B2118"/>
          <w:sz w:val="26"/>
          <w:szCs w:val="26"/>
        </w:rPr>
        <w:t xml:space="preserve">Letterhead</w:t>
      </w:r>
    </w:p>
    <w:p>
      <w:pPr>
        <w:pStyle w:val="ListParagraph"/>
        <w:numPr>
          <w:ilvl w:val="0"/>
          <w:numId w:val="1"/>
        </w:numPr>
        <w:spacing w:after="90" w:line="280"/>
      </w:pPr>
      <w:r>
        <w:rPr>
          <w:rFonts w:ascii="Calibri" w:cs="Calibri" w:eastAsia="Calibri" w:hAnsi="Calibri"/>
          <w:color w:val="2B2118"/>
          <w:sz w:val="22"/>
          <w:szCs w:val="22"/>
        </w:rPr>
        <w:t xml:space="preserve">White page, logomark top-left or centered, Espresso footer rule, Charcoal body text.</w:t>
      </w:r>
    </w:p>
    <w:p>
      <w:pPr>
        <w:pStyle w:val="Heading2"/>
        <w:spacing w:after="100" w:before="220"/>
      </w:pPr>
      <w:r>
        <w:rPr>
          <w:rFonts w:ascii="Georgia" w:cs="Georgia" w:eastAsia="Georgia" w:hAnsi="Georgia"/>
          <w:b/>
          <w:bCs/>
          <w:color w:val="2B2118"/>
          <w:sz w:val="26"/>
          <w:szCs w:val="26"/>
        </w:rPr>
        <w:t xml:space="preserve">Corporate Brochure</w:t>
      </w:r>
    </w:p>
    <w:p>
      <w:pPr>
        <w:pStyle w:val="ListParagraph"/>
        <w:numPr>
          <w:ilvl w:val="0"/>
          <w:numId w:val="1"/>
        </w:numPr>
        <w:spacing w:after="90" w:line="280"/>
      </w:pPr>
      <w:r>
        <w:rPr>
          <w:rFonts w:ascii="Calibri" w:cs="Calibri" w:eastAsia="Calibri" w:hAnsi="Calibri"/>
          <w:color w:val="2B2118"/>
          <w:sz w:val="22"/>
          <w:szCs w:val="22"/>
        </w:rPr>
        <w:t xml:space="preserve">Cream and white pages, Espresso headlines, Copper section dividers, Sand tint blocks for pull-quotes and stats.</w:t>
      </w:r>
    </w:p>
    <w:p>
      <w:pPr>
        <w:pStyle w:val="Heading2"/>
        <w:spacing w:after="100" w:before="220"/>
      </w:pPr>
      <w:r>
        <w:rPr>
          <w:rFonts w:ascii="Georgia" w:cs="Georgia" w:eastAsia="Georgia" w:hAnsi="Georgia"/>
          <w:b/>
          <w:bCs/>
          <w:color w:val="2B2118"/>
          <w:sz w:val="26"/>
          <w:szCs w:val="26"/>
        </w:rPr>
        <w:t xml:space="preserve">Digital / Social</w:t>
      </w:r>
    </w:p>
    <w:p>
      <w:pPr>
        <w:pStyle w:val="ListParagraph"/>
        <w:numPr>
          <w:ilvl w:val="0"/>
          <w:numId w:val="1"/>
        </w:numPr>
        <w:spacing w:after="90" w:line="280"/>
      </w:pPr>
      <w:r>
        <w:rPr>
          <w:rFonts w:ascii="Calibri" w:cs="Calibri" w:eastAsia="Calibri" w:hAnsi="Calibri"/>
          <w:color w:val="2B2118"/>
          <w:sz w:val="22"/>
          <w:szCs w:val="22"/>
        </w:rPr>
        <w:t xml:space="preserve">Dark tiles use Charcoal or Espresso backgrounds with the reversed white logo; light tiles use Ivory Cream with the full-color logo.</w:t>
      </w:r>
    </w:p>
    <w:p>
      <w:r>
        <w:br w:type="page"/>
      </w:r>
    </w:p>
    <w:p>
      <w:pPr>
        <w:spacing w:after="60"/>
      </w:pPr>
      <w:r>
        <w:rPr>
          <w:rFonts w:ascii="Calibri" w:cs="Calibri" w:eastAsia="Calibri" w:hAnsi="Calibri"/>
          <w:b/>
          <w:bCs/>
          <w:color w:val="AC7743"/>
          <w:spacing w:val="20"/>
          <w:sz w:val="18"/>
          <w:szCs w:val="18"/>
        </w:rPr>
        <w:t xml:space="preserve">SECTION 09</w:t>
      </w:r>
    </w:p>
    <w:p>
      <w:pPr>
        <w:pStyle w:val="Heading1"/>
        <w:pBdr>
          <w:bottom w:val="single" w:color="753A07" w:sz="8" w:space="8"/>
        </w:pBdr>
        <w:spacing w:after="160" w:before="200"/>
      </w:pPr>
      <w:r>
        <w:rPr>
          <w:rFonts w:ascii="Georgia" w:cs="Georgia" w:eastAsia="Georgia" w:hAnsi="Georgia"/>
          <w:b/>
          <w:bCs/>
          <w:color w:val="753A07"/>
          <w:sz w:val="34"/>
          <w:szCs w:val="34"/>
        </w:rPr>
        <w:t xml:space="preserve">Asset Index &amp; Governance</w:t>
      </w:r>
    </w:p>
    <w:p>
      <w:pPr>
        <w:pStyle w:val="Heading2"/>
        <w:spacing w:after="100" w:before="220"/>
      </w:pPr>
      <w:r>
        <w:rPr>
          <w:rFonts w:ascii="Georgia" w:cs="Georgia" w:eastAsia="Georgia" w:hAnsi="Georgia"/>
          <w:b/>
          <w:bCs/>
          <w:color w:val="2B2118"/>
          <w:sz w:val="26"/>
          <w:szCs w:val="26"/>
        </w:rPr>
        <w:t xml:space="preserve">Files in This Brand Kit</w:t>
      </w:r>
    </w:p>
    <w:p>
      <w:pPr>
        <w:pStyle w:val="ListParagraph"/>
        <w:numPr>
          <w:ilvl w:val="0"/>
          <w:numId w:val="1"/>
        </w:numPr>
        <w:spacing w:after="90" w:line="280"/>
      </w:pPr>
      <w:r>
        <w:rPr>
          <w:rFonts w:ascii="Calibri" w:cs="Calibri" w:eastAsia="Calibri" w:hAnsi="Calibri"/>
          <w:color w:val="2B2118"/>
          <w:sz w:val="22"/>
          <w:szCs w:val="22"/>
        </w:rPr>
        <w:t xml:space="preserve">Shakti_logo_c2c.pdf — original vector-sourced master logo (as supplied)</w:t>
      </w:r>
    </w:p>
    <w:p>
      <w:pPr>
        <w:pStyle w:val="ListParagraph"/>
        <w:numPr>
          <w:ilvl w:val="0"/>
          <w:numId w:val="1"/>
        </w:numPr>
        <w:spacing w:after="90" w:line="280"/>
      </w:pPr>
      <w:r>
        <w:rPr>
          <w:rFonts w:ascii="Calibri" w:cs="Calibri" w:eastAsia="Calibri" w:hAnsi="Calibri"/>
          <w:color w:val="2B2118"/>
          <w:sz w:val="22"/>
          <w:szCs w:val="22"/>
        </w:rPr>
        <w:t xml:space="preserve">shakti_logo_transparent.png — full-color logo, transparent background</w:t>
      </w:r>
    </w:p>
    <w:p>
      <w:pPr>
        <w:pStyle w:val="ListParagraph"/>
        <w:numPr>
          <w:ilvl w:val="0"/>
          <w:numId w:val="1"/>
        </w:numPr>
        <w:spacing w:after="90" w:line="280"/>
      </w:pPr>
      <w:r>
        <w:rPr>
          <w:rFonts w:ascii="Calibri" w:cs="Calibri" w:eastAsia="Calibri" w:hAnsi="Calibri"/>
          <w:color w:val="2B2118"/>
          <w:sz w:val="22"/>
          <w:szCs w:val="22"/>
        </w:rPr>
        <w:t xml:space="preserve">shakti_logo_white.png — reversed logo for dark backgrounds</w:t>
      </w:r>
    </w:p>
    <w:p>
      <w:pPr>
        <w:pStyle w:val="ListParagraph"/>
        <w:numPr>
          <w:ilvl w:val="0"/>
          <w:numId w:val="1"/>
        </w:numPr>
        <w:spacing w:after="90" w:line="280"/>
      </w:pPr>
      <w:r>
        <w:rPr>
          <w:rFonts w:ascii="Calibri" w:cs="Calibri" w:eastAsia="Calibri" w:hAnsi="Calibri"/>
          <w:color w:val="2B2118"/>
          <w:sz w:val="22"/>
          <w:szCs w:val="22"/>
        </w:rPr>
        <w:t xml:space="preserve">Shakti_Group_Brand_Guidelines.docx — this document</w:t>
      </w:r>
    </w:p>
    <w:p>
      <w:pPr>
        <w:pStyle w:val="ListParagraph"/>
        <w:numPr>
          <w:ilvl w:val="0"/>
          <w:numId w:val="1"/>
        </w:numPr>
        <w:spacing w:after="90" w:line="280"/>
      </w:pPr>
      <w:r>
        <w:rPr>
          <w:rFonts w:ascii="Calibri" w:cs="Calibri" w:eastAsia="Calibri" w:hAnsi="Calibri"/>
          <w:color w:val="2B2118"/>
          <w:sz w:val="22"/>
          <w:szCs w:val="22"/>
        </w:rPr>
        <w:t xml:space="preserve">Shakti_Group_Corporate_Brochure.docx — general company-introduction brochure</w:t>
      </w:r>
    </w:p>
    <w:p>
      <w:pPr>
        <w:pStyle w:val="Heading2"/>
        <w:spacing w:after="100" w:before="220"/>
      </w:pPr>
      <w:r>
        <w:rPr>
          <w:rFonts w:ascii="Georgia" w:cs="Georgia" w:eastAsia="Georgia" w:hAnsi="Georgia"/>
          <w:b/>
          <w:bCs/>
          <w:color w:val="2B2118"/>
          <w:sz w:val="26"/>
          <w:szCs w:val="26"/>
        </w:rPr>
        <w:t xml:space="preserve">Governance</w:t>
      </w:r>
    </w:p>
    <w:p>
      <w:pPr>
        <w:spacing w:after="140" w:line="300"/>
      </w:pPr>
      <w:r>
        <w:rPr>
          <w:rFonts w:ascii="Calibri" w:cs="Calibri" w:eastAsia="Calibri" w:hAnsi="Calibri"/>
          <w:color w:val="2B2118"/>
          <w:sz w:val="22"/>
          <w:szCs w:val="22"/>
        </w:rPr>
        <w:t xml:space="preserve">This is version 1.0 of the Shakti Group identity system. Any new sub-brand, campaign, or major application should be checked against this document before launch. For a vector (AI/EPS) master of the logo beyond the supplied PDF, source it from the original designer or recreate it in vector software using this guide's construction and color specifications.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4"/>
        <w:szCs w:val="14"/>
      </w:rPr>
      <w:t xml:space="preserve">SHAKTI GROUP — BRAND GUIDELINES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1d6c3d924bd2ed18256e6bd6ddfb4a792f788a.png"/><Relationship Id="rId10" Type="http://schemas.openxmlformats.org/officeDocument/2006/relationships/image" Target="media/1eddc4ef176f182a8dae5f7700dcf2af018190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Shakti Group Brand Guidelines</dc:title>
  <dc:creator>Shakti Group</dc:creator>
  <cp:lastModifiedBy>Un-named</cp:lastModifiedBy>
  <cp:revision>1</cp:revision>
  <dcterms:created xsi:type="dcterms:W3CDTF">2026-08-08T06:52:24.655Z</dcterms:created>
  <dcterms:modified xsi:type="dcterms:W3CDTF">2026-08-08T06:52:24.655Z</dcterms:modified>
</cp:coreProperties>
</file>

<file path=docProps/custom.xml><?xml version="1.0" encoding="utf-8"?>
<Properties xmlns="http://schemas.openxmlformats.org/officeDocument/2006/custom-properties" xmlns:vt="http://schemas.openxmlformats.org/officeDocument/2006/docPropsVTypes"/>
</file>