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ras1m25k3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Brief: Robo Advisor for Portfolio and Tax Management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1c11d894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Title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an Intelligent Robo Advisor for Investment Portfolio Analysis and Tax Law Consultation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hqbzlxlyt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Description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involves developing a multi-functional Robo Advisor capable of: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Managing and analyzing user investment portfolios using financial metrics and modern portfolio theory.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Providing actionable investment insights using AI-powered analysis.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Consulting on tax-related queries by integrating retrieval and generative AI techniques.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integrates user-friendly interfaces for portfolio updates, comprehensive portfolio evaluations, and AI-driven tax advisory services. It leverages cutting-edge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yfinance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, and OpenAI’s GPT-4 for seamless functionality.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k20l7uxbt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Management and Analysis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save and update their portfolios with asset details, including stock names, units, and average cost.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historical stock performance and calculate metrics like expected returns, covariance, and asset-specific statistics.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comprehensive portfolio reports with actionable investment recommendations using LLMs.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Consultation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users to query specific tax-related concerns using an ensemble of retrieval-based and generative models.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concise, legally grounded answers by processing documents such as tax law PDFs.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User-Centric Design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system is intuitive and interactive, catering to users with minimal financial or technical expertise.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2glebdzk6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Management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user-specific portfolios securely in a structured format.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CRUD operations for user assets.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live market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yfinance</w:t>
      </w:r>
      <w:r w:rsidDel="00000000" w:rsidR="00000000" w:rsidRPr="00000000">
        <w:rPr>
          <w:rtl w:val="0"/>
        </w:rPr>
        <w:t xml:space="preserve"> to track stock performance.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Analysis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metrics such as earnings per share (EPS), dividend yield, market cap, and more.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risk-return analysis using historical stock prices.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Modern Portfolio Theory to recommend optimized portfolios.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Advisor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and preprocess tax law documents for semantic search.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ensemble retrieval (BM25 and FAISS) to find relevant sections in the documents.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detailed and actionable responses to user queries.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OpenAI GPT-4o to generate professional insights for investment and legal advisory.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a5535vr76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Workflow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User Inputs Portfolio Data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provide stock names, units, and average cost through an interactive interface.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data is securely stored in JSON files for personalized recommendations.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Portfolio Analysis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 historical stock prices and compute key metrics.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portfolio to calculate overall value, gain/loss, expected returns, and risk metrics.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GPT-4 to provide detailed, actionable insights based on user data.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Tax Law Consultation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ask tax-related questions.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retrieves relevant information from a preloaded tax law document using ensemble retrieval techniques.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GPT-4 formulates a clear, concise response based on the retrieved content.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fidsb1car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Outcomes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functional, user-friendly Robo Advisor that blends finance and AI technologies.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portfolio management tool that simplifies complex investment decisions.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tax advisory system that delivers accurate and actionable insights.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showcases the power of combining retrieval and generative AI, providing a robust solution for financial and legal challenges.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