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123 123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b/>
              </w:rPr>
              <w:t xml:space="preserve"> SADERHGJMFGDSGFHNVB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  <w:r>
              <w:rPr>
                <w:b/>
              </w:rPr>
              <w:t xml:space="preserve"> FEBRUARY 27, 2026 10:30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2026-03-05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02:34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tgfdcsfgrhb</w:t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2026-03-06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2026-03-07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2026-03-08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267"/>
              <w:gridCol w:w="4267"/>
            </w:tblGrid>
            <w:tr>
              <w:tc>
                <w:tcPr>
                  <w:tcW w:type="dxa" w:w="4267"/>
                </w:tcPr>
                <w:p>
                  <w:r>
                    <w:t>□ Fingerprint not recognized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Personal Reason: 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>□ On Official Business/Pass Slip</w:t>
                  </w:r>
                </w:p>
                <w:p>
                  <w:r>
                    <w:t xml:space="preserve">    With: </w:t>
                  </w:r>
                </w:p>
                <w:p>
                  <w:r>
                    <w:t xml:space="preserve">    At: 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■ Other reasons: </w:t>
                  </w:r>
                  <w:r>
                    <w:rPr>
                      <w:u w:val="single"/>
                    </w:rPr>
                    <w:t>Retreat</w:t>
                  </w:r>
                </w:p>
              </w:tc>
            </w:tr>
          </w:tbl>
          <w:p/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22 22 22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