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tl/>
        </w:rPr>
        <w:t xml:space="preserve">הוראות לכתיבת בריף</w:t>
      </w:r>
    </w:p>
    <w:p>
      <w:pPr>
        <w:pStyle w:val="Subtitle"/>
      </w:pPr>
      <w:r>
        <w:rPr>
          <w:rtl/>
        </w:rPr>
        <w:t xml:space="preserve">מדריך מעשי לכתיבת הפרק המקצועי לתיחור במכרז הדיגיטק | משרד התחבורה</w:t>
      </w:r>
    </w:p>
    <w:p>
      <w:pPr>
        <w:pStyle w:val="Heading1"/>
        <w:bidi/>
        <w:jc w:val="right"/>
      </w:pPr>
      <w:r>
        <w:rPr>
          <w:rtl/>
        </w:rPr>
        <w:t xml:space="preserve">תוכן עניינים</w:t>
      </w:r>
    </w:p>
    <w:sdt>
      <w:sdtPr>
        <w:alias w:val="תוכן עניינים"/>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bidi/>
        <w:jc w:val="right"/>
      </w:pPr>
      <w:r>
        <w:rPr>
          <w:rtl/>
        </w:rPr>
        <w:t xml:space="preserve">1. מה זה בריף ומה תפקידו</w:t>
      </w:r>
    </w:p>
    <w:p>
      <w:pPr>
        <w:bidi/>
        <w:spacing w:after="120" w:line="300"/>
        <w:jc w:val="right"/>
      </w:pPr>
      <w:r>
        <w:rPr>
          <w:rtl/>
        </w:rPr>
        <w:t xml:space="preserve">בריף הוא הפרק המקצועי של תיחור במכרז מרכזי. במכרז הדיגיטק כל החלק החוזי, התהליך המכרזי, נספחי האבטחה והאחריות כבר נמצאים במכרז המרכזי של מינהל הרכש. לכן הבריף לא צריך להמציא אותם מחדש — תפקידו היחיד הוא לתאר לספק מה המשרד צריך שייבנה, ברמת פירוט שמאפשרת לספק להעריך מחיר ולהתחרות.</w:t>
      </w:r>
    </w:p>
    <w:p>
      <w:pPr>
        <w:bidi/>
        <w:spacing w:after="120" w:line="300"/>
        <w:jc w:val="right"/>
      </w:pPr>
      <w:r>
        <w:rPr>
          <w:b/>
          <w:bCs/>
          <w:rtl/>
        </w:rPr>
        <w:t xml:space="preserve">כלל אצבע: </w:t>
      </w:r>
      <w:r>
        <w:rPr>
          <w:rtl/>
        </w:rPr>
        <w:t xml:space="preserve">אם המשפט נכון לכל מכרז דיגיטק באשר הוא — הוא כנראה לא צריך להיכתב בבריף. הבריף עוסק רק במה שייחודי לפרויקט הזה.</w:t>
      </w:r>
    </w:p>
    <w:tbl>
      <w:tblPr>
        <w:tblW w:type="dxa" w:w="9360"/>
        <w:tblBorders>
          <w:top w:val="single" w:color="E0A800" w:sz="2"/>
          <w:left w:val="single" w:color="E0A800" w:sz="18"/>
          <w:bottom w:val="single" w:color="E0A800" w:sz="2"/>
          <w:right w:val="single" w:color="E0A800" w:sz="2"/>
          <w:insideH w:val="single" w:color="auto" w:sz="4"/>
          <w:insideV w:val="single" w:color="auto" w:sz="4"/>
        </w:tblBorders>
      </w:tblPr>
      <w:tblGrid>
        <w:gridCol w:w="9360"/>
      </w:tblGrid>
      <w:tr>
        <w:tc>
          <w:tcPr>
            <w:tcW w:type="dxa" w:w="9360"/>
            <w:shd w:fill="FFF8E1" w:val="clear"/>
            <w:tcMar>
              <w:top w:type="dxa" w:w="120"/>
              <w:left w:type="dxa" w:w="160"/>
              <w:bottom w:type="dxa" w:w="120"/>
              <w:right w:type="dxa" w:w="160"/>
            </w:tcMar>
          </w:tcPr>
          <w:p>
            <w:pPr>
              <w:bidi/>
              <w:spacing w:after="80"/>
              <w:jc w:val="right"/>
            </w:pPr>
            <w:r>
              <w:rPr>
                <w:b/>
                <w:bCs/>
                <w:color w:val="7A5C00"/>
                <w:sz w:val="22"/>
                <w:szCs w:val="22"/>
                <w:rtl/>
              </w:rPr>
              <w:t xml:space="preserve">שתי טעויות נפוצות שיש להימנע מהן</w:t>
            </w:r>
          </w:p>
          <w:p>
            <w:pPr>
              <w:bidi/>
              <w:spacing w:after="50" w:line="280"/>
              <w:jc w:val="right"/>
            </w:pPr>
            <w:r>
              <w:rPr>
                <w:sz w:val="21"/>
                <w:szCs w:val="21"/>
                <w:rtl/>
              </w:rPr>
              <w:t xml:space="preserve">1. ניפוח הבריף בהעתקת פרקים חוזיים (בדיקות, תיעוד, אחריות, SLA) שכבר קיימים במכרז המרכזי.</w:t>
            </w:r>
          </w:p>
          <w:p>
            <w:pPr>
              <w:bidi/>
              <w:spacing w:after="50" w:line="280"/>
              <w:jc w:val="right"/>
            </w:pPr>
            <w:r>
              <w:rPr>
                <w:sz w:val="21"/>
                <w:szCs w:val="21"/>
                <w:rtl/>
              </w:rPr>
              <w:t xml:space="preserve">2. השמטת השו"שים — הגדרת חבילות העבודה ורמות הגודל. זו ליבת הבריף, ובלעדיה הספק לא יכול לתמחר.</w:t>
            </w:r>
          </w:p>
        </w:tc>
      </w:tr>
    </w:tbl>
    <w:p>
      <w:pPr>
        <w:pStyle w:val="Heading1"/>
        <w:bidi/>
        <w:jc w:val="right"/>
      </w:pPr>
      <w:r>
        <w:rPr>
          <w:rtl/>
        </w:rPr>
        <w:t xml:space="preserve">2. עקרונות יסוד של מכרז הדיגיטק</w:t>
      </w:r>
    </w:p>
    <w:p>
      <w:pPr>
        <w:pStyle w:val="Heading2"/>
        <w:bidi/>
        <w:jc w:val="right"/>
      </w:pPr>
      <w:r>
        <w:rPr>
          <w:rtl/>
        </w:rPr>
        <w:t xml:space="preserve">2.1 מכרז תפוקות — לא שעות</w:t>
      </w:r>
    </w:p>
    <w:p>
      <w:pPr>
        <w:bidi/>
        <w:spacing w:after="120" w:line="300"/>
        <w:jc w:val="right"/>
      </w:pPr>
      <w:r>
        <w:rPr>
          <w:rtl/>
        </w:rPr>
        <w:t xml:space="preserve">מכרזי הדיגיטק הם מכרזי תפוקות. אין בהם תמחור לפי שעות, אין Cost+ ואין T&amp;M. הספק מתומחר לפי שו"שים (שורות שירות) מוגדרים מראש. לכן הבריף חייב לפרק את העבודה ליחידות תפוקה ברורות שניתן לתמחר.</w:t>
      </w:r>
    </w:p>
    <w:p>
      <w:pPr>
        <w:pStyle w:val="Heading2"/>
        <w:bidi/>
        <w:jc w:val="right"/>
      </w:pPr>
      <w:r>
        <w:rPr>
          <w:rtl/>
        </w:rPr>
        <w:t xml:space="preserve">2.2 ערבוב התמחויות — מותר בזהירות</w:t>
      </w:r>
    </w:p>
    <w:p>
      <w:pPr>
        <w:pStyle w:val="ListParagraph"/>
        <w:numPr>
          <w:ilvl w:val="0"/>
          <w:numId w:val="2"/>
        </w:numPr>
        <w:bidi/>
        <w:spacing w:after="70" w:line="290"/>
        <w:jc w:val="right"/>
      </w:pPr>
      <w:r>
        <w:rPr>
          <w:rtl/>
        </w:rPr>
        <w:t xml:space="preserve">אסור לערב התמחויות מאשכולות שונים.</w:t>
      </w:r>
    </w:p>
    <w:p>
      <w:pPr>
        <w:pStyle w:val="ListParagraph"/>
        <w:numPr>
          <w:ilvl w:val="0"/>
          <w:numId w:val="2"/>
        </w:numPr>
        <w:bidi/>
        <w:spacing w:after="70" w:line="290"/>
        <w:jc w:val="right"/>
      </w:pPr>
      <w:r>
        <w:rPr>
          <w:rtl/>
        </w:rPr>
        <w:t xml:space="preserve">ערבוב התמחויות מאותו אשכול אפשרי רק באישור מיוחד.</w:t>
      </w:r>
    </w:p>
    <w:p>
      <w:pPr>
        <w:pStyle w:val="ListParagraph"/>
        <w:numPr>
          <w:ilvl w:val="0"/>
          <w:numId w:val="2"/>
        </w:numPr>
        <w:bidi/>
        <w:spacing w:after="70" w:line="290"/>
        <w:jc w:val="right"/>
      </w:pPr>
      <w:r>
        <w:rPr>
          <w:rtl/>
        </w:rPr>
        <w:t xml:space="preserve">בריף שמשלב התמחויות חייב לשמור על היתכנות תחרות — יש לבדוק באקסל רשימת הספקים שעדיין נשארים מספר ספקים שיכולים להתמודד.</w:t>
      </w:r>
    </w:p>
    <w:p>
      <w:pPr>
        <w:pStyle w:val="ListParagraph"/>
        <w:numPr>
          <w:ilvl w:val="0"/>
          <w:numId w:val="2"/>
        </w:numPr>
        <w:bidi/>
        <w:spacing w:after="70" w:line="290"/>
        <w:jc w:val="right"/>
      </w:pPr>
      <w:r>
        <w:rPr>
          <w:rtl/>
        </w:rPr>
        <w:t xml:space="preserve">בריף שמשלב אפיון ופיתוח חייב לכלול אפיון לפחות ברמת HLD, כדי שהספק יוכל להעריך עלויות פיתוח.</w:t>
      </w:r>
    </w:p>
    <w:p>
      <w:pPr>
        <w:pStyle w:val="Heading2"/>
        <w:bidi/>
        <w:jc w:val="right"/>
      </w:pPr>
      <w:r>
        <w:rPr>
          <w:rtl/>
        </w:rPr>
        <w:t xml:space="preserve">2.3 הבריף הוא הבסיס לתמחור</w:t>
      </w:r>
    </w:p>
    <w:p>
      <w:pPr>
        <w:bidi/>
        <w:spacing w:after="120" w:line="300"/>
        <w:jc w:val="right"/>
      </w:pPr>
      <w:r>
        <w:rPr>
          <w:rtl/>
        </w:rPr>
        <w:t xml:space="preserve">הצעת המחיר של הספק תינתן על סמך הכמויות שהמשרד יזין במערכת התיחורים הדיגיטלית, מול כל שורת תפוקה. לכן הבריף והזנת השו"שים חייבים להיות עקביים זה עם זה.</w:t>
      </w:r>
    </w:p>
    <w:p>
      <w:pPr>
        <w:pStyle w:val="Heading1"/>
        <w:bidi/>
        <w:jc w:val="right"/>
      </w:pPr>
      <w:r>
        <w:rPr>
          <w:rtl/>
        </w:rPr>
        <w:t xml:space="preserve">3. מבנה הבריף — הפרקים הנדרשים</w:t>
      </w:r>
    </w:p>
    <w:p>
      <w:pPr>
        <w:bidi/>
        <w:spacing w:after="120" w:line="300"/>
        <w:jc w:val="right"/>
      </w:pPr>
      <w:r>
        <w:rPr>
          <w:rtl/>
        </w:rPr>
        <w:t xml:space="preserve">הבריף בנוי משלושה חלקים. הטבלה מסכמת מה כל פרק כולל ומה מקור התוכן שלו:</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4360"/>
        <w:gridCol w:w="2800"/>
      </w:tblGrid>
      <w:tr>
        <w:trPr>
          <w:tblHeader/>
        </w:trPr>
        <w:tc>
          <w:tcPr>
            <w:tcW w:type="dxa" w:w="2200"/>
            <w:shd w:fill="1F3864" w:val="clear"/>
            <w:tcMar>
              <w:top w:type="dxa" w:w="70"/>
              <w:left w:type="dxa" w:w="100"/>
              <w:bottom w:type="dxa" w:w="70"/>
              <w:right w:type="dxa" w:w="100"/>
            </w:tcMar>
            <w:vAlign w:val="center"/>
          </w:tcPr>
          <w:p>
            <w:pPr>
              <w:bidi/>
              <w:spacing w:after="30" w:line="270"/>
              <w:jc w:val="right"/>
            </w:pPr>
            <w:r>
              <w:rPr>
                <w:b/>
                <w:bCs/>
                <w:color w:val="FFFFFF"/>
                <w:sz w:val="21"/>
                <w:szCs w:val="21"/>
                <w:rtl/>
              </w:rPr>
              <w:t xml:space="preserve">פרק</w:t>
            </w:r>
          </w:p>
        </w:tc>
        <w:tc>
          <w:tcPr>
            <w:tcW w:type="dxa" w:w="4360"/>
            <w:shd w:fill="1F3864" w:val="clear"/>
            <w:tcMar>
              <w:top w:type="dxa" w:w="70"/>
              <w:left w:type="dxa" w:w="100"/>
              <w:bottom w:type="dxa" w:w="70"/>
              <w:right w:type="dxa" w:w="100"/>
            </w:tcMar>
            <w:vAlign w:val="center"/>
          </w:tcPr>
          <w:p>
            <w:pPr>
              <w:bidi/>
              <w:spacing w:after="30" w:line="270"/>
              <w:jc w:val="right"/>
            </w:pPr>
            <w:r>
              <w:rPr>
                <w:b/>
                <w:bCs/>
                <w:color w:val="FFFFFF"/>
                <w:sz w:val="21"/>
                <w:szCs w:val="21"/>
                <w:rtl/>
              </w:rPr>
              <w:t xml:space="preserve">מה הוא כולל</w:t>
            </w:r>
          </w:p>
        </w:tc>
        <w:tc>
          <w:tcPr>
            <w:tcW w:type="dxa" w:w="2800"/>
            <w:shd w:fill="1F3864" w:val="clear"/>
            <w:tcMar>
              <w:top w:type="dxa" w:w="70"/>
              <w:left w:type="dxa" w:w="100"/>
              <w:bottom w:type="dxa" w:w="70"/>
              <w:right w:type="dxa" w:w="100"/>
            </w:tcMar>
            <w:vAlign w:val="center"/>
          </w:tcPr>
          <w:p>
            <w:pPr>
              <w:bidi/>
              <w:spacing w:after="30" w:line="270"/>
              <w:jc w:val="right"/>
            </w:pPr>
            <w:r>
              <w:rPr>
                <w:b/>
                <w:bCs/>
                <w:color w:val="FFFFFF"/>
                <w:sz w:val="21"/>
                <w:szCs w:val="21"/>
                <w:rtl/>
              </w:rPr>
              <w:t xml:space="preserve">מי כותב / מקור</w:t>
            </w:r>
          </w:p>
        </w:tc>
      </w:tr>
      <w:tr>
        <w:tc>
          <w:tcPr>
            <w:tcW w:type="dxa" w:w="2200"/>
            <w:tcMar>
              <w:top w:type="dxa" w:w="70"/>
              <w:left w:type="dxa" w:w="100"/>
              <w:bottom w:type="dxa" w:w="70"/>
              <w:right w:type="dxa" w:w="100"/>
            </w:tcMar>
            <w:vAlign w:val="center"/>
          </w:tcPr>
          <w:p>
            <w:pPr>
              <w:bidi/>
              <w:spacing w:after="30" w:line="270"/>
              <w:jc w:val="right"/>
            </w:pPr>
            <w:r>
              <w:rPr>
                <w:sz w:val="21"/>
                <w:szCs w:val="21"/>
                <w:rtl/>
              </w:rPr>
              <w:t xml:space="preserve">1. הצורך העסקי והמצב הקיים</w:t>
            </w:r>
          </w:p>
        </w:tc>
        <w:tc>
          <w:tcPr>
            <w:tcW w:type="dxa" w:w="4360"/>
            <w:tcMar>
              <w:top w:type="dxa" w:w="70"/>
              <w:left w:type="dxa" w:w="100"/>
              <w:bottom w:type="dxa" w:w="70"/>
              <w:right w:type="dxa" w:w="100"/>
            </w:tcMar>
            <w:vAlign w:val="center"/>
          </w:tcPr>
          <w:p>
            <w:pPr>
              <w:bidi/>
              <w:spacing w:after="30" w:line="270"/>
              <w:jc w:val="right"/>
            </w:pPr>
            <w:r>
              <w:rPr>
                <w:sz w:val="21"/>
                <w:szCs w:val="21"/>
                <w:rtl/>
              </w:rPr>
              <w:t xml:space="preserve">רקע על המשרד, תיאור המצב הקיים והבעיה, ארכיטקטורת המערכת הקיימת (אם יש הסבה)</w:t>
            </w:r>
          </w:p>
        </w:tc>
        <w:tc>
          <w:tcPr>
            <w:tcW w:type="dxa" w:w="2800"/>
            <w:tcMar>
              <w:top w:type="dxa" w:w="70"/>
              <w:left w:type="dxa" w:w="100"/>
              <w:bottom w:type="dxa" w:w="70"/>
              <w:right w:type="dxa" w:w="100"/>
            </w:tcMar>
            <w:vAlign w:val="center"/>
          </w:tcPr>
          <w:p>
            <w:pPr>
              <w:bidi/>
              <w:spacing w:after="30" w:line="270"/>
              <w:jc w:val="right"/>
            </w:pPr>
            <w:r>
              <w:rPr>
                <w:sz w:val="21"/>
                <w:szCs w:val="21"/>
                <w:rtl/>
              </w:rPr>
              <w:t xml:space="preserve">כותב הבריף — תוכן ייחודי</w:t>
            </w:r>
          </w:p>
        </w:tc>
      </w:tr>
      <w:tr>
        <w:tc>
          <w:tcPr>
            <w:tcW w:type="dxa" w:w="2200"/>
            <w:shd w:fill="EEF2F8" w:val="clear"/>
            <w:tcMar>
              <w:top w:type="dxa" w:w="70"/>
              <w:left w:type="dxa" w:w="100"/>
              <w:bottom w:type="dxa" w:w="70"/>
              <w:right w:type="dxa" w:w="100"/>
            </w:tcMar>
            <w:vAlign w:val="center"/>
          </w:tcPr>
          <w:p>
            <w:pPr>
              <w:bidi/>
              <w:spacing w:after="30" w:line="270"/>
              <w:jc w:val="right"/>
            </w:pPr>
            <w:r>
              <w:rPr>
                <w:sz w:val="21"/>
                <w:szCs w:val="21"/>
                <w:rtl/>
              </w:rPr>
              <w:t xml:space="preserve">2. התוצרים והשירותים המבוקשים</w:t>
            </w:r>
          </w:p>
        </w:tc>
        <w:tc>
          <w:tcPr>
            <w:tcW w:type="dxa" w:w="4360"/>
            <w:shd w:fill="EEF2F8" w:val="clear"/>
            <w:tcMar>
              <w:top w:type="dxa" w:w="70"/>
              <w:left w:type="dxa" w:w="100"/>
              <w:bottom w:type="dxa" w:w="70"/>
              <w:right w:type="dxa" w:w="100"/>
            </w:tcMar>
            <w:vAlign w:val="center"/>
          </w:tcPr>
          <w:p>
            <w:pPr>
              <w:bidi/>
              <w:spacing w:after="30" w:line="270"/>
              <w:jc w:val="right"/>
            </w:pPr>
            <w:r>
              <w:rPr>
                <w:sz w:val="21"/>
                <w:szCs w:val="21"/>
                <w:rtl/>
              </w:rPr>
              <w:t xml:space="preserve">פירוט הדרישות, טבלת השו"שים, ארכיטקטורה ודגשים, סביבות</w:t>
            </w:r>
          </w:p>
        </w:tc>
        <w:tc>
          <w:tcPr>
            <w:tcW w:type="dxa" w:w="2800"/>
            <w:shd w:fill="EEF2F8" w:val="clear"/>
            <w:tcMar>
              <w:top w:type="dxa" w:w="70"/>
              <w:left w:type="dxa" w:w="100"/>
              <w:bottom w:type="dxa" w:w="70"/>
              <w:right w:type="dxa" w:w="100"/>
            </w:tcMar>
            <w:vAlign w:val="center"/>
          </w:tcPr>
          <w:p>
            <w:pPr>
              <w:bidi/>
              <w:spacing w:after="30" w:line="270"/>
              <w:jc w:val="right"/>
            </w:pPr>
            <w:r>
              <w:rPr>
                <w:sz w:val="21"/>
                <w:szCs w:val="21"/>
                <w:rtl/>
              </w:rPr>
              <w:t xml:space="preserve">כותב הבריף — ליבת הבריף</w:t>
            </w:r>
          </w:p>
        </w:tc>
      </w:tr>
      <w:tr>
        <w:tc>
          <w:tcPr>
            <w:tcW w:type="dxa" w:w="2200"/>
            <w:tcMar>
              <w:top w:type="dxa" w:w="70"/>
              <w:left w:type="dxa" w:w="100"/>
              <w:bottom w:type="dxa" w:w="70"/>
              <w:right w:type="dxa" w:w="100"/>
            </w:tcMar>
            <w:vAlign w:val="center"/>
          </w:tcPr>
          <w:p>
            <w:pPr>
              <w:bidi/>
              <w:spacing w:after="30" w:line="270"/>
              <w:jc w:val="right"/>
            </w:pPr>
            <w:r>
              <w:rPr>
                <w:sz w:val="21"/>
                <w:szCs w:val="21"/>
                <w:rtl/>
              </w:rPr>
              <w:t xml:space="preserve">3. מתווה הפרויקט ושלבי מימוש</w:t>
            </w:r>
          </w:p>
        </w:tc>
        <w:tc>
          <w:tcPr>
            <w:tcW w:type="dxa" w:w="4360"/>
            <w:tcMar>
              <w:top w:type="dxa" w:w="70"/>
              <w:left w:type="dxa" w:w="100"/>
              <w:bottom w:type="dxa" w:w="70"/>
              <w:right w:type="dxa" w:w="100"/>
            </w:tcMar>
            <w:vAlign w:val="center"/>
          </w:tcPr>
          <w:p>
            <w:pPr>
              <w:bidi/>
              <w:spacing w:after="30" w:line="270"/>
              <w:jc w:val="right"/>
            </w:pPr>
            <w:r>
              <w:rPr>
                <w:sz w:val="21"/>
                <w:szCs w:val="21"/>
                <w:rtl/>
              </w:rPr>
              <w:t xml:space="preserve">שלבים, גורמים מעורבים, מקום השירות, בדיקות, אחריות, SLA, לוחות זמנים</w:t>
            </w:r>
          </w:p>
        </w:tc>
        <w:tc>
          <w:tcPr>
            <w:tcW w:type="dxa" w:w="2800"/>
            <w:tcMar>
              <w:top w:type="dxa" w:w="70"/>
              <w:left w:type="dxa" w:w="100"/>
              <w:bottom w:type="dxa" w:w="70"/>
              <w:right w:type="dxa" w:w="100"/>
            </w:tcMar>
            <w:vAlign w:val="center"/>
          </w:tcPr>
          <w:p>
            <w:pPr>
              <w:bidi/>
              <w:spacing w:after="30" w:line="270"/>
              <w:jc w:val="right"/>
            </w:pPr>
            <w:r>
              <w:rPr>
                <w:sz w:val="21"/>
                <w:szCs w:val="21"/>
                <w:rtl/>
              </w:rPr>
              <w:t xml:space="preserve">ברובו טקסט סטנדרטי — להתאים פרטים בלבד</w:t>
            </w:r>
          </w:p>
        </w:tc>
      </w:tr>
    </w:tbl>
    <w:tbl>
      <w:tblPr>
        <w:tblW w:type="dxa" w:w="9360"/>
        <w:tblBorders>
          <w:top w:val="single" w:color="E0A800" w:sz="2"/>
          <w:left w:val="single" w:color="E0A800" w:sz="18"/>
          <w:bottom w:val="single" w:color="E0A800" w:sz="2"/>
          <w:right w:val="single" w:color="E0A800" w:sz="2"/>
          <w:insideH w:val="single" w:color="auto" w:sz="4"/>
          <w:insideV w:val="single" w:color="auto" w:sz="4"/>
        </w:tblBorders>
      </w:tblPr>
      <w:tblGrid>
        <w:gridCol w:w="9360"/>
      </w:tblGrid>
      <w:tr>
        <w:tc>
          <w:tcPr>
            <w:tcW w:type="dxa" w:w="9360"/>
            <w:shd w:fill="FFF8E1" w:val="clear"/>
            <w:tcMar>
              <w:top w:type="dxa" w:w="120"/>
              <w:left w:type="dxa" w:w="160"/>
              <w:bottom w:type="dxa" w:w="120"/>
              <w:right w:type="dxa" w:w="160"/>
            </w:tcMar>
          </w:tcPr>
          <w:p>
            <w:pPr>
              <w:bidi/>
              <w:spacing w:after="80"/>
              <w:jc w:val="right"/>
            </w:pPr>
            <w:r>
              <w:rPr>
                <w:b/>
                <w:bCs/>
                <w:color w:val="7A5C00"/>
                <w:sz w:val="22"/>
                <w:szCs w:val="22"/>
                <w:rtl/>
              </w:rPr>
              <w:t xml:space="preserve">חלוקת המאמץ</w:t>
            </w:r>
          </w:p>
          <w:p>
            <w:pPr>
              <w:bidi/>
              <w:spacing w:after="50" w:line="280"/>
              <w:jc w:val="right"/>
            </w:pPr>
            <w:r>
              <w:rPr>
                <w:sz w:val="21"/>
                <w:szCs w:val="21"/>
                <w:rtl/>
              </w:rPr>
              <w:t xml:space="preserve">פרקים 1 ו-2 הם 80% מהמאמץ — הם הייחודיים לפרויקט וקובעים את איכות התיחור.</w:t>
            </w:r>
          </w:p>
          <w:p>
            <w:pPr>
              <w:bidi/>
              <w:spacing w:after="50" w:line="280"/>
              <w:jc w:val="right"/>
            </w:pPr>
            <w:r>
              <w:rPr>
                <w:sz w:val="21"/>
                <w:szCs w:val="21"/>
                <w:rtl/>
              </w:rPr>
              <w:t xml:space="preserve">פרק 3 הוא ברובו טקסט תקני. אין צורך לשכתב אותו — רק להשלים פרטים (איש קשר, לוחות זמנים, רמות SLA).</w:t>
            </w:r>
          </w:p>
        </w:tc>
      </w:tr>
    </w:tbl>
    <w:p>
      <w:pPr>
        <w:pStyle w:val="Heading1"/>
        <w:bidi/>
        <w:jc w:val="right"/>
      </w:pPr>
      <w:r>
        <w:rPr>
          <w:rtl/>
        </w:rPr>
        <w:t xml:space="preserve">4. פרק 1 — הצורך העסקי והמצב הקיים</w:t>
      </w:r>
    </w:p>
    <w:p>
      <w:pPr>
        <w:pStyle w:val="Heading2"/>
        <w:bidi/>
        <w:jc w:val="right"/>
      </w:pPr>
      <w:r>
        <w:rPr>
          <w:rtl/>
        </w:rPr>
        <w:t xml:space="preserve">4.1 תיאור כללי של הצורך</w:t>
      </w:r>
    </w:p>
    <w:p>
      <w:pPr>
        <w:bidi/>
        <w:spacing w:after="120" w:line="300"/>
        <w:jc w:val="right"/>
      </w:pPr>
      <w:r>
        <w:rPr>
          <w:rtl/>
        </w:rPr>
        <w:t xml:space="preserve">פסקה קצרה: מהות המשרד/היחידה, מה הפרויקט המבוקש ולמה הוא נחוץ. גרסה מקוצרת של פסקה זו תוזן גם במערכת התיחורים בשדה "תיאור הפרויקט".</w:t>
      </w:r>
    </w:p>
    <w:p>
      <w:pPr>
        <w:pStyle w:val="Heading2"/>
        <w:bidi/>
        <w:jc w:val="right"/>
      </w:pPr>
      <w:r>
        <w:rPr>
          <w:rtl/>
        </w:rPr>
        <w:t xml:space="preserve">4.2 המצב הקיים / הבעיה</w:t>
      </w:r>
    </w:p>
    <w:p>
      <w:pPr>
        <w:bidi/>
        <w:spacing w:after="120" w:line="300"/>
        <w:jc w:val="right"/>
      </w:pPr>
      <w:r>
        <w:rPr>
          <w:rtl/>
        </w:rPr>
        <w:t xml:space="preserve">כמה משפטים על: תחום העיסוק הרלוונטי, המצב כיום, הבעיה שיש לפתור, הנחות יסוד, אילוצים ודגשים. אם רלוונטי — נפחים ועומסים (מספר משתמשים, רשומות, פניות צפויות).</w:t>
      </w:r>
    </w:p>
    <w:p>
      <w:pPr>
        <w:pStyle w:val="Heading2"/>
        <w:bidi/>
        <w:jc w:val="right"/>
      </w:pPr>
      <w:r>
        <w:rPr>
          <w:rtl/>
        </w:rPr>
        <w:t xml:space="preserve">4.3 ארכיטקטורה של המערכת הקיימת — רק אם יש הסבה</w:t>
      </w:r>
    </w:p>
    <w:p>
      <w:pPr>
        <w:bidi/>
        <w:spacing w:after="120" w:line="300"/>
        <w:jc w:val="right"/>
      </w:pPr>
      <w:r>
        <w:rPr>
          <w:rtl/>
        </w:rPr>
        <w:t xml:space="preserve">אם הפרויקט מסב מערכת קיימת: תאר את המבנה הנוכחי — ארכיטקטורה, מודולים, שירותים, ישויות מידע, שפת פיתוח, בסיס נתונים, ממשקים. מומלץ לצרף נספח עם תרשימים ומסכים של המערכת הקיימת, גם אם התיעוד ישן — זה מסייע לספק להבין את נקודת המוצא.</w:t>
      </w:r>
    </w:p>
    <w:tbl>
      <w:tblPr>
        <w:tblW w:type="dxa" w:w="9360"/>
        <w:tblBorders>
          <w:top w:val="single" w:color="E0A800" w:sz="2"/>
          <w:left w:val="single" w:color="E0A800" w:sz="18"/>
          <w:bottom w:val="single" w:color="E0A800" w:sz="2"/>
          <w:right w:val="single" w:color="E0A800" w:sz="2"/>
          <w:insideH w:val="single" w:color="auto" w:sz="4"/>
          <w:insideV w:val="single" w:color="auto" w:sz="4"/>
        </w:tblBorders>
      </w:tblPr>
      <w:tblGrid>
        <w:gridCol w:w="9360"/>
      </w:tblGrid>
      <w:tr>
        <w:tc>
          <w:tcPr>
            <w:tcW w:type="dxa" w:w="9360"/>
            <w:shd w:fill="FFF8E1" w:val="clear"/>
            <w:tcMar>
              <w:top w:type="dxa" w:w="120"/>
              <w:left w:type="dxa" w:w="160"/>
              <w:bottom w:type="dxa" w:w="120"/>
              <w:right w:type="dxa" w:w="160"/>
            </w:tcMar>
          </w:tcPr>
          <w:p>
            <w:pPr>
              <w:bidi/>
              <w:spacing w:after="80"/>
              <w:jc w:val="right"/>
            </w:pPr>
            <w:r>
              <w:rPr>
                <w:b/>
                <w:bCs/>
                <w:color w:val="7A5C00"/>
                <w:sz w:val="22"/>
                <w:szCs w:val="22"/>
                <w:rtl/>
              </w:rPr>
              <w:t xml:space="preserve">טיפ מהדוגמאות</w:t>
            </w:r>
          </w:p>
          <w:p>
            <w:pPr>
              <w:bidi/>
              <w:spacing w:after="50" w:line="280"/>
              <w:jc w:val="right"/>
            </w:pPr>
            <w:r>
              <w:rPr>
                <w:sz w:val="21"/>
                <w:szCs w:val="21"/>
                <w:rtl/>
              </w:rPr>
              <w:t xml:space="preserve">בריף 'ותק' (משרד החינוך) הוא דוגמה מצוינת לפרק מצב קיים — הוא מתאר תהליכי ליבה, סוגי משתמשים, ממשקים ואילוצים בצורה מסודרת לפני שהוא עובר לדרישות.</w:t>
            </w:r>
          </w:p>
        </w:tc>
      </w:tr>
    </w:tbl>
    <w:p>
      <w:pPr>
        <w:pStyle w:val="Heading1"/>
        <w:bidi/>
        <w:jc w:val="right"/>
      </w:pPr>
      <w:r>
        <w:rPr>
          <w:rtl/>
        </w:rPr>
        <w:t xml:space="preserve">5. פרק 2 — התוצרים והשירותים (ליבת הבריף)</w:t>
      </w:r>
    </w:p>
    <w:p>
      <w:pPr>
        <w:pStyle w:val="Heading2"/>
        <w:bidi/>
        <w:jc w:val="right"/>
      </w:pPr>
      <w:r>
        <w:rPr>
          <w:rtl/>
        </w:rPr>
        <w:t xml:space="preserve">5.1 פירוט הדרישות המקצועיות</w:t>
      </w:r>
    </w:p>
    <w:p>
      <w:pPr>
        <w:bidi/>
        <w:spacing w:after="120" w:line="300"/>
        <w:jc w:val="right"/>
      </w:pPr>
      <w:r>
        <w:rPr>
          <w:rtl/>
        </w:rPr>
        <w:t xml:space="preserve">רצוי לפרט לספק את התהליכים, המסכים, הממשקים והישויות. אין חובה להציג אפיון מפורט מלא, אבל ככל שהפירוט ברור יותר — הספק מתמחר מדויק יותר ויש פחות מקום לפרשנות. אם קיים מסמך אפיון — יש לצרפו כנספח נפרד ולהפנות אליו.</w:t>
      </w:r>
    </w:p>
    <w:p>
      <w:pPr>
        <w:bidi/>
        <w:spacing w:after="120" w:line="300"/>
        <w:jc w:val="right"/>
      </w:pPr>
      <w:r>
        <w:rPr>
          <w:b/>
          <w:bCs/>
          <w:rtl/>
        </w:rPr>
        <w:t xml:space="preserve">חשוב לציין: </w:t>
      </w:r>
      <w:r>
        <w:rPr>
          <w:rtl/>
        </w:rPr>
        <w:t xml:space="preserve">עם כמה גורמים מקצועיים הספק יצטרך להיפגש כדי ללמוד את התהליכים. זו דרישה שמשפיעה על תמחור ואסור להשמיט אותה.</w:t>
      </w:r>
    </w:p>
    <w:p>
      <w:pPr>
        <w:pStyle w:val="Heading2"/>
        <w:bidi/>
        <w:jc w:val="right"/>
      </w:pPr>
      <w:r>
        <w:rPr>
          <w:rtl/>
        </w:rPr>
        <w:t xml:space="preserve">5.2 טבלת השו"שים — החלק החשוב ביותר</w:t>
      </w:r>
    </w:p>
    <w:p>
      <w:pPr>
        <w:bidi/>
        <w:spacing w:after="120" w:line="300"/>
        <w:jc w:val="right"/>
      </w:pPr>
      <w:r>
        <w:rPr>
          <w:rtl/>
        </w:rPr>
        <w:t xml:space="preserve">השו"שים (שורות שירות / חבילות עבודה) הם יחידות התפוקה שלפיהן הספק מתומחר. חובה להגדיר אותם מראש בבריף. נהוג להגדיר שו"שים בגדלים שונים — פשוט / בינוני / מורכב — כך שהמשרד יוכל להזמין את הגודל המתאים לכל משימה לאורך ההתקשרות.</w:t>
      </w:r>
    </w:p>
    <w:p>
      <w:pPr>
        <w:bidi/>
        <w:spacing w:after="120" w:line="300"/>
        <w:jc w:val="right"/>
      </w:pPr>
      <w:r>
        <w:rPr>
          <w:b/>
          <w:bCs/>
          <w:rtl/>
        </w:rPr>
        <w:t xml:space="preserve">כיצד עובדת טבלת הגדלים: </w:t>
      </w:r>
      <w:r>
        <w:rPr>
          <w:rtl/>
        </w:rPr>
        <w:t xml:space="preserve">כל שורה מגדירה צירוף של נתונים (מספר מסכים, שדות, טבלאות, מורכבות לוגיקה). אם אפילו נתון אחד בשורה חורג מהכמות הרשומה — עוברים לרמת הגודל הגבוהה יותר.</w:t>
      </w:r>
    </w:p>
    <w:p>
      <w:pPr>
        <w:bidi/>
        <w:spacing w:after="120" w:line="300"/>
        <w:jc w:val="right"/>
      </w:pPr>
      <w:r>
        <w:rPr>
          <w:rtl/>
        </w:rPr>
        <w:t xml:space="preserve">מתוך התבנית הרשמית של משרד התחבורה (התמחות סיילספורס) — דוגמה לקריטריונים לפי סוג שו"ש:</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900"/>
        <w:gridCol w:w="1000"/>
        <w:gridCol w:w="1800"/>
        <w:gridCol w:w="1100"/>
        <w:gridCol w:w="1800"/>
        <w:gridCol w:w="1760"/>
      </w:tblGrid>
      <w:tr>
        <w:trPr>
          <w:tblHeader/>
        </w:trPr>
        <w:tc>
          <w:tcPr>
            <w:tcW w:type="dxa" w:w="1900"/>
            <w:shd w:fill="1F3864" w:val="clear"/>
            <w:tcMar>
              <w:top w:type="dxa" w:w="70"/>
              <w:left w:type="dxa" w:w="100"/>
              <w:bottom w:type="dxa" w:w="70"/>
              <w:right w:type="dxa" w:w="100"/>
            </w:tcMar>
            <w:vAlign w:val="center"/>
          </w:tcPr>
          <w:p>
            <w:pPr>
              <w:bidi/>
              <w:spacing w:after="30" w:line="270"/>
              <w:jc w:val="right"/>
            </w:pPr>
            <w:r>
              <w:rPr>
                <w:b/>
                <w:bCs/>
                <w:color w:val="FFFFFF"/>
                <w:sz w:val="21"/>
                <w:szCs w:val="21"/>
                <w:rtl/>
              </w:rPr>
              <w:t xml:space="preserve">סוג שו"ש</w:t>
            </w:r>
          </w:p>
        </w:tc>
        <w:tc>
          <w:tcPr>
            <w:tcW w:type="dxa" w:w="1000"/>
            <w:shd w:fill="1F3864" w:val="clear"/>
            <w:tcMar>
              <w:top w:type="dxa" w:w="70"/>
              <w:left w:type="dxa" w:w="100"/>
              <w:bottom w:type="dxa" w:w="70"/>
              <w:right w:type="dxa" w:w="100"/>
            </w:tcMar>
            <w:vAlign w:val="center"/>
          </w:tcPr>
          <w:p>
            <w:pPr>
              <w:bidi/>
              <w:spacing w:after="30" w:line="270"/>
              <w:jc w:val="right"/>
            </w:pPr>
            <w:r>
              <w:rPr>
                <w:b/>
                <w:bCs/>
                <w:color w:val="FFFFFF"/>
                <w:sz w:val="21"/>
                <w:szCs w:val="21"/>
                <w:rtl/>
              </w:rPr>
              <w:t xml:space="preserve">היקף</w:t>
            </w:r>
          </w:p>
        </w:tc>
        <w:tc>
          <w:tcPr>
            <w:tcW w:type="dxa" w:w="1800"/>
            <w:shd w:fill="1F3864" w:val="clear"/>
            <w:tcMar>
              <w:top w:type="dxa" w:w="70"/>
              <w:left w:type="dxa" w:w="100"/>
              <w:bottom w:type="dxa" w:w="70"/>
              <w:right w:type="dxa" w:w="100"/>
            </w:tcMar>
            <w:vAlign w:val="center"/>
          </w:tcPr>
          <w:p>
            <w:pPr>
              <w:bidi/>
              <w:spacing w:after="30" w:line="270"/>
              <w:jc w:val="right"/>
            </w:pPr>
            <w:r>
              <w:rPr>
                <w:b/>
                <w:bCs/>
                <w:color w:val="FFFFFF"/>
                <w:sz w:val="21"/>
                <w:szCs w:val="21"/>
                <w:rtl/>
              </w:rPr>
              <w:t xml:space="preserve">מסכים/אובייקטים</w:t>
            </w:r>
          </w:p>
        </w:tc>
        <w:tc>
          <w:tcPr>
            <w:tcW w:type="dxa" w:w="1100"/>
            <w:shd w:fill="1F3864" w:val="clear"/>
            <w:tcMar>
              <w:top w:type="dxa" w:w="70"/>
              <w:left w:type="dxa" w:w="100"/>
              <w:bottom w:type="dxa" w:w="70"/>
              <w:right w:type="dxa" w:w="100"/>
            </w:tcMar>
            <w:vAlign w:val="center"/>
          </w:tcPr>
          <w:p>
            <w:pPr>
              <w:bidi/>
              <w:spacing w:after="30" w:line="270"/>
              <w:jc w:val="right"/>
            </w:pPr>
            <w:r>
              <w:rPr>
                <w:b/>
                <w:bCs/>
                <w:color w:val="FFFFFF"/>
                <w:sz w:val="21"/>
                <w:szCs w:val="21"/>
                <w:rtl/>
              </w:rPr>
              <w:t xml:space="preserve">מס' שדות</w:t>
            </w:r>
          </w:p>
        </w:tc>
        <w:tc>
          <w:tcPr>
            <w:tcW w:type="dxa" w:w="1800"/>
            <w:shd w:fill="1F3864" w:val="clear"/>
            <w:tcMar>
              <w:top w:type="dxa" w:w="70"/>
              <w:left w:type="dxa" w:w="100"/>
              <w:bottom w:type="dxa" w:w="70"/>
              <w:right w:type="dxa" w:w="100"/>
            </w:tcMar>
            <w:vAlign w:val="center"/>
          </w:tcPr>
          <w:p>
            <w:pPr>
              <w:bidi/>
              <w:spacing w:after="30" w:line="270"/>
              <w:jc w:val="right"/>
            </w:pPr>
            <w:r>
              <w:rPr>
                <w:b/>
                <w:bCs/>
                <w:color w:val="FFFFFF"/>
                <w:sz w:val="21"/>
                <w:szCs w:val="21"/>
                <w:rtl/>
              </w:rPr>
              <w:t xml:space="preserve">מס' טבלאות מרכזיות</w:t>
            </w:r>
          </w:p>
        </w:tc>
        <w:tc>
          <w:tcPr>
            <w:tcW w:type="dxa" w:w="1760"/>
            <w:shd w:fill="1F3864" w:val="clear"/>
            <w:tcMar>
              <w:top w:type="dxa" w:w="70"/>
              <w:left w:type="dxa" w:w="100"/>
              <w:bottom w:type="dxa" w:w="70"/>
              <w:right w:type="dxa" w:w="100"/>
            </w:tcMar>
            <w:vAlign w:val="center"/>
          </w:tcPr>
          <w:p>
            <w:pPr>
              <w:bidi/>
              <w:spacing w:after="30" w:line="270"/>
              <w:jc w:val="right"/>
            </w:pPr>
            <w:r>
              <w:rPr>
                <w:b/>
                <w:bCs/>
                <w:color w:val="FFFFFF"/>
                <w:sz w:val="21"/>
                <w:szCs w:val="21"/>
                <w:rtl/>
              </w:rPr>
              <w:t xml:space="preserve">מורכבות לוגיקה</w:t>
            </w:r>
          </w:p>
        </w:tc>
      </w:tr>
      <w:tr>
        <w:tc>
          <w:tcPr>
            <w:tcW w:type="dxa" w:w="1900"/>
            <w:tcMar>
              <w:top w:type="dxa" w:w="70"/>
              <w:left w:type="dxa" w:w="100"/>
              <w:bottom w:type="dxa" w:w="70"/>
              <w:right w:type="dxa" w:w="100"/>
            </w:tcMar>
            <w:vAlign w:val="center"/>
          </w:tcPr>
          <w:p>
            <w:pPr>
              <w:bidi/>
              <w:spacing w:after="30" w:line="270"/>
              <w:jc w:val="right"/>
            </w:pPr>
            <w:r>
              <w:rPr>
                <w:sz w:val="21"/>
                <w:szCs w:val="21"/>
                <w:rtl/>
              </w:rPr>
              <w:t xml:space="preserve">שירות API</w:t>
            </w:r>
          </w:p>
        </w:tc>
        <w:tc>
          <w:tcPr>
            <w:tcW w:type="dxa" w:w="1000"/>
            <w:tcMar>
              <w:top w:type="dxa" w:w="70"/>
              <w:left w:type="dxa" w:w="100"/>
              <w:bottom w:type="dxa" w:w="70"/>
              <w:right w:type="dxa" w:w="100"/>
            </w:tcMar>
            <w:vAlign w:val="center"/>
          </w:tcPr>
          <w:p>
            <w:pPr>
              <w:bidi/>
              <w:spacing w:after="30" w:line="270"/>
              <w:jc w:val="right"/>
            </w:pPr>
            <w:r>
              <w:rPr>
                <w:sz w:val="21"/>
                <w:szCs w:val="21"/>
                <w:rtl/>
              </w:rPr>
              <w:t xml:space="preserve">פשוט</w:t>
            </w:r>
          </w:p>
        </w:tc>
        <w:tc>
          <w:tcPr>
            <w:tcW w:type="dxa" w:w="1800"/>
            <w:tcMar>
              <w:top w:type="dxa" w:w="70"/>
              <w:left w:type="dxa" w:w="100"/>
              <w:bottom w:type="dxa" w:w="70"/>
              <w:right w:type="dxa" w:w="100"/>
            </w:tcMar>
            <w:vAlign w:val="center"/>
          </w:tcPr>
          <w:p>
            <w:pPr>
              <w:bidi/>
              <w:spacing w:after="30" w:line="270"/>
              <w:jc w:val="right"/>
            </w:pPr>
            <w:r>
              <w:rPr>
                <w:sz w:val="21"/>
                <w:szCs w:val="21"/>
                <w:rtl/>
              </w:rPr>
              <w:t xml:space="preserve">—</w:t>
            </w:r>
          </w:p>
        </w:tc>
        <w:tc>
          <w:tcPr>
            <w:tcW w:type="dxa" w:w="1100"/>
            <w:tcMar>
              <w:top w:type="dxa" w:w="70"/>
              <w:left w:type="dxa" w:w="100"/>
              <w:bottom w:type="dxa" w:w="70"/>
              <w:right w:type="dxa" w:w="100"/>
            </w:tcMar>
            <w:vAlign w:val="center"/>
          </w:tcPr>
          <w:p>
            <w:pPr>
              <w:bidi/>
              <w:spacing w:after="30" w:line="270"/>
              <w:jc w:val="right"/>
            </w:pPr>
            <w:r>
              <w:rPr>
                <w:sz w:val="21"/>
                <w:szCs w:val="21"/>
                <w:rtl/>
              </w:rPr>
              <w:t xml:space="preserve">עד 10</w:t>
            </w:r>
          </w:p>
        </w:tc>
        <w:tc>
          <w:tcPr>
            <w:tcW w:type="dxa" w:w="1800"/>
            <w:tcMar>
              <w:top w:type="dxa" w:w="70"/>
              <w:left w:type="dxa" w:w="100"/>
              <w:bottom w:type="dxa" w:w="70"/>
              <w:right w:type="dxa" w:w="100"/>
            </w:tcMar>
            <w:vAlign w:val="center"/>
          </w:tcPr>
          <w:p>
            <w:pPr>
              <w:bidi/>
              <w:spacing w:after="30" w:line="270"/>
              <w:jc w:val="right"/>
            </w:pPr>
            <w:r>
              <w:rPr>
                <w:sz w:val="21"/>
                <w:szCs w:val="21"/>
                <w:rtl/>
              </w:rPr>
              <w:t xml:space="preserve">עד 3</w:t>
            </w:r>
          </w:p>
        </w:tc>
        <w:tc>
          <w:tcPr>
            <w:tcW w:type="dxa" w:w="1760"/>
            <w:tcMar>
              <w:top w:type="dxa" w:w="70"/>
              <w:left w:type="dxa" w:w="100"/>
              <w:bottom w:type="dxa" w:w="70"/>
              <w:right w:type="dxa" w:w="100"/>
            </w:tcMar>
            <w:vAlign w:val="center"/>
          </w:tcPr>
          <w:p>
            <w:pPr>
              <w:bidi/>
              <w:spacing w:after="30" w:line="270"/>
              <w:jc w:val="right"/>
            </w:pPr>
            <w:r>
              <w:rPr>
                <w:sz w:val="21"/>
                <w:szCs w:val="21"/>
                <w:rtl/>
              </w:rPr>
              <w:t xml:space="preserve">בינונית</w:t>
            </w:r>
          </w:p>
        </w:tc>
      </w:tr>
      <w:tr>
        <w:tc>
          <w:tcPr>
            <w:tcW w:type="dxa" w:w="1900"/>
            <w:shd w:fill="EEF2F8" w:val="clear"/>
            <w:tcMar>
              <w:top w:type="dxa" w:w="70"/>
              <w:left w:type="dxa" w:w="100"/>
              <w:bottom w:type="dxa" w:w="70"/>
              <w:right w:type="dxa" w:w="100"/>
            </w:tcMar>
            <w:vAlign w:val="center"/>
          </w:tcPr>
          <w:p>
            <w:pPr>
              <w:bidi/>
              <w:spacing w:after="30" w:line="270"/>
              <w:jc w:val="right"/>
            </w:pPr>
            <w:r>
              <w:rPr>
                <w:sz w:val="21"/>
                <w:szCs w:val="21"/>
                <w:rtl/>
              </w:rPr>
              <w:t xml:space="preserve">שירות API</w:t>
            </w:r>
          </w:p>
        </w:tc>
        <w:tc>
          <w:tcPr>
            <w:tcW w:type="dxa" w:w="1000"/>
            <w:shd w:fill="EEF2F8" w:val="clear"/>
            <w:tcMar>
              <w:top w:type="dxa" w:w="70"/>
              <w:left w:type="dxa" w:w="100"/>
              <w:bottom w:type="dxa" w:w="70"/>
              <w:right w:type="dxa" w:w="100"/>
            </w:tcMar>
            <w:vAlign w:val="center"/>
          </w:tcPr>
          <w:p>
            <w:pPr>
              <w:bidi/>
              <w:spacing w:after="30" w:line="270"/>
              <w:jc w:val="right"/>
            </w:pPr>
            <w:r>
              <w:rPr>
                <w:sz w:val="21"/>
                <w:szCs w:val="21"/>
                <w:rtl/>
              </w:rPr>
              <w:t xml:space="preserve">מורכב</w:t>
            </w:r>
          </w:p>
        </w:tc>
        <w:tc>
          <w:tcPr>
            <w:tcW w:type="dxa" w:w="1800"/>
            <w:shd w:fill="EEF2F8" w:val="clear"/>
            <w:tcMar>
              <w:top w:type="dxa" w:w="70"/>
              <w:left w:type="dxa" w:w="100"/>
              <w:bottom w:type="dxa" w:w="70"/>
              <w:right w:type="dxa" w:w="100"/>
            </w:tcMar>
            <w:vAlign w:val="center"/>
          </w:tcPr>
          <w:p>
            <w:pPr>
              <w:bidi/>
              <w:spacing w:after="30" w:line="270"/>
              <w:jc w:val="right"/>
            </w:pPr>
            <w:r>
              <w:rPr>
                <w:sz w:val="21"/>
                <w:szCs w:val="21"/>
                <w:rtl/>
              </w:rPr>
              <w:t xml:space="preserve">—</w:t>
            </w:r>
          </w:p>
        </w:tc>
        <w:tc>
          <w:tcPr>
            <w:tcW w:type="dxa" w:w="1100"/>
            <w:shd w:fill="EEF2F8" w:val="clear"/>
            <w:tcMar>
              <w:top w:type="dxa" w:w="70"/>
              <w:left w:type="dxa" w:w="100"/>
              <w:bottom w:type="dxa" w:w="70"/>
              <w:right w:type="dxa" w:w="100"/>
            </w:tcMar>
            <w:vAlign w:val="center"/>
          </w:tcPr>
          <w:p>
            <w:pPr>
              <w:bidi/>
              <w:spacing w:after="30" w:line="270"/>
              <w:jc w:val="right"/>
            </w:pPr>
            <w:r>
              <w:rPr>
                <w:sz w:val="21"/>
                <w:szCs w:val="21"/>
                <w:rtl/>
              </w:rPr>
              <w:t xml:space="preserve">26-100</w:t>
            </w:r>
          </w:p>
        </w:tc>
        <w:tc>
          <w:tcPr>
            <w:tcW w:type="dxa" w:w="1800"/>
            <w:shd w:fill="EEF2F8" w:val="clear"/>
            <w:tcMar>
              <w:top w:type="dxa" w:w="70"/>
              <w:left w:type="dxa" w:w="100"/>
              <w:bottom w:type="dxa" w:w="70"/>
              <w:right w:type="dxa" w:w="100"/>
            </w:tcMar>
            <w:vAlign w:val="center"/>
          </w:tcPr>
          <w:p>
            <w:pPr>
              <w:bidi/>
              <w:spacing w:after="30" w:line="270"/>
              <w:jc w:val="right"/>
            </w:pPr>
            <w:r>
              <w:rPr>
                <w:sz w:val="21"/>
                <w:szCs w:val="21"/>
                <w:rtl/>
              </w:rPr>
              <w:t xml:space="preserve">8 ומעלה</w:t>
            </w:r>
          </w:p>
        </w:tc>
        <w:tc>
          <w:tcPr>
            <w:tcW w:type="dxa" w:w="1760"/>
            <w:shd w:fill="EEF2F8" w:val="clear"/>
            <w:tcMar>
              <w:top w:type="dxa" w:w="70"/>
              <w:left w:type="dxa" w:w="100"/>
              <w:bottom w:type="dxa" w:w="70"/>
              <w:right w:type="dxa" w:w="100"/>
            </w:tcMar>
            <w:vAlign w:val="center"/>
          </w:tcPr>
          <w:p>
            <w:pPr>
              <w:bidi/>
              <w:spacing w:after="30" w:line="270"/>
              <w:jc w:val="right"/>
            </w:pPr>
            <w:r>
              <w:rPr>
                <w:sz w:val="21"/>
                <w:szCs w:val="21"/>
                <w:rtl/>
              </w:rPr>
              <w:t xml:space="preserve">מורכבת</w:t>
            </w:r>
          </w:p>
        </w:tc>
      </w:tr>
      <w:tr>
        <w:tc>
          <w:tcPr>
            <w:tcW w:type="dxa" w:w="1900"/>
            <w:tcMar>
              <w:top w:type="dxa" w:w="70"/>
              <w:left w:type="dxa" w:w="100"/>
              <w:bottom w:type="dxa" w:w="70"/>
              <w:right w:type="dxa" w:w="100"/>
            </w:tcMar>
            <w:vAlign w:val="center"/>
          </w:tcPr>
          <w:p>
            <w:pPr>
              <w:bidi/>
              <w:spacing w:after="30" w:line="270"/>
              <w:jc w:val="right"/>
            </w:pPr>
            <w:r>
              <w:rPr>
                <w:sz w:val="21"/>
                <w:szCs w:val="21"/>
                <w:rtl/>
              </w:rPr>
              <w:t xml:space="preserve">יישום (מסך/אובייקט/שדה/ולידציה)</w:t>
            </w:r>
          </w:p>
        </w:tc>
        <w:tc>
          <w:tcPr>
            <w:tcW w:type="dxa" w:w="1000"/>
            <w:tcMar>
              <w:top w:type="dxa" w:w="70"/>
              <w:left w:type="dxa" w:w="100"/>
              <w:bottom w:type="dxa" w:w="70"/>
              <w:right w:type="dxa" w:w="100"/>
            </w:tcMar>
            <w:vAlign w:val="center"/>
          </w:tcPr>
          <w:p>
            <w:pPr>
              <w:bidi/>
              <w:spacing w:after="30" w:line="270"/>
              <w:jc w:val="right"/>
            </w:pPr>
            <w:r>
              <w:rPr>
                <w:sz w:val="21"/>
                <w:szCs w:val="21"/>
                <w:rtl/>
              </w:rPr>
              <w:t xml:space="preserve">בינוני</w:t>
            </w:r>
          </w:p>
        </w:tc>
        <w:tc>
          <w:tcPr>
            <w:tcW w:type="dxa" w:w="1800"/>
            <w:tcMar>
              <w:top w:type="dxa" w:w="70"/>
              <w:left w:type="dxa" w:w="100"/>
              <w:bottom w:type="dxa" w:w="70"/>
              <w:right w:type="dxa" w:w="100"/>
            </w:tcMar>
            <w:vAlign w:val="center"/>
          </w:tcPr>
          <w:p>
            <w:pPr>
              <w:bidi/>
              <w:spacing w:after="30" w:line="270"/>
              <w:jc w:val="right"/>
            </w:pPr>
            <w:r>
              <w:rPr>
                <w:sz w:val="21"/>
                <w:szCs w:val="21"/>
                <w:rtl/>
              </w:rPr>
              <w:t xml:space="preserve">3-5</w:t>
            </w:r>
          </w:p>
        </w:tc>
        <w:tc>
          <w:tcPr>
            <w:tcW w:type="dxa" w:w="1100"/>
            <w:tcMar>
              <w:top w:type="dxa" w:w="70"/>
              <w:left w:type="dxa" w:w="100"/>
              <w:bottom w:type="dxa" w:w="70"/>
              <w:right w:type="dxa" w:w="100"/>
            </w:tcMar>
            <w:vAlign w:val="center"/>
          </w:tcPr>
          <w:p>
            <w:pPr>
              <w:bidi/>
              <w:spacing w:after="30" w:line="270"/>
              <w:jc w:val="right"/>
            </w:pPr>
            <w:r>
              <w:rPr>
                <w:sz w:val="21"/>
                <w:szCs w:val="21"/>
                <w:rtl/>
              </w:rPr>
              <w:t xml:space="preserve">9-20</w:t>
            </w:r>
          </w:p>
        </w:tc>
        <w:tc>
          <w:tcPr>
            <w:tcW w:type="dxa" w:w="1800"/>
            <w:tcMar>
              <w:top w:type="dxa" w:w="70"/>
              <w:left w:type="dxa" w:w="100"/>
              <w:bottom w:type="dxa" w:w="70"/>
              <w:right w:type="dxa" w:w="100"/>
            </w:tcMar>
            <w:vAlign w:val="center"/>
          </w:tcPr>
          <w:p>
            <w:pPr>
              <w:bidi/>
              <w:spacing w:after="30" w:line="270"/>
              <w:jc w:val="right"/>
            </w:pPr>
            <w:r>
              <w:rPr>
                <w:sz w:val="21"/>
                <w:szCs w:val="21"/>
                <w:rtl/>
              </w:rPr>
              <w:t xml:space="preserve">4-7</w:t>
            </w:r>
          </w:p>
        </w:tc>
        <w:tc>
          <w:tcPr>
            <w:tcW w:type="dxa" w:w="1760"/>
            <w:tcMar>
              <w:top w:type="dxa" w:w="70"/>
              <w:left w:type="dxa" w:w="100"/>
              <w:bottom w:type="dxa" w:w="70"/>
              <w:right w:type="dxa" w:w="100"/>
            </w:tcMar>
            <w:vAlign w:val="center"/>
          </w:tcPr>
          <w:p>
            <w:pPr>
              <w:bidi/>
              <w:spacing w:after="30" w:line="270"/>
              <w:jc w:val="right"/>
            </w:pPr>
            <w:r>
              <w:rPr>
                <w:sz w:val="21"/>
                <w:szCs w:val="21"/>
                <w:rtl/>
              </w:rPr>
              <w:t xml:space="preserve">בינונית</w:t>
            </w:r>
          </w:p>
        </w:tc>
      </w:tr>
      <w:tr>
        <w:tc>
          <w:tcPr>
            <w:tcW w:type="dxa" w:w="1900"/>
            <w:shd w:fill="EEF2F8" w:val="clear"/>
            <w:tcMar>
              <w:top w:type="dxa" w:w="70"/>
              <w:left w:type="dxa" w:w="100"/>
              <w:bottom w:type="dxa" w:w="70"/>
              <w:right w:type="dxa" w:w="100"/>
            </w:tcMar>
            <w:vAlign w:val="center"/>
          </w:tcPr>
          <w:p>
            <w:pPr>
              <w:bidi/>
              <w:spacing w:after="30" w:line="270"/>
              <w:jc w:val="right"/>
            </w:pPr>
            <w:r>
              <w:rPr>
                <w:sz w:val="21"/>
                <w:szCs w:val="21"/>
                <w:rtl/>
              </w:rPr>
              <w:t xml:space="preserve">יישום (מסך/אובייקט/שדה/ולידציה)</w:t>
            </w:r>
          </w:p>
        </w:tc>
        <w:tc>
          <w:tcPr>
            <w:tcW w:type="dxa" w:w="1000"/>
            <w:shd w:fill="EEF2F8" w:val="clear"/>
            <w:tcMar>
              <w:top w:type="dxa" w:w="70"/>
              <w:left w:type="dxa" w:w="100"/>
              <w:bottom w:type="dxa" w:w="70"/>
              <w:right w:type="dxa" w:w="100"/>
            </w:tcMar>
            <w:vAlign w:val="center"/>
          </w:tcPr>
          <w:p>
            <w:pPr>
              <w:bidi/>
              <w:spacing w:after="30" w:line="270"/>
              <w:jc w:val="right"/>
            </w:pPr>
            <w:r>
              <w:rPr>
                <w:sz w:val="21"/>
                <w:szCs w:val="21"/>
                <w:rtl/>
              </w:rPr>
              <w:t xml:space="preserve">מורכב</w:t>
            </w:r>
          </w:p>
        </w:tc>
        <w:tc>
          <w:tcPr>
            <w:tcW w:type="dxa" w:w="1800"/>
            <w:shd w:fill="EEF2F8" w:val="clear"/>
            <w:tcMar>
              <w:top w:type="dxa" w:w="70"/>
              <w:left w:type="dxa" w:w="100"/>
              <w:bottom w:type="dxa" w:w="70"/>
              <w:right w:type="dxa" w:w="100"/>
            </w:tcMar>
            <w:vAlign w:val="center"/>
          </w:tcPr>
          <w:p>
            <w:pPr>
              <w:bidi/>
              <w:spacing w:after="30" w:line="270"/>
              <w:jc w:val="right"/>
            </w:pPr>
            <w:r>
              <w:rPr>
                <w:sz w:val="21"/>
                <w:szCs w:val="21"/>
                <w:rtl/>
              </w:rPr>
              <w:t xml:space="preserve">6 ומעלה</w:t>
            </w:r>
          </w:p>
        </w:tc>
        <w:tc>
          <w:tcPr>
            <w:tcW w:type="dxa" w:w="1100"/>
            <w:shd w:fill="EEF2F8" w:val="clear"/>
            <w:tcMar>
              <w:top w:type="dxa" w:w="70"/>
              <w:left w:type="dxa" w:w="100"/>
              <w:bottom w:type="dxa" w:w="70"/>
              <w:right w:type="dxa" w:w="100"/>
            </w:tcMar>
            <w:vAlign w:val="center"/>
          </w:tcPr>
          <w:p>
            <w:pPr>
              <w:bidi/>
              <w:spacing w:after="30" w:line="270"/>
              <w:jc w:val="right"/>
            </w:pPr>
            <w:r>
              <w:rPr>
                <w:sz w:val="21"/>
                <w:szCs w:val="21"/>
                <w:rtl/>
              </w:rPr>
              <w:t xml:space="preserve">21 ומעלה</w:t>
            </w:r>
          </w:p>
        </w:tc>
        <w:tc>
          <w:tcPr>
            <w:tcW w:type="dxa" w:w="1800"/>
            <w:shd w:fill="EEF2F8" w:val="clear"/>
            <w:tcMar>
              <w:top w:type="dxa" w:w="70"/>
              <w:left w:type="dxa" w:w="100"/>
              <w:bottom w:type="dxa" w:w="70"/>
              <w:right w:type="dxa" w:w="100"/>
            </w:tcMar>
            <w:vAlign w:val="center"/>
          </w:tcPr>
          <w:p>
            <w:pPr>
              <w:bidi/>
              <w:spacing w:after="30" w:line="270"/>
              <w:jc w:val="right"/>
            </w:pPr>
            <w:r>
              <w:rPr>
                <w:sz w:val="21"/>
                <w:szCs w:val="21"/>
                <w:rtl/>
              </w:rPr>
              <w:t xml:space="preserve">8 ומעלה</w:t>
            </w:r>
          </w:p>
        </w:tc>
        <w:tc>
          <w:tcPr>
            <w:tcW w:type="dxa" w:w="1760"/>
            <w:shd w:fill="EEF2F8" w:val="clear"/>
            <w:tcMar>
              <w:top w:type="dxa" w:w="70"/>
              <w:left w:type="dxa" w:w="100"/>
              <w:bottom w:type="dxa" w:w="70"/>
              <w:right w:type="dxa" w:w="100"/>
            </w:tcMar>
            <w:vAlign w:val="center"/>
          </w:tcPr>
          <w:p>
            <w:pPr>
              <w:bidi/>
              <w:spacing w:after="30" w:line="270"/>
              <w:jc w:val="right"/>
            </w:pPr>
            <w:r>
              <w:rPr>
                <w:sz w:val="21"/>
                <w:szCs w:val="21"/>
                <w:rtl/>
              </w:rPr>
              <w:t xml:space="preserve">מורכבת</w:t>
            </w:r>
          </w:p>
        </w:tc>
      </w:tr>
      <w:tr>
        <w:tc>
          <w:tcPr>
            <w:tcW w:type="dxa" w:w="1900"/>
            <w:tcMar>
              <w:top w:type="dxa" w:w="70"/>
              <w:left w:type="dxa" w:w="100"/>
              <w:bottom w:type="dxa" w:w="70"/>
              <w:right w:type="dxa" w:w="100"/>
            </w:tcMar>
            <w:vAlign w:val="center"/>
          </w:tcPr>
          <w:p>
            <w:pPr>
              <w:bidi/>
              <w:spacing w:after="30" w:line="270"/>
              <w:jc w:val="right"/>
            </w:pPr>
            <w:r>
              <w:rPr>
                <w:sz w:val="21"/>
                <w:szCs w:val="21"/>
                <w:rtl/>
              </w:rPr>
              <w:t xml:space="preserve">פיתוח (Apex / LWC / Trigger)</w:t>
            </w:r>
          </w:p>
        </w:tc>
        <w:tc>
          <w:tcPr>
            <w:tcW w:type="dxa" w:w="1000"/>
            <w:tcMar>
              <w:top w:type="dxa" w:w="70"/>
              <w:left w:type="dxa" w:w="100"/>
              <w:bottom w:type="dxa" w:w="70"/>
              <w:right w:type="dxa" w:w="100"/>
            </w:tcMar>
            <w:vAlign w:val="center"/>
          </w:tcPr>
          <w:p>
            <w:pPr>
              <w:bidi/>
              <w:spacing w:after="30" w:line="270"/>
              <w:jc w:val="right"/>
            </w:pPr>
            <w:r>
              <w:rPr>
                <w:sz w:val="21"/>
                <w:szCs w:val="21"/>
                <w:rtl/>
              </w:rPr>
              <w:t xml:space="preserve">בינוני</w:t>
            </w:r>
          </w:p>
        </w:tc>
        <w:tc>
          <w:tcPr>
            <w:tcW w:type="dxa" w:w="1800"/>
            <w:tcMar>
              <w:top w:type="dxa" w:w="70"/>
              <w:left w:type="dxa" w:w="100"/>
              <w:bottom w:type="dxa" w:w="70"/>
              <w:right w:type="dxa" w:w="100"/>
            </w:tcMar>
            <w:vAlign w:val="center"/>
          </w:tcPr>
          <w:p>
            <w:pPr>
              <w:bidi/>
              <w:spacing w:after="30" w:line="270"/>
              <w:jc w:val="right"/>
            </w:pPr>
            <w:r>
              <w:rPr>
                <w:sz w:val="21"/>
                <w:szCs w:val="21"/>
                <w:rtl/>
              </w:rPr>
              <w:t xml:space="preserve">2-3</w:t>
            </w:r>
          </w:p>
        </w:tc>
        <w:tc>
          <w:tcPr>
            <w:tcW w:type="dxa" w:w="1100"/>
            <w:tcMar>
              <w:top w:type="dxa" w:w="70"/>
              <w:left w:type="dxa" w:w="100"/>
              <w:bottom w:type="dxa" w:w="70"/>
              <w:right w:type="dxa" w:w="100"/>
            </w:tcMar>
            <w:vAlign w:val="center"/>
          </w:tcPr>
          <w:p>
            <w:pPr>
              <w:bidi/>
              <w:spacing w:after="30" w:line="270"/>
              <w:jc w:val="right"/>
            </w:pPr>
            <w:r>
              <w:rPr>
                <w:sz w:val="21"/>
                <w:szCs w:val="21"/>
                <w:rtl/>
              </w:rPr>
              <w:t xml:space="preserve">—</w:t>
            </w:r>
          </w:p>
        </w:tc>
        <w:tc>
          <w:tcPr>
            <w:tcW w:type="dxa" w:w="1800"/>
            <w:tcMar>
              <w:top w:type="dxa" w:w="70"/>
              <w:left w:type="dxa" w:w="100"/>
              <w:bottom w:type="dxa" w:w="70"/>
              <w:right w:type="dxa" w:w="100"/>
            </w:tcMar>
            <w:vAlign w:val="center"/>
          </w:tcPr>
          <w:p>
            <w:pPr>
              <w:bidi/>
              <w:spacing w:after="30" w:line="270"/>
              <w:jc w:val="right"/>
            </w:pPr>
            <w:r>
              <w:rPr>
                <w:sz w:val="21"/>
                <w:szCs w:val="21"/>
                <w:rtl/>
              </w:rPr>
              <w:t xml:space="preserve">4-8</w:t>
            </w:r>
          </w:p>
        </w:tc>
        <w:tc>
          <w:tcPr>
            <w:tcW w:type="dxa" w:w="1760"/>
            <w:tcMar>
              <w:top w:type="dxa" w:w="70"/>
              <w:left w:type="dxa" w:w="100"/>
              <w:bottom w:type="dxa" w:w="70"/>
              <w:right w:type="dxa" w:w="100"/>
            </w:tcMar>
            <w:vAlign w:val="center"/>
          </w:tcPr>
          <w:p>
            <w:pPr>
              <w:bidi/>
              <w:spacing w:after="30" w:line="270"/>
              <w:jc w:val="right"/>
            </w:pPr>
            <w:r>
              <w:rPr>
                <w:sz w:val="21"/>
                <w:szCs w:val="21"/>
                <w:rtl/>
              </w:rPr>
              <w:t xml:space="preserve">בינונית</w:t>
            </w:r>
          </w:p>
        </w:tc>
      </w:tr>
      <w:tr>
        <w:tc>
          <w:tcPr>
            <w:tcW w:type="dxa" w:w="1900"/>
            <w:shd w:fill="EEF2F8" w:val="clear"/>
            <w:tcMar>
              <w:top w:type="dxa" w:w="70"/>
              <w:left w:type="dxa" w:w="100"/>
              <w:bottom w:type="dxa" w:w="70"/>
              <w:right w:type="dxa" w:w="100"/>
            </w:tcMar>
            <w:vAlign w:val="center"/>
          </w:tcPr>
          <w:p>
            <w:pPr>
              <w:bidi/>
              <w:spacing w:after="30" w:line="270"/>
              <w:jc w:val="right"/>
            </w:pPr>
            <w:r>
              <w:rPr>
                <w:sz w:val="21"/>
                <w:szCs w:val="21"/>
                <w:rtl/>
              </w:rPr>
              <w:t xml:space="preserve">דשבורד / דוח</w:t>
            </w:r>
          </w:p>
        </w:tc>
        <w:tc>
          <w:tcPr>
            <w:tcW w:type="dxa" w:w="1000"/>
            <w:shd w:fill="EEF2F8" w:val="clear"/>
            <w:tcMar>
              <w:top w:type="dxa" w:w="70"/>
              <w:left w:type="dxa" w:w="100"/>
              <w:bottom w:type="dxa" w:w="70"/>
              <w:right w:type="dxa" w:w="100"/>
            </w:tcMar>
            <w:vAlign w:val="center"/>
          </w:tcPr>
          <w:p>
            <w:pPr>
              <w:bidi/>
              <w:spacing w:after="30" w:line="270"/>
              <w:jc w:val="right"/>
            </w:pPr>
            <w:r>
              <w:rPr>
                <w:sz w:val="21"/>
                <w:szCs w:val="21"/>
                <w:rtl/>
              </w:rPr>
              <w:t xml:space="preserve">—</w:t>
            </w:r>
          </w:p>
        </w:tc>
        <w:tc>
          <w:tcPr>
            <w:tcW w:type="dxa" w:w="1800"/>
            <w:shd w:fill="EEF2F8" w:val="clear"/>
            <w:tcMar>
              <w:top w:type="dxa" w:w="70"/>
              <w:left w:type="dxa" w:w="100"/>
              <w:bottom w:type="dxa" w:w="70"/>
              <w:right w:type="dxa" w:w="100"/>
            </w:tcMar>
            <w:vAlign w:val="center"/>
          </w:tcPr>
          <w:p>
            <w:pPr>
              <w:bidi/>
              <w:spacing w:after="30" w:line="270"/>
              <w:jc w:val="right"/>
            </w:pPr>
            <w:r>
              <w:rPr>
                <w:sz w:val="21"/>
                <w:szCs w:val="21"/>
                <w:rtl/>
              </w:rPr>
              <w:t xml:space="preserve">עד 10 גרפים</w:t>
            </w:r>
          </w:p>
        </w:tc>
        <w:tc>
          <w:tcPr>
            <w:tcW w:type="dxa" w:w="1100"/>
            <w:shd w:fill="EEF2F8" w:val="clear"/>
            <w:tcMar>
              <w:top w:type="dxa" w:w="70"/>
              <w:left w:type="dxa" w:w="100"/>
              <w:bottom w:type="dxa" w:w="70"/>
              <w:right w:type="dxa" w:w="100"/>
            </w:tcMar>
            <w:vAlign w:val="center"/>
          </w:tcPr>
          <w:p>
            <w:pPr>
              <w:bidi/>
              <w:spacing w:after="30" w:line="270"/>
              <w:jc w:val="right"/>
            </w:pPr>
            <w:r>
              <w:rPr>
                <w:sz w:val="21"/>
                <w:szCs w:val="21"/>
                <w:rtl/>
              </w:rPr>
              <w:t xml:space="preserve">—</w:t>
            </w:r>
          </w:p>
        </w:tc>
        <w:tc>
          <w:tcPr>
            <w:tcW w:type="dxa" w:w="1800"/>
            <w:shd w:fill="EEF2F8" w:val="clear"/>
            <w:tcMar>
              <w:top w:type="dxa" w:w="70"/>
              <w:left w:type="dxa" w:w="100"/>
              <w:bottom w:type="dxa" w:w="70"/>
              <w:right w:type="dxa" w:w="100"/>
            </w:tcMar>
            <w:vAlign w:val="center"/>
          </w:tcPr>
          <w:p>
            <w:pPr>
              <w:bidi/>
              <w:spacing w:after="30" w:line="270"/>
              <w:jc w:val="right"/>
            </w:pPr>
            <w:r>
              <w:rPr>
                <w:sz w:val="21"/>
                <w:szCs w:val="21"/>
                <w:rtl/>
              </w:rPr>
              <w:t xml:space="preserve">—</w:t>
            </w:r>
          </w:p>
        </w:tc>
        <w:tc>
          <w:tcPr>
            <w:tcW w:type="dxa" w:w="1760"/>
            <w:shd w:fill="EEF2F8" w:val="clear"/>
            <w:tcMar>
              <w:top w:type="dxa" w:w="70"/>
              <w:left w:type="dxa" w:w="100"/>
              <w:bottom w:type="dxa" w:w="70"/>
              <w:right w:type="dxa" w:w="100"/>
            </w:tcMar>
            <w:vAlign w:val="center"/>
          </w:tcPr>
          <w:p>
            <w:pPr>
              <w:bidi/>
              <w:spacing w:after="30" w:line="270"/>
              <w:jc w:val="right"/>
            </w:pPr>
            <w:r>
              <w:rPr>
                <w:sz w:val="21"/>
                <w:szCs w:val="21"/>
                <w:rtl/>
              </w:rPr>
              <w:t xml:space="preserve">מורכבת</w:t>
            </w:r>
          </w:p>
        </w:tc>
      </w:tr>
    </w:tbl>
    <w:tbl>
      <w:tblPr>
        <w:tblW w:type="dxa" w:w="9360"/>
        <w:tblBorders>
          <w:top w:val="single" w:color="E0A800" w:sz="2"/>
          <w:left w:val="single" w:color="E0A800" w:sz="18"/>
          <w:bottom w:val="single" w:color="E0A800" w:sz="2"/>
          <w:right w:val="single" w:color="E0A800" w:sz="2"/>
          <w:insideH w:val="single" w:color="auto" w:sz="4"/>
          <w:insideV w:val="single" w:color="auto" w:sz="4"/>
        </w:tblBorders>
      </w:tblPr>
      <w:tblGrid>
        <w:gridCol w:w="9360"/>
      </w:tblGrid>
      <w:tr>
        <w:tc>
          <w:tcPr>
            <w:tcW w:type="dxa" w:w="9360"/>
            <w:shd w:fill="FFF8E1" w:val="clear"/>
            <w:tcMar>
              <w:top w:type="dxa" w:w="120"/>
              <w:left w:type="dxa" w:w="160"/>
              <w:bottom w:type="dxa" w:w="120"/>
              <w:right w:type="dxa" w:w="160"/>
            </w:tcMar>
          </w:tcPr>
          <w:p>
            <w:pPr>
              <w:bidi/>
              <w:spacing w:after="80"/>
              <w:jc w:val="right"/>
            </w:pPr>
            <w:r>
              <w:rPr>
                <w:b/>
                <w:bCs/>
                <w:color w:val="7A5C00"/>
                <w:sz w:val="22"/>
                <w:szCs w:val="22"/>
                <w:rtl/>
              </w:rPr>
              <w:t xml:space="preserve">הוראות עבודה עם טבלת השו"שים</w:t>
            </w:r>
          </w:p>
          <w:p>
            <w:pPr>
              <w:bidi/>
              <w:spacing w:after="50" w:line="280"/>
              <w:jc w:val="right"/>
            </w:pPr>
            <w:r>
              <w:rPr>
                <w:sz w:val="21"/>
                <w:szCs w:val="21"/>
                <w:rtl/>
              </w:rPr>
              <w:t xml:space="preserve">• מחק שורות שאינן רלוונטיות לפרויקט — השאר רק את סוגי השו"שים שבאמת יוזמנו.</w:t>
            </w:r>
          </w:p>
          <w:p>
            <w:pPr>
              <w:bidi/>
              <w:spacing w:after="50" w:line="280"/>
              <w:jc w:val="right"/>
            </w:pPr>
            <w:r>
              <w:rPr>
                <w:sz w:val="21"/>
                <w:szCs w:val="21"/>
                <w:rtl/>
              </w:rPr>
              <w:t xml:space="preserve">• כל שורה שנשארת בטבלה — יש להזין במערכת התיחורים הדיגיטלית כסוג שו"ש + היקף (לדוגמה: "שירות API פשוט").</w:t>
            </w:r>
          </w:p>
          <w:p>
            <w:pPr>
              <w:bidi/>
              <w:spacing w:after="50" w:line="280"/>
              <w:jc w:val="right"/>
            </w:pPr>
            <w:r>
              <w:rPr>
                <w:sz w:val="21"/>
                <w:szCs w:val="21"/>
                <w:rtl/>
              </w:rPr>
              <w:t xml:space="preserve">• ניתן לקבל דוגמאות ותבניות שו"שים לכל אשכול מענת בן עוזר.</w:t>
            </w:r>
          </w:p>
        </w:tc>
      </w:tr>
    </w:tbl>
    <w:p>
      <w:pPr>
        <w:pStyle w:val="Heading2"/>
        <w:bidi/>
        <w:jc w:val="right"/>
      </w:pPr>
      <w:r>
        <w:rPr>
          <w:rtl/>
        </w:rPr>
        <w:t xml:space="preserve">5.3 ארכיטקטורה ודגשים</w:t>
      </w:r>
    </w:p>
    <w:p>
      <w:pPr>
        <w:bidi/>
        <w:spacing w:after="120" w:line="300"/>
        <w:jc w:val="right"/>
      </w:pPr>
      <w:r>
        <w:rPr>
          <w:rtl/>
        </w:rPr>
        <w:t xml:space="preserve">פרט את המידע שיאפשר לספק לתכנן ארכיטקטורה אופטימלית ולתמחר רישוי ותחזוקה: כמות משתמשים לפי סוג רישוי, כמות כניסות, כלי האינטגרציה במשרד, פירוט הממשקים הנדרשים (לאיזה תהליך, איזה מידע עובר, חד/דו-כיווני), והסבות נתונים נדרשות.</w:t>
      </w:r>
    </w:p>
    <w:p>
      <w:pPr>
        <w:pStyle w:val="Heading2"/>
        <w:bidi/>
        <w:jc w:val="right"/>
      </w:pPr>
      <w:r>
        <w:rPr>
          <w:rtl/>
        </w:rPr>
        <w:t xml:space="preserve">5.4 סביבות בדיקות ופיתוח</w:t>
      </w:r>
    </w:p>
    <w:p>
      <w:pPr>
        <w:bidi/>
        <w:spacing w:after="120" w:line="300"/>
        <w:jc w:val="right"/>
      </w:pPr>
      <w:r>
        <w:rPr>
          <w:rtl/>
        </w:rPr>
        <w:t xml:space="preserve">ציין אילו סביבות נדרשות וכיצד יסופקו. בפלטפורמות מסוימות הרישוי כולל סביבות (לדוגמה: בסיילספורס — סנדבוקסים), ויש לציין אם נדרשות סביבות נוספות בתשלום.</w:t>
      </w:r>
    </w:p>
    <w:p>
      <w:pPr>
        <w:pStyle w:val="Heading1"/>
        <w:bidi/>
        <w:jc w:val="right"/>
      </w:pPr>
      <w:r>
        <w:rPr>
          <w:rtl/>
        </w:rPr>
        <w:t xml:space="preserve">6. פרק 3 — מתווה הפרויקט (ברובו טקסט תקני)</w:t>
      </w:r>
    </w:p>
    <w:p>
      <w:pPr>
        <w:bidi/>
        <w:spacing w:after="120" w:line="300"/>
        <w:jc w:val="right"/>
      </w:pPr>
      <w:r>
        <w:rPr>
          <w:rtl/>
        </w:rPr>
        <w:t xml:space="preserve">הפרק הזה חוזר כמעט זהה בכל בריף. אין צורך לכתוב אותו מחדש — רק להתאים את הפרטים המסומנים:</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6760"/>
      </w:tblGrid>
      <w:tr>
        <w:trPr>
          <w:tblHeader/>
        </w:trPr>
        <w:tc>
          <w:tcPr>
            <w:tcW w:type="dxa" w:w="2600"/>
            <w:shd w:fill="1F3864" w:val="clear"/>
            <w:tcMar>
              <w:top w:type="dxa" w:w="70"/>
              <w:left w:type="dxa" w:w="100"/>
              <w:bottom w:type="dxa" w:w="70"/>
              <w:right w:type="dxa" w:w="100"/>
            </w:tcMar>
            <w:vAlign w:val="center"/>
          </w:tcPr>
          <w:p>
            <w:pPr>
              <w:bidi/>
              <w:spacing w:after="30" w:line="270"/>
              <w:jc w:val="right"/>
            </w:pPr>
            <w:r>
              <w:rPr>
                <w:b/>
                <w:bCs/>
                <w:color w:val="FFFFFF"/>
                <w:sz w:val="21"/>
                <w:szCs w:val="21"/>
                <w:rtl/>
              </w:rPr>
              <w:t xml:space="preserve">סעיף</w:t>
            </w:r>
          </w:p>
        </w:tc>
        <w:tc>
          <w:tcPr>
            <w:tcW w:type="dxa" w:w="6760"/>
            <w:shd w:fill="1F3864" w:val="clear"/>
            <w:tcMar>
              <w:top w:type="dxa" w:w="70"/>
              <w:left w:type="dxa" w:w="100"/>
              <w:bottom w:type="dxa" w:w="70"/>
              <w:right w:type="dxa" w:w="100"/>
            </w:tcMar>
            <w:vAlign w:val="center"/>
          </w:tcPr>
          <w:p>
            <w:pPr>
              <w:bidi/>
              <w:spacing w:after="30" w:line="270"/>
              <w:jc w:val="right"/>
            </w:pPr>
            <w:r>
              <w:rPr>
                <w:b/>
                <w:bCs/>
                <w:color w:val="FFFFFF"/>
                <w:sz w:val="21"/>
                <w:szCs w:val="21"/>
                <w:rtl/>
              </w:rPr>
              <w:t xml:space="preserve">מה להתאים</w:t>
            </w:r>
          </w:p>
        </w:tc>
      </w:tr>
      <w:tr>
        <w:tc>
          <w:tcPr>
            <w:tcW w:type="dxa" w:w="2600"/>
            <w:tcMar>
              <w:top w:type="dxa" w:w="70"/>
              <w:left w:type="dxa" w:w="100"/>
              <w:bottom w:type="dxa" w:w="70"/>
              <w:right w:type="dxa" w:w="100"/>
            </w:tcMar>
            <w:vAlign w:val="center"/>
          </w:tcPr>
          <w:p>
            <w:pPr>
              <w:bidi/>
              <w:spacing w:after="30" w:line="270"/>
              <w:jc w:val="right"/>
            </w:pPr>
            <w:r>
              <w:rPr>
                <w:sz w:val="21"/>
                <w:szCs w:val="21"/>
                <w:rtl/>
              </w:rPr>
              <w:t xml:space="preserve">שלבי מימוש הפרויקט</w:t>
            </w:r>
          </w:p>
        </w:tc>
        <w:tc>
          <w:tcPr>
            <w:tcW w:type="dxa" w:w="6760"/>
            <w:tcMar>
              <w:top w:type="dxa" w:w="70"/>
              <w:left w:type="dxa" w:w="100"/>
              <w:bottom w:type="dxa" w:w="70"/>
              <w:right w:type="dxa" w:w="100"/>
            </w:tcMar>
            <w:vAlign w:val="center"/>
          </w:tcPr>
          <w:p>
            <w:pPr>
              <w:bidi/>
              <w:spacing w:after="30" w:line="270"/>
              <w:jc w:val="right"/>
            </w:pPr>
            <w:r>
              <w:rPr>
                <w:sz w:val="21"/>
                <w:szCs w:val="21"/>
                <w:rtl/>
              </w:rPr>
              <w:t xml:space="preserve">ברירת מחדל: תכנית עבודה ← אפיון טכני ← פיתוח ← בדיקות ← תיעוד ← אחריות ← תחזוקה. בד"כ ללא שינוי.</w:t>
            </w:r>
          </w:p>
        </w:tc>
      </w:tr>
      <w:tr>
        <w:tc>
          <w:tcPr>
            <w:tcW w:type="dxa" w:w="2600"/>
            <w:shd w:fill="EEF2F8" w:val="clear"/>
            <w:tcMar>
              <w:top w:type="dxa" w:w="70"/>
              <w:left w:type="dxa" w:w="100"/>
              <w:bottom w:type="dxa" w:w="70"/>
              <w:right w:type="dxa" w:w="100"/>
            </w:tcMar>
            <w:vAlign w:val="center"/>
          </w:tcPr>
          <w:p>
            <w:pPr>
              <w:bidi/>
              <w:spacing w:after="30" w:line="270"/>
              <w:jc w:val="right"/>
            </w:pPr>
            <w:r>
              <w:rPr>
                <w:sz w:val="21"/>
                <w:szCs w:val="21"/>
                <w:rtl/>
              </w:rPr>
              <w:t xml:space="preserve">צוות ניהול מטעם המשרד</w:t>
            </w:r>
          </w:p>
        </w:tc>
        <w:tc>
          <w:tcPr>
            <w:tcW w:type="dxa" w:w="6760"/>
            <w:shd w:fill="EEF2F8" w:val="clear"/>
            <w:tcMar>
              <w:top w:type="dxa" w:w="70"/>
              <w:left w:type="dxa" w:w="100"/>
              <w:bottom w:type="dxa" w:w="70"/>
              <w:right w:type="dxa" w:w="100"/>
            </w:tcMar>
            <w:vAlign w:val="center"/>
          </w:tcPr>
          <w:p>
            <w:pPr>
              <w:bidi/>
              <w:spacing w:after="30" w:line="270"/>
              <w:jc w:val="right"/>
            </w:pPr>
            <w:r>
              <w:rPr>
                <w:sz w:val="21"/>
                <w:szCs w:val="21"/>
                <w:rtl/>
              </w:rPr>
              <w:t xml:space="preserve">להזין שם ותפקיד איש הקשר.</w:t>
            </w:r>
          </w:p>
        </w:tc>
      </w:tr>
      <w:tr>
        <w:tc>
          <w:tcPr>
            <w:tcW w:type="dxa" w:w="2600"/>
            <w:tcMar>
              <w:top w:type="dxa" w:w="70"/>
              <w:left w:type="dxa" w:w="100"/>
              <w:bottom w:type="dxa" w:w="70"/>
              <w:right w:type="dxa" w:w="100"/>
            </w:tcMar>
            <w:vAlign w:val="center"/>
          </w:tcPr>
          <w:p>
            <w:pPr>
              <w:bidi/>
              <w:spacing w:after="30" w:line="270"/>
              <w:jc w:val="right"/>
            </w:pPr>
            <w:r>
              <w:rPr>
                <w:sz w:val="21"/>
                <w:szCs w:val="21"/>
                <w:rtl/>
              </w:rPr>
              <w:t xml:space="preserve">מקום מתן השירות</w:t>
            </w:r>
          </w:p>
        </w:tc>
        <w:tc>
          <w:tcPr>
            <w:tcW w:type="dxa" w:w="6760"/>
            <w:tcMar>
              <w:top w:type="dxa" w:w="70"/>
              <w:left w:type="dxa" w:w="100"/>
              <w:bottom w:type="dxa" w:w="70"/>
              <w:right w:type="dxa" w:w="100"/>
            </w:tcMar>
            <w:vAlign w:val="center"/>
          </w:tcPr>
          <w:p>
            <w:pPr>
              <w:bidi/>
              <w:spacing w:after="30" w:line="270"/>
              <w:jc w:val="right"/>
            </w:pPr>
            <w:r>
              <w:rPr>
                <w:sz w:val="21"/>
                <w:szCs w:val="21"/>
                <w:rtl/>
              </w:rPr>
              <w:t xml:space="preserve">בד"כ ממשרדי הספק + פגישות מקוונות/במשרד. ללא שינוי מהותי.</w:t>
            </w:r>
          </w:p>
        </w:tc>
      </w:tr>
      <w:tr>
        <w:tc>
          <w:tcPr>
            <w:tcW w:type="dxa" w:w="2600"/>
            <w:shd w:fill="EEF2F8" w:val="clear"/>
            <w:tcMar>
              <w:top w:type="dxa" w:w="70"/>
              <w:left w:type="dxa" w:w="100"/>
              <w:bottom w:type="dxa" w:w="70"/>
              <w:right w:type="dxa" w:w="100"/>
            </w:tcMar>
            <w:vAlign w:val="center"/>
          </w:tcPr>
          <w:p>
            <w:pPr>
              <w:bidi/>
              <w:spacing w:after="30" w:line="270"/>
              <w:jc w:val="right"/>
            </w:pPr>
            <w:r>
              <w:rPr>
                <w:sz w:val="21"/>
                <w:szCs w:val="21"/>
                <w:rtl/>
              </w:rPr>
              <w:t xml:space="preserve">נהלים ואבטחת מידע</w:t>
            </w:r>
          </w:p>
        </w:tc>
        <w:tc>
          <w:tcPr>
            <w:tcW w:type="dxa" w:w="6760"/>
            <w:shd w:fill="EEF2F8" w:val="clear"/>
            <w:tcMar>
              <w:top w:type="dxa" w:w="70"/>
              <w:left w:type="dxa" w:w="100"/>
              <w:bottom w:type="dxa" w:w="70"/>
              <w:right w:type="dxa" w:w="100"/>
            </w:tcMar>
            <w:vAlign w:val="center"/>
          </w:tcPr>
          <w:p>
            <w:pPr>
              <w:bidi/>
              <w:spacing w:after="30" w:line="270"/>
              <w:jc w:val="right"/>
            </w:pPr>
            <w:r>
              <w:rPr>
                <w:sz w:val="21"/>
                <w:szCs w:val="21"/>
                <w:rtl/>
              </w:rPr>
              <w:t xml:space="preserve">להפנות להנחיית יה"ב הרלוונטית לפלטפורמה (למשל 5.35 לסיילספורס).</w:t>
            </w:r>
          </w:p>
        </w:tc>
      </w:tr>
      <w:tr>
        <w:tc>
          <w:tcPr>
            <w:tcW w:type="dxa" w:w="2600"/>
            <w:tcMar>
              <w:top w:type="dxa" w:w="70"/>
              <w:left w:type="dxa" w:w="100"/>
              <w:bottom w:type="dxa" w:w="70"/>
              <w:right w:type="dxa" w:w="100"/>
            </w:tcMar>
            <w:vAlign w:val="center"/>
          </w:tcPr>
          <w:p>
            <w:pPr>
              <w:bidi/>
              <w:spacing w:after="30" w:line="270"/>
              <w:jc w:val="right"/>
            </w:pPr>
            <w:r>
              <w:rPr>
                <w:sz w:val="21"/>
                <w:szCs w:val="21"/>
                <w:rtl/>
              </w:rPr>
              <w:t xml:space="preserve">בדיקות / תיעוד</w:t>
            </w:r>
          </w:p>
        </w:tc>
        <w:tc>
          <w:tcPr>
            <w:tcW w:type="dxa" w:w="6760"/>
            <w:tcMar>
              <w:top w:type="dxa" w:w="70"/>
              <w:left w:type="dxa" w:w="100"/>
              <w:bottom w:type="dxa" w:w="70"/>
              <w:right w:type="dxa" w:w="100"/>
            </w:tcMar>
            <w:vAlign w:val="center"/>
          </w:tcPr>
          <w:p>
            <w:pPr>
              <w:bidi/>
              <w:spacing w:after="30" w:line="270"/>
              <w:jc w:val="right"/>
            </w:pPr>
            <w:r>
              <w:rPr>
                <w:sz w:val="21"/>
                <w:szCs w:val="21"/>
                <w:rtl/>
              </w:rPr>
              <w:t xml:space="preserve">טקסט תקני. ללא שינוי.</w:t>
            </w:r>
          </w:p>
        </w:tc>
      </w:tr>
      <w:tr>
        <w:tc>
          <w:tcPr>
            <w:tcW w:type="dxa" w:w="2600"/>
            <w:shd w:fill="EEF2F8" w:val="clear"/>
            <w:tcMar>
              <w:top w:type="dxa" w:w="70"/>
              <w:left w:type="dxa" w:w="100"/>
              <w:bottom w:type="dxa" w:w="70"/>
              <w:right w:type="dxa" w:w="100"/>
            </w:tcMar>
            <w:vAlign w:val="center"/>
          </w:tcPr>
          <w:p>
            <w:pPr>
              <w:bidi/>
              <w:spacing w:after="30" w:line="270"/>
              <w:jc w:val="right"/>
            </w:pPr>
            <w:r>
              <w:rPr>
                <w:sz w:val="21"/>
                <w:szCs w:val="21"/>
                <w:rtl/>
              </w:rPr>
              <w:t xml:space="preserve">אחריות ותחזוקה</w:t>
            </w:r>
          </w:p>
        </w:tc>
        <w:tc>
          <w:tcPr>
            <w:tcW w:type="dxa" w:w="6760"/>
            <w:shd w:fill="EEF2F8" w:val="clear"/>
            <w:tcMar>
              <w:top w:type="dxa" w:w="70"/>
              <w:left w:type="dxa" w:w="100"/>
              <w:bottom w:type="dxa" w:w="70"/>
              <w:right w:type="dxa" w:w="100"/>
            </w:tcMar>
            <w:vAlign w:val="center"/>
          </w:tcPr>
          <w:p>
            <w:pPr>
              <w:bidi/>
              <w:spacing w:after="30" w:line="270"/>
              <w:jc w:val="right"/>
            </w:pPr>
            <w:r>
              <w:rPr>
                <w:sz w:val="21"/>
                <w:szCs w:val="21"/>
                <w:rtl/>
              </w:rPr>
              <w:t xml:space="preserve">להזין מספר חודשי אחריות (בד"כ 12) ותקופת תחזוקה.</w:t>
            </w:r>
          </w:p>
        </w:tc>
      </w:tr>
      <w:tr>
        <w:tc>
          <w:tcPr>
            <w:tcW w:type="dxa" w:w="2600"/>
            <w:tcMar>
              <w:top w:type="dxa" w:w="70"/>
              <w:left w:type="dxa" w:w="100"/>
              <w:bottom w:type="dxa" w:w="70"/>
              <w:right w:type="dxa" w:w="100"/>
            </w:tcMar>
            <w:vAlign w:val="center"/>
          </w:tcPr>
          <w:p>
            <w:pPr>
              <w:bidi/>
              <w:spacing w:after="30" w:line="270"/>
              <w:jc w:val="right"/>
            </w:pPr>
            <w:r>
              <w:rPr>
                <w:sz w:val="21"/>
                <w:szCs w:val="21"/>
                <w:rtl/>
              </w:rPr>
              <w:t xml:space="preserve">SLA</w:t>
            </w:r>
          </w:p>
        </w:tc>
        <w:tc>
          <w:tcPr>
            <w:tcW w:type="dxa" w:w="6760"/>
            <w:tcMar>
              <w:top w:type="dxa" w:w="70"/>
              <w:left w:type="dxa" w:w="100"/>
              <w:bottom w:type="dxa" w:w="70"/>
              <w:right w:type="dxa" w:w="100"/>
            </w:tcMar>
            <w:vAlign w:val="center"/>
          </w:tcPr>
          <w:p>
            <w:pPr>
              <w:bidi/>
              <w:spacing w:after="30" w:line="270"/>
              <w:jc w:val="right"/>
            </w:pPr>
            <w:r>
              <w:rPr>
                <w:sz w:val="21"/>
                <w:szCs w:val="21"/>
                <w:rtl/>
              </w:rPr>
              <w:t xml:space="preserve">להזין רמות תקלה, חלונות שירות, זמני תגובה וקנסות — לפי צורכי הפרויקט.</w:t>
            </w:r>
          </w:p>
        </w:tc>
      </w:tr>
      <w:tr>
        <w:tc>
          <w:tcPr>
            <w:tcW w:type="dxa" w:w="2600"/>
            <w:shd w:fill="EEF2F8" w:val="clear"/>
            <w:tcMar>
              <w:top w:type="dxa" w:w="70"/>
              <w:left w:type="dxa" w:w="100"/>
              <w:bottom w:type="dxa" w:w="70"/>
              <w:right w:type="dxa" w:w="100"/>
            </w:tcMar>
            <w:vAlign w:val="center"/>
          </w:tcPr>
          <w:p>
            <w:pPr>
              <w:bidi/>
              <w:spacing w:after="30" w:line="270"/>
              <w:jc w:val="right"/>
            </w:pPr>
            <w:r>
              <w:rPr>
                <w:sz w:val="21"/>
                <w:szCs w:val="21"/>
                <w:rtl/>
              </w:rPr>
              <w:t xml:space="preserve">לוחות זמנים</w:t>
            </w:r>
          </w:p>
        </w:tc>
        <w:tc>
          <w:tcPr>
            <w:tcW w:type="dxa" w:w="6760"/>
            <w:shd w:fill="EEF2F8" w:val="clear"/>
            <w:tcMar>
              <w:top w:type="dxa" w:w="70"/>
              <w:left w:type="dxa" w:w="100"/>
              <w:bottom w:type="dxa" w:w="70"/>
              <w:right w:type="dxa" w:w="100"/>
            </w:tcMar>
            <w:vAlign w:val="center"/>
          </w:tcPr>
          <w:p>
            <w:pPr>
              <w:bidi/>
              <w:spacing w:after="30" w:line="270"/>
              <w:jc w:val="right"/>
            </w:pPr>
            <w:r>
              <w:rPr>
                <w:sz w:val="21"/>
                <w:szCs w:val="21"/>
                <w:rtl/>
              </w:rPr>
              <w:t xml:space="preserve">להשלים טבלת גאנט לפי הערכת משך הפרויקט.</w:t>
            </w:r>
          </w:p>
        </w:tc>
      </w:tr>
    </w:tbl>
    <w:p>
      <w:pPr>
        <w:pStyle w:val="Heading1"/>
        <w:bidi/>
        <w:jc w:val="right"/>
      </w:pPr>
      <w:r>
        <w:rPr>
          <w:rtl/>
        </w:rPr>
        <w:t xml:space="preserve">7. רשימת תיוג לפני שליחת הבריף</w:t>
      </w:r>
    </w:p>
    <w:p>
      <w:pPr>
        <w:pStyle w:val="ListParagraph"/>
        <w:numPr>
          <w:ilvl w:val="0"/>
          <w:numId w:val="3"/>
        </w:numPr>
        <w:bidi/>
        <w:spacing w:after="70" w:line="290"/>
        <w:jc w:val="right"/>
      </w:pPr>
      <w:r>
        <w:rPr>
          <w:rtl/>
        </w:rPr>
        <w:t xml:space="preserve">פרק המצב הקיים מתאר את המשרד, הבעיה, והמערכת הקיימת (כולל ארכיטקטורה אם יש הסבה).</w:t>
      </w:r>
    </w:p>
    <w:p>
      <w:pPr>
        <w:pStyle w:val="ListParagraph"/>
        <w:numPr>
          <w:ilvl w:val="0"/>
          <w:numId w:val="3"/>
        </w:numPr>
        <w:bidi/>
        <w:spacing w:after="70" w:line="290"/>
        <w:jc w:val="right"/>
      </w:pPr>
      <w:r>
        <w:rPr>
          <w:rtl/>
        </w:rPr>
        <w:t xml:space="preserve">הדרישות המקצועיות מפרטות תהליכים, מסכים וממשקים — ברמה שמאפשרת תמחור.</w:t>
      </w:r>
    </w:p>
    <w:p>
      <w:pPr>
        <w:pStyle w:val="ListParagraph"/>
        <w:numPr>
          <w:ilvl w:val="0"/>
          <w:numId w:val="3"/>
        </w:numPr>
        <w:bidi/>
        <w:spacing w:after="70" w:line="290"/>
        <w:jc w:val="right"/>
      </w:pPr>
      <w:r>
        <w:rPr>
          <w:rtl/>
        </w:rPr>
        <w:t xml:space="preserve">טבלת השו"שים מוגדרת, שורות לא רלוונטיות נמחקו, וכל שורה ניתנת להזנה במערכת התיחורים.</w:t>
      </w:r>
    </w:p>
    <w:p>
      <w:pPr>
        <w:pStyle w:val="ListParagraph"/>
        <w:numPr>
          <w:ilvl w:val="0"/>
          <w:numId w:val="3"/>
        </w:numPr>
        <w:bidi/>
        <w:spacing w:after="70" w:line="290"/>
        <w:jc w:val="right"/>
      </w:pPr>
      <w:r>
        <w:rPr>
          <w:rtl/>
        </w:rPr>
        <w:t xml:space="preserve">אם הבריף משלב אפיון ופיתוח — צורף אפיון לפחות ברמת HLD.</w:t>
      </w:r>
    </w:p>
    <w:p>
      <w:pPr>
        <w:pStyle w:val="ListParagraph"/>
        <w:numPr>
          <w:ilvl w:val="0"/>
          <w:numId w:val="3"/>
        </w:numPr>
        <w:bidi/>
        <w:spacing w:after="70" w:line="290"/>
        <w:jc w:val="right"/>
      </w:pPr>
      <w:r>
        <w:rPr>
          <w:rtl/>
        </w:rPr>
        <w:t xml:space="preserve">אם משולבות התמחויות — נבדקה היתכנות תחרות מול אקסל הספקים.</w:t>
      </w:r>
    </w:p>
    <w:p>
      <w:pPr>
        <w:pStyle w:val="ListParagraph"/>
        <w:numPr>
          <w:ilvl w:val="0"/>
          <w:numId w:val="3"/>
        </w:numPr>
        <w:bidi/>
        <w:spacing w:after="70" w:line="290"/>
        <w:jc w:val="right"/>
      </w:pPr>
      <w:r>
        <w:rPr>
          <w:rtl/>
        </w:rPr>
        <w:t xml:space="preserve">צוין מספר הגורמים המקצועיים שהספק ייפגש איתם.</w:t>
      </w:r>
    </w:p>
    <w:p>
      <w:pPr>
        <w:pStyle w:val="ListParagraph"/>
        <w:numPr>
          <w:ilvl w:val="0"/>
          <w:numId w:val="3"/>
        </w:numPr>
        <w:bidi/>
        <w:spacing w:after="70" w:line="290"/>
        <w:jc w:val="right"/>
      </w:pPr>
      <w:r>
        <w:rPr>
          <w:rtl/>
        </w:rPr>
        <w:t xml:space="preserve">מסמכי אפיון קיימים צורפו כנספחים והופנו מתוך הבריף.</w:t>
      </w:r>
    </w:p>
    <w:p>
      <w:pPr>
        <w:pStyle w:val="ListParagraph"/>
        <w:numPr>
          <w:ilvl w:val="0"/>
          <w:numId w:val="3"/>
        </w:numPr>
        <w:bidi/>
        <w:spacing w:after="70" w:line="290"/>
        <w:jc w:val="right"/>
      </w:pPr>
      <w:r>
        <w:rPr>
          <w:rtl/>
        </w:rPr>
        <w:t xml:space="preserve">פרטי איש הקשר, לוחות הזמנים ורמות ה-SLA הושלמו.</w:t>
      </w:r>
    </w:p>
    <w:p>
      <w:pPr>
        <w:pStyle w:val="ListParagraph"/>
        <w:numPr>
          <w:ilvl w:val="0"/>
          <w:numId w:val="3"/>
        </w:numPr>
        <w:bidi/>
        <w:spacing w:after="70" w:line="290"/>
        <w:jc w:val="right"/>
      </w:pPr>
      <w:r>
        <w:rPr>
          <w:rtl/>
        </w:rPr>
        <w:t xml:space="preserve">הבריף לא מנפח את עצמו בהעתקת פרקים חוזיים מהמכרז המרכזי.</w:t>
      </w:r>
    </w:p>
    <w:p>
      <w:pPr>
        <w:spacing w:after="80"/>
      </w:pPr>
    </w:p>
    <w:tbl>
      <w:tblPr>
        <w:tblW w:type="dxa" w:w="9360"/>
        <w:tblBorders>
          <w:top w:val="single" w:color="E0A800" w:sz="2"/>
          <w:left w:val="single" w:color="E0A800" w:sz="18"/>
          <w:bottom w:val="single" w:color="E0A800" w:sz="2"/>
          <w:right w:val="single" w:color="E0A800" w:sz="2"/>
          <w:insideH w:val="single" w:color="auto" w:sz="4"/>
          <w:insideV w:val="single" w:color="auto" w:sz="4"/>
        </w:tblBorders>
      </w:tblPr>
      <w:tblGrid>
        <w:gridCol w:w="9360"/>
      </w:tblGrid>
      <w:tr>
        <w:tc>
          <w:tcPr>
            <w:tcW w:type="dxa" w:w="9360"/>
            <w:shd w:fill="FFF8E1" w:val="clear"/>
            <w:tcMar>
              <w:top w:type="dxa" w:w="120"/>
              <w:left w:type="dxa" w:w="160"/>
              <w:bottom w:type="dxa" w:w="120"/>
              <w:right w:type="dxa" w:w="160"/>
            </w:tcMar>
          </w:tcPr>
          <w:p>
            <w:pPr>
              <w:bidi/>
              <w:spacing w:after="80"/>
              <w:jc w:val="right"/>
            </w:pPr>
            <w:r>
              <w:rPr>
                <w:b/>
                <w:bCs/>
                <w:color w:val="7A5C00"/>
                <w:sz w:val="22"/>
                <w:szCs w:val="22"/>
                <w:rtl/>
              </w:rPr>
              <w:t xml:space="preserve">לפני פרסום</w:t>
            </w:r>
          </w:p>
          <w:p>
            <w:pPr>
              <w:bidi/>
              <w:spacing w:after="50" w:line="280"/>
              <w:jc w:val="right"/>
            </w:pPr>
            <w:r>
              <w:rPr>
                <w:sz w:val="21"/>
                <w:szCs w:val="21"/>
                <w:rtl/>
              </w:rPr>
              <w:t xml:space="preserve">התיחור מתנהל במערכת התיחורים הדיגיטלית. יש להעלות אליה אישור תקציבי, ופרוטוקול ועדת מכרזים אם התיחור מעל 200 אש"ח. נדרש גם אישור מינהל הרכש דרך המערכת.</w:t>
            </w:r>
          </w:p>
        </w:tc>
      </w:tr>
    </w:tbl>
    <w:sectPr>
      <w:footerReference w:type="default" r:id="rId7"/>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tl/>
      </w:rPr>
      <w:t xml:space="preserve">עמוד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60" w:hanging="280"/>
      </w:pPr>
    </w:lvl>
    <w:lvl w:ilvl="1" w15:tentative="1">
      <w:start w:val="1"/>
      <w:numFmt w:val="bullet"/>
      <w:lvlText w:val="–"/>
      <w:lvlJc w:val="right"/>
      <w:pPr>
        <w:ind w:right="860" w:hanging="280"/>
      </w:pPr>
    </w:lvl>
  </w:abstractNum>
  <w:abstractNum w:abstractNumId="3" w15:restartNumberingAfterBreak="0">
    <w:multiLevelType w:val="hybridMultilevel"/>
    <w:lvl w:ilvl="0" w15:tentative="1">
      <w:start w:val="1"/>
      <w:numFmt w:val="decimal"/>
      <w:lvlText w:val="%1."/>
      <w:lvlJc w:val="right"/>
      <w:pPr>
        <w:ind w:right="4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bidi/>
      <w:spacing w:after="120" w:before="0"/>
      <w:jc w:val="right"/>
    </w:pPr>
    <w:rPr>
      <w:rFonts w:ascii="Arial" w:cs="Arial" w:eastAsia="Arial" w:hAnsi="Arial"/>
      <w:b/>
      <w:bCs/>
      <w:color w:val="1F3864"/>
      <w:sz w:val="40"/>
      <w:szCs w:val="40"/>
    </w:rPr>
  </w:style>
  <w:style w:type="paragraph" w:styleId="Subtitle">
    <w:name w:val="Subtitle"/>
    <w:basedOn w:val="Normal"/>
    <w:next w:val="Normal"/>
    <w:pPr>
      <w:bidi/>
      <w:spacing w:after="360"/>
      <w:jc w:val="right"/>
    </w:pPr>
    <w:rPr>
      <w:rFonts w:ascii="Arial" w:cs="Arial" w:eastAsia="Arial" w:hAnsi="Arial"/>
      <w:color w:val="595959"/>
      <w:sz w:val="24"/>
      <w:szCs w:val="24"/>
    </w:rPr>
  </w:style>
  <w:style w:type="paragraph" w:styleId="Heading1">
    <w:name w:val="Heading 1"/>
    <w:basedOn w:val="Normal"/>
    <w:next w:val="Normal"/>
    <w:qFormat/>
    <w:pPr>
      <w:bidi/>
      <w:spacing w:after="160" w:before="320"/>
      <w:jc w:val="right"/>
      <w:outlineLvl w:val="0"/>
    </w:pPr>
    <w:rPr>
      <w:rFonts w:ascii="Arial" w:cs="Arial" w:eastAsia="Arial" w:hAnsi="Arial"/>
      <w:b/>
      <w:bCs/>
      <w:color w:val="1F3864"/>
      <w:sz w:val="30"/>
      <w:szCs w:val="30"/>
    </w:rPr>
  </w:style>
  <w:style w:type="paragraph" w:styleId="Heading2">
    <w:name w:val="Heading 2"/>
    <w:basedOn w:val="Normal"/>
    <w:next w:val="Normal"/>
    <w:qFormat/>
    <w:pPr>
      <w:bidi/>
      <w:spacing w:after="110" w:before="220"/>
      <w:jc w:val="right"/>
      <w:outlineLvl w:val="1"/>
    </w:pPr>
    <w:rPr>
      <w:rFonts w:ascii="Arial" w:cs="Arial" w:eastAsia="Arial" w:hAnsi="Arial"/>
      <w:b/>
      <w:bCs/>
      <w:color w:val="2E5496"/>
      <w:sz w:val="25"/>
      <w:szCs w:val="25"/>
    </w:rPr>
  </w:style>
  <w:style w:type="paragraph" w:styleId="Heading3">
    <w:name w:val="Heading 3"/>
    <w:basedOn w:val="Normal"/>
    <w:next w:val="Normal"/>
    <w:qFormat/>
    <w:pPr>
      <w:bidi/>
      <w:spacing w:after="80" w:before="160"/>
      <w:jc w:val="right"/>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2026-05-27T14:28:27.067Z</dcterms:created>
  <dcterms:modified xsi:type="dcterms:W3CDTF">2026-05-27T14:28:27.067Z</dcterms:modified>
</cp:coreProperties>
</file>

<file path=docProps/custom.xml><?xml version="1.0" encoding="utf-8"?>
<Properties xmlns="http://schemas.openxmlformats.org/officeDocument/2006/custom-properties" xmlns:vt="http://schemas.openxmlformats.org/officeDocument/2006/docPropsVTypes"/>
</file>