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 | initials}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</w:t>
      </w:r>
      <w:r>
        <w:rPr>
          <w:sz w:val="20"/>
          <w:szCs w:val="20"/>
          <w:rtl w:val="0"/>
          <w:lang w:val="en-US"/>
        </w:rPr>
        <w:t>{patient.arrivalAt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ЭКП при поступлении </w:t>
      </w: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ЭКГ в динамике </w:t>
      </w: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ЭХО КС </w:t>
      </w: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УЗИ ОБП </w:t>
      </w: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УЗИ БЦА</w:t>
      </w: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ФГДС </w:t>
      </w: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Бронхоскопия </w:t>
      </w: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КРГ ОГК </w:t>
      </w: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КРГ черепа в двух проекциях </w:t>
      </w: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Рентгенография правого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>левого коленного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 xml:space="preserve">тазобедренного сустава </w:t>
      </w: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РКТ головы </w:t>
      </w: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РКТ ОГК </w:t>
      </w: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РКТ ОБП с контрастирование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 xml:space="preserve">без контрастирования </w:t>
      </w: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офтальмолога </w:t>
      </w: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Осмотр лор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 xml:space="preserve">врача </w:t>
      </w: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уролога </w:t>
      </w: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физеотерапевта </w:t>
      </w: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психиатра </w:t>
      </w: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хирурга </w:t>
      </w: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онколога </w:t>
      </w: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акушерки </w:t>
      </w: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