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F30A" w14:textId="1DFADB3F" w:rsidR="00BC1337" w:rsidRDefault="00614659" w:rsidP="00444705">
      <w:pPr>
        <w:rPr>
          <w:rFonts w:ascii="Times New Roman" w:eastAsia="Times New Roman" w:hAnsi="Times New Roman" w:cs="Times New Roman"/>
        </w:rPr>
      </w:pPr>
      <w:r w:rsidRPr="00444705">
        <w:rPr>
          <w:rFonts w:ascii="Times New Roman" w:eastAsia="Times New Roman" w:hAnsi="Times New Roman" w:cs="Times New Roman"/>
        </w:rPr>
        <w:fldChar w:fldCharType="begin"/>
      </w:r>
      <w:r w:rsidRPr="00444705">
        <w:rPr>
          <w:rFonts w:ascii="Times New Roman" w:eastAsia="Times New Roman" w:hAnsi="Times New Roman" w:cs="Times New Roman"/>
        </w:rPr>
        <w:instrText xml:space="preserve"> INCLUDEPICTURE "/Users/hajarouazry/Library/Containers/com.microsoft.Word/Data/tmp/WebArchiveCopyPasteTempFiles/HULT_IBS_Logo_Outline_Black_%28cropped%29.png" \* MERGEFORMATINET </w:instrText>
      </w:r>
      <w:r w:rsidRPr="00444705">
        <w:rPr>
          <w:rFonts w:ascii="Times New Roman" w:eastAsia="Times New Roman" w:hAnsi="Times New Roman" w:cs="Times New Roman"/>
        </w:rPr>
        <w:fldChar w:fldCharType="separate"/>
      </w:r>
      <w:r w:rsidRPr="00444705">
        <w:rPr>
          <w:rFonts w:ascii="Times New Roman" w:eastAsia="Times New Roman" w:hAnsi="Times New Roman" w:cs="Times New Roman"/>
          <w:noProof/>
        </w:rPr>
        <w:drawing>
          <wp:inline distT="0" distB="0" distL="0" distR="0" wp14:anchorId="3BB9C1C0" wp14:editId="70FD7A10">
            <wp:extent cx="1970049" cy="1009650"/>
            <wp:effectExtent l="0" t="0" r="0" b="0"/>
            <wp:docPr id="1" name="Picture 1" descr="Hult International Business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lt International Business School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974" cy="1067524"/>
                    </a:xfrm>
                    <a:prstGeom prst="rect">
                      <a:avLst/>
                    </a:prstGeom>
                    <a:noFill/>
                    <a:ln>
                      <a:noFill/>
                    </a:ln>
                  </pic:spPr>
                </pic:pic>
              </a:graphicData>
            </a:graphic>
          </wp:inline>
        </w:drawing>
      </w:r>
      <w:r w:rsidRPr="00444705">
        <w:rPr>
          <w:rFonts w:ascii="Times New Roman" w:eastAsia="Times New Roman" w:hAnsi="Times New Roman" w:cs="Times New Roman"/>
        </w:rPr>
        <w:fldChar w:fldCharType="end"/>
      </w:r>
    </w:p>
    <w:p w14:paraId="745BFFC3" w14:textId="086FDA79" w:rsidR="00444705" w:rsidRDefault="00444705" w:rsidP="00444705">
      <w:pPr>
        <w:rPr>
          <w:rFonts w:ascii="Times New Roman" w:eastAsia="Times New Roman" w:hAnsi="Times New Roman" w:cs="Times New Roman"/>
        </w:rPr>
      </w:pPr>
    </w:p>
    <w:p w14:paraId="461D0689" w14:textId="77777777" w:rsidR="00444705" w:rsidRPr="00444705" w:rsidRDefault="00444705" w:rsidP="00444705">
      <w:pPr>
        <w:rPr>
          <w:rFonts w:ascii="Times New Roman" w:eastAsia="Times New Roman" w:hAnsi="Times New Roman" w:cs="Times New Roman"/>
        </w:rPr>
      </w:pPr>
    </w:p>
    <w:p w14:paraId="62BBB763" w14:textId="624B8B28" w:rsidR="00BC1337" w:rsidRDefault="00BC1337" w:rsidP="00BC1337">
      <w:pPr>
        <w:spacing w:line="360" w:lineRule="auto"/>
        <w:jc w:val="center"/>
        <w:rPr>
          <w:rFonts w:asciiTheme="majorBidi" w:hAnsiTheme="majorBidi" w:cstheme="majorBidi"/>
          <w:b/>
          <w:bCs/>
          <w:sz w:val="56"/>
          <w:szCs w:val="56"/>
        </w:rPr>
      </w:pPr>
    </w:p>
    <w:p w14:paraId="35431BF1" w14:textId="49135B5E" w:rsidR="00BC1337" w:rsidRDefault="00BC1337" w:rsidP="009D51B8">
      <w:pPr>
        <w:spacing w:line="360" w:lineRule="auto"/>
        <w:rPr>
          <w:rFonts w:asciiTheme="majorBidi" w:hAnsiTheme="majorBidi" w:cstheme="majorBidi"/>
          <w:b/>
          <w:bCs/>
          <w:sz w:val="56"/>
          <w:szCs w:val="56"/>
        </w:rPr>
      </w:pPr>
    </w:p>
    <w:p w14:paraId="06A507C2" w14:textId="77777777" w:rsidR="009D51B8" w:rsidRPr="00D2607C" w:rsidRDefault="009D51B8" w:rsidP="6D3F0B74">
      <w:pPr>
        <w:spacing w:line="360" w:lineRule="auto"/>
        <w:rPr>
          <w:rFonts w:asciiTheme="majorBidi" w:hAnsiTheme="majorBidi" w:cstheme="majorBidi"/>
          <w:b/>
          <w:bCs/>
          <w:sz w:val="52"/>
          <w:szCs w:val="52"/>
        </w:rPr>
      </w:pPr>
    </w:p>
    <w:p w14:paraId="5C9719C5" w14:textId="77777777" w:rsidR="0076375E" w:rsidRPr="00D2607C" w:rsidRDefault="00C31319" w:rsidP="6D3F0B74">
      <w:pPr>
        <w:spacing w:line="360" w:lineRule="auto"/>
        <w:jc w:val="center"/>
        <w:rPr>
          <w:rFonts w:asciiTheme="majorBidi" w:hAnsiTheme="majorBidi" w:cstheme="majorBidi"/>
          <w:b/>
          <w:bCs/>
          <w:sz w:val="52"/>
          <w:szCs w:val="52"/>
        </w:rPr>
      </w:pPr>
      <w:r w:rsidRPr="6D3F0B74">
        <w:rPr>
          <w:rFonts w:asciiTheme="majorBidi" w:hAnsiTheme="majorBidi" w:cstheme="majorBidi"/>
          <w:b/>
          <w:bCs/>
          <w:sz w:val="52"/>
          <w:szCs w:val="52"/>
        </w:rPr>
        <w:t xml:space="preserve">Report </w:t>
      </w:r>
    </w:p>
    <w:p w14:paraId="17899ABA" w14:textId="018941F5" w:rsidR="00C31319" w:rsidRPr="00D2607C" w:rsidRDefault="00C31319" w:rsidP="6D3F0B74">
      <w:pPr>
        <w:spacing w:line="360" w:lineRule="auto"/>
        <w:jc w:val="center"/>
        <w:rPr>
          <w:rFonts w:asciiTheme="majorBidi" w:hAnsiTheme="majorBidi" w:cstheme="majorBidi"/>
          <w:b/>
          <w:bCs/>
          <w:sz w:val="52"/>
          <w:szCs w:val="52"/>
        </w:rPr>
      </w:pPr>
      <w:r w:rsidRPr="6D3F0B74">
        <w:rPr>
          <w:rFonts w:asciiTheme="majorBidi" w:hAnsiTheme="majorBidi" w:cstheme="majorBidi"/>
          <w:b/>
          <w:bCs/>
          <w:sz w:val="52"/>
          <w:szCs w:val="52"/>
        </w:rPr>
        <w:t>on Sony Interactive Entertainment's Profitability Analysis</w:t>
      </w:r>
    </w:p>
    <w:p w14:paraId="27893DC0" w14:textId="5C69ACCE" w:rsidR="002C6EE1" w:rsidRDefault="002C6EE1" w:rsidP="0037633B">
      <w:pPr>
        <w:spacing w:line="360" w:lineRule="auto"/>
        <w:jc w:val="center"/>
        <w:rPr>
          <w:rFonts w:asciiTheme="majorBidi" w:hAnsiTheme="majorBidi" w:cstheme="majorBidi"/>
          <w:b/>
          <w:bCs/>
        </w:rPr>
      </w:pPr>
    </w:p>
    <w:p w14:paraId="03CADD0A" w14:textId="77777777" w:rsidR="0037633B" w:rsidRPr="0037633B" w:rsidRDefault="0037633B" w:rsidP="00873DC9">
      <w:pPr>
        <w:spacing w:line="360" w:lineRule="auto"/>
        <w:rPr>
          <w:rFonts w:asciiTheme="majorBidi" w:hAnsiTheme="majorBidi" w:cstheme="majorBidi"/>
          <w:b/>
          <w:bCs/>
        </w:rPr>
      </w:pPr>
    </w:p>
    <w:p w14:paraId="77ADBA35" w14:textId="0CAEF776" w:rsidR="00885186" w:rsidRPr="0037633B" w:rsidRDefault="00885186" w:rsidP="0037633B">
      <w:pPr>
        <w:spacing w:line="360" w:lineRule="auto"/>
        <w:jc w:val="center"/>
        <w:rPr>
          <w:rFonts w:asciiTheme="majorBidi" w:hAnsiTheme="majorBidi" w:cstheme="majorBidi"/>
          <w:b/>
          <w:bCs/>
        </w:rPr>
      </w:pPr>
      <w:r w:rsidRPr="0037633B">
        <w:rPr>
          <w:rFonts w:asciiTheme="majorBidi" w:hAnsiTheme="majorBidi" w:cstheme="majorBidi"/>
          <w:b/>
          <w:bCs/>
        </w:rPr>
        <w:t>Made by</w:t>
      </w:r>
    </w:p>
    <w:p w14:paraId="77669E46" w14:textId="615CCD7B" w:rsidR="00885186" w:rsidRPr="0037633B" w:rsidRDefault="00885186" w:rsidP="6D3F0B74">
      <w:pPr>
        <w:spacing w:line="360" w:lineRule="auto"/>
        <w:jc w:val="center"/>
        <w:rPr>
          <w:rFonts w:asciiTheme="majorBidi" w:hAnsiTheme="majorBidi" w:cstheme="majorBidi"/>
        </w:rPr>
      </w:pPr>
      <w:r w:rsidRPr="6D3F0B74">
        <w:rPr>
          <w:rFonts w:asciiTheme="majorBidi" w:hAnsiTheme="majorBidi" w:cstheme="majorBidi"/>
        </w:rPr>
        <w:t>Group 4</w:t>
      </w:r>
    </w:p>
    <w:p w14:paraId="5154481D" w14:textId="76CA6131" w:rsidR="00885186" w:rsidRDefault="00885186" w:rsidP="0037633B">
      <w:pPr>
        <w:spacing w:line="360" w:lineRule="auto"/>
        <w:jc w:val="center"/>
        <w:rPr>
          <w:rFonts w:asciiTheme="majorBidi" w:hAnsiTheme="majorBidi" w:cstheme="majorBidi"/>
          <w:b/>
          <w:bCs/>
        </w:rPr>
      </w:pPr>
    </w:p>
    <w:p w14:paraId="4CFF821F" w14:textId="77777777" w:rsidR="00873DC9" w:rsidRPr="0037633B" w:rsidRDefault="00873DC9" w:rsidP="0037633B">
      <w:pPr>
        <w:spacing w:line="360" w:lineRule="auto"/>
        <w:jc w:val="center"/>
        <w:rPr>
          <w:rFonts w:asciiTheme="majorBidi" w:hAnsiTheme="majorBidi" w:cstheme="majorBidi"/>
          <w:b/>
          <w:bCs/>
        </w:rPr>
      </w:pPr>
    </w:p>
    <w:p w14:paraId="6B48E50D" w14:textId="77777777" w:rsidR="00885186" w:rsidRPr="0037633B" w:rsidRDefault="00885186" w:rsidP="0037633B">
      <w:pPr>
        <w:spacing w:line="360" w:lineRule="auto"/>
        <w:jc w:val="center"/>
        <w:rPr>
          <w:rFonts w:asciiTheme="majorBidi" w:hAnsiTheme="majorBidi" w:cstheme="majorBidi"/>
          <w:b/>
          <w:bCs/>
        </w:rPr>
      </w:pPr>
    </w:p>
    <w:p w14:paraId="7C294A0B" w14:textId="77777777" w:rsidR="00885186" w:rsidRPr="0037633B" w:rsidRDefault="00885186" w:rsidP="0037633B">
      <w:pPr>
        <w:spacing w:line="360" w:lineRule="auto"/>
        <w:jc w:val="center"/>
        <w:rPr>
          <w:rFonts w:asciiTheme="majorBidi" w:hAnsiTheme="majorBidi" w:cstheme="majorBidi"/>
          <w:b/>
          <w:bCs/>
        </w:rPr>
      </w:pPr>
      <w:r w:rsidRPr="0037633B">
        <w:rPr>
          <w:rFonts w:asciiTheme="majorBidi" w:hAnsiTheme="majorBidi" w:cstheme="majorBidi"/>
          <w:b/>
          <w:bCs/>
        </w:rPr>
        <w:t xml:space="preserve">Professor: </w:t>
      </w:r>
    </w:p>
    <w:p w14:paraId="0AACF225" w14:textId="570A6F9F" w:rsidR="00C31319" w:rsidRPr="00873DC9" w:rsidRDefault="00885186" w:rsidP="0037633B">
      <w:pPr>
        <w:spacing w:line="360" w:lineRule="auto"/>
        <w:jc w:val="center"/>
        <w:rPr>
          <w:rFonts w:asciiTheme="majorBidi" w:hAnsiTheme="majorBidi" w:cstheme="majorBidi"/>
        </w:rPr>
      </w:pPr>
      <w:r w:rsidRPr="00873DC9">
        <w:rPr>
          <w:rFonts w:asciiTheme="majorBidi" w:hAnsiTheme="majorBidi" w:cstheme="majorBidi"/>
        </w:rPr>
        <w:t>Julie Alig</w:t>
      </w:r>
    </w:p>
    <w:p w14:paraId="466908B1" w14:textId="77777777" w:rsidR="00885186" w:rsidRPr="0037633B" w:rsidRDefault="00885186" w:rsidP="0037633B">
      <w:pPr>
        <w:spacing w:line="360" w:lineRule="auto"/>
        <w:jc w:val="center"/>
        <w:rPr>
          <w:rFonts w:asciiTheme="majorBidi" w:hAnsiTheme="majorBidi" w:cstheme="majorBidi"/>
          <w:b/>
          <w:bCs/>
        </w:rPr>
      </w:pPr>
    </w:p>
    <w:p w14:paraId="1E5263FB" w14:textId="201DF7B4" w:rsidR="00885186" w:rsidRPr="0037633B" w:rsidRDefault="00885186" w:rsidP="6D3F0B74">
      <w:pPr>
        <w:spacing w:line="360" w:lineRule="auto"/>
        <w:jc w:val="center"/>
        <w:rPr>
          <w:rFonts w:asciiTheme="majorBidi" w:hAnsiTheme="majorBidi" w:cstheme="majorBidi"/>
          <w:b/>
          <w:bCs/>
        </w:rPr>
      </w:pPr>
      <w:r w:rsidRPr="6D3F0B74">
        <w:rPr>
          <w:rFonts w:asciiTheme="majorBidi" w:hAnsiTheme="majorBidi" w:cstheme="majorBidi"/>
          <w:b/>
          <w:bCs/>
        </w:rPr>
        <w:t xml:space="preserve">Course: </w:t>
      </w:r>
      <w:r w:rsidR="716EE71F" w:rsidRPr="6D3F0B74">
        <w:rPr>
          <w:rFonts w:asciiTheme="majorBidi" w:hAnsiTheme="majorBidi" w:cstheme="majorBidi"/>
          <w:b/>
          <w:bCs/>
        </w:rPr>
        <w:t>Business Insights through Data</w:t>
      </w:r>
    </w:p>
    <w:p w14:paraId="75F8B3C9" w14:textId="450BE26A" w:rsidR="6D3F0B74" w:rsidRDefault="6D3F0B74" w:rsidP="6D3F0B74">
      <w:pPr>
        <w:spacing w:line="360" w:lineRule="auto"/>
        <w:jc w:val="center"/>
        <w:rPr>
          <w:rFonts w:asciiTheme="majorBidi" w:hAnsiTheme="majorBidi" w:cstheme="majorBidi"/>
          <w:b/>
          <w:bCs/>
        </w:rPr>
      </w:pPr>
    </w:p>
    <w:p w14:paraId="28DF2AA9" w14:textId="77777777" w:rsidR="003422D4" w:rsidRDefault="003422D4" w:rsidP="6D3F0B74">
      <w:pPr>
        <w:spacing w:line="360" w:lineRule="auto"/>
        <w:jc w:val="center"/>
        <w:rPr>
          <w:rFonts w:asciiTheme="majorBidi" w:hAnsiTheme="majorBidi" w:cstheme="majorBidi"/>
          <w:b/>
          <w:bCs/>
        </w:rPr>
      </w:pPr>
    </w:p>
    <w:p w14:paraId="0BA2755A" w14:textId="6A870084" w:rsidR="00D25C26" w:rsidRPr="00CD752F" w:rsidRDefault="00C31319" w:rsidP="00E31963">
      <w:pPr>
        <w:spacing w:line="360" w:lineRule="auto"/>
        <w:jc w:val="both"/>
        <w:rPr>
          <w:rFonts w:asciiTheme="majorBidi" w:hAnsiTheme="majorBidi" w:cstheme="majorBidi"/>
          <w:b/>
          <w:bCs/>
          <w:sz w:val="26"/>
          <w:szCs w:val="26"/>
        </w:rPr>
      </w:pPr>
      <w:r w:rsidRPr="00C31319">
        <w:rPr>
          <w:rFonts w:asciiTheme="majorBidi" w:hAnsiTheme="majorBidi" w:cstheme="majorBidi"/>
          <w:b/>
          <w:bCs/>
          <w:sz w:val="26"/>
          <w:szCs w:val="26"/>
        </w:rPr>
        <w:lastRenderedPageBreak/>
        <w:t>Executive Summary</w:t>
      </w:r>
    </w:p>
    <w:p w14:paraId="3BAC1303" w14:textId="6C0A3659" w:rsidR="00C31319" w:rsidRPr="0037633B" w:rsidRDefault="00A8402B" w:rsidP="00E31963">
      <w:pPr>
        <w:spacing w:line="360" w:lineRule="auto"/>
        <w:jc w:val="both"/>
        <w:rPr>
          <w:rFonts w:asciiTheme="majorBidi" w:hAnsiTheme="majorBidi" w:cstheme="majorBidi"/>
        </w:rPr>
      </w:pPr>
      <w:r>
        <w:rPr>
          <w:rFonts w:asciiTheme="majorBidi" w:hAnsiTheme="majorBidi" w:cstheme="majorBidi"/>
        </w:rPr>
        <w:t xml:space="preserve">        </w:t>
      </w:r>
      <w:r w:rsidR="00C31319" w:rsidRPr="00C31319">
        <w:rPr>
          <w:rFonts w:asciiTheme="majorBidi" w:hAnsiTheme="majorBidi" w:cstheme="majorBidi"/>
        </w:rPr>
        <w:t xml:space="preserve">This report delivers an exhaustive analysis of Sony Interactive Entertainment's (SIE) profitability, particularly focusing on the PlayStation 5 (PS5) from 2018 to 2022. Leveraging both descriptive statistics and predictive modeling, it explores how internal operations and external market forces shape profitability. Analysis of data reveals that </w:t>
      </w:r>
      <w:proofErr w:type="spellStart"/>
      <w:r w:rsidR="00C31319" w:rsidRPr="00C31319">
        <w:rPr>
          <w:rFonts w:asciiTheme="majorBidi" w:hAnsiTheme="majorBidi" w:cstheme="majorBidi"/>
        </w:rPr>
        <w:t>SIE's</w:t>
      </w:r>
      <w:proofErr w:type="spellEnd"/>
      <w:r w:rsidR="00C31319" w:rsidRPr="00C31319">
        <w:rPr>
          <w:rFonts w:asciiTheme="majorBidi" w:hAnsiTheme="majorBidi" w:cstheme="majorBidi"/>
        </w:rPr>
        <w:t xml:space="preserve"> Total Revenue and Operating Expenses are pivotal internal determinants of profitability, while Global Market Revenue and its Growth Rate are key external determinants. Strategic recommendations are put forth to boost profitability through increased R&amp;D investment, enhanced PlayStation Plus subscriptions, development of exclusive software, optimized operational expenses, and refined sales strategies.</w:t>
      </w:r>
    </w:p>
    <w:p w14:paraId="2BB3C137" w14:textId="77777777" w:rsidR="00C31319" w:rsidRPr="00C31319" w:rsidRDefault="00C31319" w:rsidP="00E31963">
      <w:pPr>
        <w:spacing w:line="360" w:lineRule="auto"/>
        <w:jc w:val="both"/>
        <w:rPr>
          <w:rFonts w:asciiTheme="majorBidi" w:hAnsiTheme="majorBidi" w:cstheme="majorBidi"/>
        </w:rPr>
      </w:pPr>
    </w:p>
    <w:p w14:paraId="3401DE07" w14:textId="582BC455" w:rsidR="00D25C26" w:rsidRPr="00CD752F" w:rsidRDefault="00C31319" w:rsidP="00E31963">
      <w:pPr>
        <w:spacing w:line="360" w:lineRule="auto"/>
        <w:jc w:val="both"/>
        <w:rPr>
          <w:rFonts w:asciiTheme="majorBidi" w:hAnsiTheme="majorBidi" w:cstheme="majorBidi"/>
          <w:b/>
          <w:bCs/>
          <w:sz w:val="26"/>
          <w:szCs w:val="26"/>
        </w:rPr>
      </w:pPr>
      <w:r w:rsidRPr="00C31319">
        <w:rPr>
          <w:rFonts w:asciiTheme="majorBidi" w:hAnsiTheme="majorBidi" w:cstheme="majorBidi"/>
          <w:b/>
          <w:bCs/>
          <w:sz w:val="26"/>
          <w:szCs w:val="26"/>
        </w:rPr>
        <w:t>Introduction</w:t>
      </w:r>
    </w:p>
    <w:p w14:paraId="796383A6" w14:textId="7530671F" w:rsidR="00C31319" w:rsidRPr="0037633B" w:rsidRDefault="00A8402B" w:rsidP="00E31963">
      <w:pPr>
        <w:spacing w:line="360" w:lineRule="auto"/>
        <w:jc w:val="both"/>
        <w:rPr>
          <w:rFonts w:asciiTheme="majorBidi" w:hAnsiTheme="majorBidi" w:cstheme="majorBidi"/>
        </w:rPr>
      </w:pPr>
      <w:r>
        <w:rPr>
          <w:rFonts w:asciiTheme="majorBidi" w:hAnsiTheme="majorBidi" w:cstheme="majorBidi"/>
        </w:rPr>
        <w:t xml:space="preserve">     </w:t>
      </w:r>
      <w:r w:rsidR="00C31319" w:rsidRPr="00C31319">
        <w:rPr>
          <w:rFonts w:asciiTheme="majorBidi" w:hAnsiTheme="majorBidi" w:cstheme="majorBidi"/>
        </w:rPr>
        <w:t>Sony Interactive Entertainment, at the pinnacle of digital entertainment, aims to maximize the profitability of its PS5 console. This report, underpinned by data from 2018 to 2022, seeks to dissect the factors influencing profitability, offering a lens through which strategic decisions can be made.</w:t>
      </w:r>
    </w:p>
    <w:p w14:paraId="1630015D" w14:textId="77777777" w:rsidR="00C31319" w:rsidRPr="00C31319" w:rsidRDefault="00C31319" w:rsidP="00E31963">
      <w:pPr>
        <w:spacing w:line="360" w:lineRule="auto"/>
        <w:jc w:val="both"/>
        <w:rPr>
          <w:rFonts w:asciiTheme="majorBidi" w:hAnsiTheme="majorBidi" w:cstheme="majorBidi"/>
        </w:rPr>
      </w:pPr>
    </w:p>
    <w:p w14:paraId="585015C5" w14:textId="7E5761B5" w:rsidR="00D25C26" w:rsidRPr="00CD752F" w:rsidRDefault="00C31319" w:rsidP="00E31963">
      <w:pPr>
        <w:spacing w:line="360" w:lineRule="auto"/>
        <w:jc w:val="both"/>
        <w:rPr>
          <w:rFonts w:asciiTheme="majorBidi" w:hAnsiTheme="majorBidi" w:cstheme="majorBidi"/>
          <w:b/>
          <w:bCs/>
          <w:sz w:val="26"/>
          <w:szCs w:val="26"/>
        </w:rPr>
      </w:pPr>
      <w:r w:rsidRPr="00C31319">
        <w:rPr>
          <w:rFonts w:asciiTheme="majorBidi" w:hAnsiTheme="majorBidi" w:cstheme="majorBidi"/>
          <w:b/>
          <w:bCs/>
          <w:sz w:val="26"/>
          <w:szCs w:val="26"/>
        </w:rPr>
        <w:t>Methodology</w:t>
      </w:r>
      <w:r w:rsidR="00CD752F">
        <w:rPr>
          <w:rFonts w:asciiTheme="majorBidi" w:hAnsiTheme="majorBidi" w:cstheme="majorBidi"/>
          <w:b/>
          <w:bCs/>
          <w:sz w:val="26"/>
          <w:szCs w:val="26"/>
        </w:rPr>
        <w:t xml:space="preserve"> - </w:t>
      </w:r>
      <w:r w:rsidR="00CD752F" w:rsidRPr="00CD752F">
        <w:rPr>
          <w:rFonts w:asciiTheme="majorBidi" w:hAnsiTheme="majorBidi" w:cstheme="majorBidi"/>
          <w:b/>
          <w:bCs/>
          <w:sz w:val="26"/>
          <w:szCs w:val="26"/>
        </w:rPr>
        <w:t>with Descriptive Statistics &amp; Predictive Modelling</w:t>
      </w:r>
    </w:p>
    <w:p w14:paraId="63B9D0AA" w14:textId="2217DECD" w:rsidR="00CD752F" w:rsidRDefault="00CD752F" w:rsidP="00E31963">
      <w:pPr>
        <w:spacing w:line="360" w:lineRule="auto"/>
        <w:jc w:val="both"/>
        <w:rPr>
          <w:rFonts w:asciiTheme="majorBidi" w:hAnsiTheme="majorBidi" w:cstheme="majorBidi"/>
        </w:rPr>
      </w:pPr>
      <w:r w:rsidRPr="00CD752F">
        <w:rPr>
          <w:rFonts w:asciiTheme="majorBidi" w:hAnsiTheme="majorBidi" w:cstheme="majorBidi"/>
        </w:rPr>
        <w:t>The analysis was conducted using correlation and regression analysis, a statistical technique that examines the relationship between one or more independent variables and a dependent variable. We defined internal and external variables that might affect the profitability of Sony PS5.</w:t>
      </w:r>
    </w:p>
    <w:p w14:paraId="34DE5ECB" w14:textId="04D3ED38" w:rsidR="00CD752F" w:rsidRPr="00CD752F" w:rsidRDefault="00CD752F" w:rsidP="00CD752F">
      <w:pPr>
        <w:spacing w:line="360" w:lineRule="auto"/>
        <w:jc w:val="both"/>
        <w:rPr>
          <w:rFonts w:asciiTheme="majorBidi" w:hAnsiTheme="majorBidi" w:cstheme="majorBidi"/>
        </w:rPr>
      </w:pPr>
      <w:r>
        <w:rPr>
          <w:rFonts w:asciiTheme="majorBidi" w:hAnsiTheme="majorBidi" w:cstheme="majorBidi"/>
          <w:b/>
          <w:bCs/>
        </w:rPr>
        <w:t>I</w:t>
      </w:r>
      <w:r w:rsidRPr="00CD752F">
        <w:rPr>
          <w:rFonts w:asciiTheme="majorBidi" w:hAnsiTheme="majorBidi" w:cstheme="majorBidi"/>
          <w:b/>
          <w:bCs/>
        </w:rPr>
        <w:t>nternal Variables:</w:t>
      </w:r>
    </w:p>
    <w:p w14:paraId="51E76D15" w14:textId="77777777" w:rsidR="00CD752F" w:rsidRPr="00CD752F" w:rsidRDefault="00CD752F" w:rsidP="003422D4">
      <w:pPr>
        <w:numPr>
          <w:ilvl w:val="0"/>
          <w:numId w:val="9"/>
        </w:numPr>
        <w:jc w:val="both"/>
        <w:rPr>
          <w:rFonts w:asciiTheme="majorBidi" w:hAnsiTheme="majorBidi" w:cstheme="majorBidi"/>
        </w:rPr>
      </w:pPr>
      <w:r w:rsidRPr="00CD752F">
        <w:rPr>
          <w:rFonts w:asciiTheme="majorBidi" w:hAnsiTheme="majorBidi" w:cstheme="majorBidi"/>
        </w:rPr>
        <w:t xml:space="preserve">Total Revenue (Net Sales) of Sony </w:t>
      </w:r>
    </w:p>
    <w:p w14:paraId="3650A894" w14:textId="77777777" w:rsidR="00CD752F" w:rsidRPr="00CD752F" w:rsidRDefault="00CD752F" w:rsidP="003422D4">
      <w:pPr>
        <w:numPr>
          <w:ilvl w:val="0"/>
          <w:numId w:val="9"/>
        </w:numPr>
        <w:jc w:val="both"/>
        <w:rPr>
          <w:rFonts w:asciiTheme="majorBidi" w:hAnsiTheme="majorBidi" w:cstheme="majorBidi"/>
        </w:rPr>
      </w:pPr>
      <w:r w:rsidRPr="00CD752F">
        <w:rPr>
          <w:rFonts w:asciiTheme="majorBidi" w:hAnsiTheme="majorBidi" w:cstheme="majorBidi"/>
        </w:rPr>
        <w:t xml:space="preserve">Operating Expenses of Sony </w:t>
      </w:r>
    </w:p>
    <w:p w14:paraId="4F600976" w14:textId="77777777" w:rsidR="00CD752F" w:rsidRPr="00CD752F" w:rsidRDefault="00CD752F" w:rsidP="003422D4">
      <w:pPr>
        <w:numPr>
          <w:ilvl w:val="0"/>
          <w:numId w:val="9"/>
        </w:numPr>
        <w:jc w:val="both"/>
        <w:rPr>
          <w:rFonts w:asciiTheme="majorBidi" w:hAnsiTheme="majorBidi" w:cstheme="majorBidi"/>
        </w:rPr>
      </w:pPr>
      <w:r w:rsidRPr="00CD752F">
        <w:rPr>
          <w:rFonts w:asciiTheme="majorBidi" w:hAnsiTheme="majorBidi" w:cstheme="majorBidi"/>
        </w:rPr>
        <w:t xml:space="preserve">Unit Sales of PS5 </w:t>
      </w:r>
    </w:p>
    <w:p w14:paraId="335085E6" w14:textId="7B5836DF" w:rsidR="00CD752F" w:rsidRDefault="00CD752F" w:rsidP="003422D4">
      <w:pPr>
        <w:numPr>
          <w:ilvl w:val="0"/>
          <w:numId w:val="9"/>
        </w:numPr>
        <w:jc w:val="both"/>
        <w:rPr>
          <w:rFonts w:asciiTheme="majorBidi" w:hAnsiTheme="majorBidi" w:cstheme="majorBidi"/>
        </w:rPr>
      </w:pPr>
      <w:r w:rsidRPr="6D3F0B74">
        <w:rPr>
          <w:rFonts w:asciiTheme="majorBidi" w:hAnsiTheme="majorBidi" w:cstheme="majorBidi"/>
        </w:rPr>
        <w:t>R&amp;D Expenses</w:t>
      </w:r>
    </w:p>
    <w:p w14:paraId="07999FFF" w14:textId="77777777" w:rsidR="00CD752F" w:rsidRPr="00CD752F" w:rsidRDefault="00CD752F" w:rsidP="00CD752F">
      <w:pPr>
        <w:spacing w:line="360" w:lineRule="auto"/>
        <w:jc w:val="both"/>
        <w:rPr>
          <w:rFonts w:asciiTheme="majorBidi" w:hAnsiTheme="majorBidi" w:cstheme="majorBidi"/>
          <w:b/>
          <w:bCs/>
        </w:rPr>
      </w:pPr>
      <w:r w:rsidRPr="00CD752F">
        <w:rPr>
          <w:rFonts w:asciiTheme="majorBidi" w:hAnsiTheme="majorBidi" w:cstheme="majorBidi"/>
          <w:b/>
          <w:bCs/>
        </w:rPr>
        <w:t>External Variables:</w:t>
      </w:r>
    </w:p>
    <w:p w14:paraId="2B9BABC4" w14:textId="75B233A1" w:rsidR="00CD752F" w:rsidRPr="00CD752F" w:rsidRDefault="00CD752F" w:rsidP="003422D4">
      <w:pPr>
        <w:pStyle w:val="ListParagraph"/>
        <w:numPr>
          <w:ilvl w:val="0"/>
          <w:numId w:val="10"/>
        </w:numPr>
        <w:jc w:val="both"/>
        <w:rPr>
          <w:rFonts w:asciiTheme="majorBidi" w:hAnsiTheme="majorBidi" w:cstheme="majorBidi"/>
        </w:rPr>
      </w:pPr>
      <w:r w:rsidRPr="00CD752F">
        <w:rPr>
          <w:rFonts w:asciiTheme="majorBidi" w:hAnsiTheme="majorBidi" w:cstheme="majorBidi"/>
        </w:rPr>
        <w:t>Global Market Revenue</w:t>
      </w:r>
    </w:p>
    <w:p w14:paraId="0E19458A" w14:textId="7C34EE3D" w:rsidR="00CD752F" w:rsidRPr="00CD752F" w:rsidRDefault="00CD752F" w:rsidP="003422D4">
      <w:pPr>
        <w:pStyle w:val="ListParagraph"/>
        <w:numPr>
          <w:ilvl w:val="0"/>
          <w:numId w:val="10"/>
        </w:numPr>
        <w:jc w:val="both"/>
        <w:rPr>
          <w:rFonts w:asciiTheme="majorBidi" w:hAnsiTheme="majorBidi" w:cstheme="majorBidi"/>
        </w:rPr>
      </w:pPr>
      <w:r w:rsidRPr="00CD752F">
        <w:rPr>
          <w:rFonts w:asciiTheme="majorBidi" w:hAnsiTheme="majorBidi" w:cstheme="majorBidi"/>
        </w:rPr>
        <w:t xml:space="preserve">Global Revenue Growth of the Market </w:t>
      </w:r>
    </w:p>
    <w:p w14:paraId="7A8D6F9C" w14:textId="5DA6C7D9" w:rsidR="00CD752F" w:rsidRPr="00CD752F" w:rsidRDefault="00CD752F" w:rsidP="003422D4">
      <w:pPr>
        <w:pStyle w:val="ListParagraph"/>
        <w:numPr>
          <w:ilvl w:val="0"/>
          <w:numId w:val="10"/>
        </w:numPr>
        <w:jc w:val="both"/>
        <w:rPr>
          <w:rFonts w:asciiTheme="majorBidi" w:hAnsiTheme="majorBidi" w:cstheme="majorBidi"/>
        </w:rPr>
      </w:pPr>
      <w:r w:rsidRPr="00CD752F">
        <w:rPr>
          <w:rFonts w:asciiTheme="majorBidi" w:hAnsiTheme="majorBidi" w:cstheme="majorBidi"/>
        </w:rPr>
        <w:t>Global Average Revenue Per Capita</w:t>
      </w:r>
    </w:p>
    <w:p w14:paraId="6F051A4E" w14:textId="65E15DA1" w:rsidR="00CD752F" w:rsidRPr="00CD752F" w:rsidRDefault="00CD752F" w:rsidP="003422D4">
      <w:pPr>
        <w:pStyle w:val="ListParagraph"/>
        <w:numPr>
          <w:ilvl w:val="0"/>
          <w:numId w:val="10"/>
        </w:numPr>
        <w:jc w:val="both"/>
        <w:rPr>
          <w:rFonts w:asciiTheme="majorBidi" w:hAnsiTheme="majorBidi" w:cstheme="majorBidi"/>
        </w:rPr>
      </w:pPr>
      <w:r w:rsidRPr="6D3F0B74">
        <w:rPr>
          <w:rFonts w:asciiTheme="majorBidi" w:hAnsiTheme="majorBidi" w:cstheme="majorBidi"/>
        </w:rPr>
        <w:t>Unit Sales of PS5</w:t>
      </w:r>
    </w:p>
    <w:p w14:paraId="58EC530F" w14:textId="77777777" w:rsidR="003422D4" w:rsidRDefault="003422D4" w:rsidP="6D3F0B74">
      <w:pPr>
        <w:spacing w:line="360" w:lineRule="auto"/>
        <w:jc w:val="both"/>
        <w:rPr>
          <w:rFonts w:ascii="Times New Roman" w:eastAsia="Times New Roman" w:hAnsi="Times New Roman" w:cs="Times New Roman"/>
          <w:i/>
          <w:iCs/>
        </w:rPr>
      </w:pPr>
    </w:p>
    <w:p w14:paraId="6AE6135E" w14:textId="6DF48702" w:rsidR="2E28164D" w:rsidRDefault="2E28164D" w:rsidP="6D3F0B74">
      <w:pPr>
        <w:spacing w:line="360" w:lineRule="auto"/>
        <w:jc w:val="both"/>
        <w:rPr>
          <w:rFonts w:ascii="Times New Roman" w:eastAsia="Times New Roman" w:hAnsi="Times New Roman" w:cs="Times New Roman"/>
          <w:i/>
          <w:iCs/>
        </w:rPr>
      </w:pPr>
      <w:r w:rsidRPr="6D3F0B74">
        <w:rPr>
          <w:rFonts w:ascii="Times New Roman" w:eastAsia="Times New Roman" w:hAnsi="Times New Roman" w:cs="Times New Roman"/>
          <w:i/>
          <w:iCs/>
        </w:rPr>
        <w:t xml:space="preserve">Product price can affect profitability </w:t>
      </w:r>
      <w:r w:rsidR="62DCCED7" w:rsidRPr="6D3F0B74">
        <w:rPr>
          <w:rFonts w:ascii="Times New Roman" w:eastAsia="Times New Roman" w:hAnsi="Times New Roman" w:cs="Times New Roman"/>
          <w:i/>
          <w:iCs/>
        </w:rPr>
        <w:t>surely,</w:t>
      </w:r>
      <w:r w:rsidRPr="6D3F0B74">
        <w:rPr>
          <w:rFonts w:ascii="Times New Roman" w:eastAsia="Times New Roman" w:hAnsi="Times New Roman" w:cs="Times New Roman"/>
          <w:i/>
          <w:iCs/>
        </w:rPr>
        <w:t xml:space="preserve"> but we couldn’t add price as a variable because PS5 prices are the same as during launch time.</w:t>
      </w:r>
    </w:p>
    <w:p w14:paraId="03F9554A" w14:textId="11D1E7BF" w:rsidR="00C31319" w:rsidRPr="00CD752F" w:rsidRDefault="00C31319" w:rsidP="00E31963">
      <w:pPr>
        <w:spacing w:line="360" w:lineRule="auto"/>
        <w:jc w:val="both"/>
        <w:rPr>
          <w:rFonts w:asciiTheme="majorBidi" w:hAnsiTheme="majorBidi" w:cstheme="majorBidi"/>
          <w:b/>
          <w:bCs/>
        </w:rPr>
      </w:pPr>
      <w:r w:rsidRPr="00CD752F">
        <w:rPr>
          <w:rFonts w:asciiTheme="majorBidi" w:hAnsiTheme="majorBidi" w:cstheme="majorBidi"/>
          <w:b/>
          <w:bCs/>
        </w:rPr>
        <w:lastRenderedPageBreak/>
        <w:t>Detailed Findings with Data Integration</w:t>
      </w:r>
    </w:p>
    <w:p w14:paraId="33DD0E7A" w14:textId="7839CCF9" w:rsidR="00C31319" w:rsidRPr="00C31319" w:rsidRDefault="00C31319" w:rsidP="6D3F0B74">
      <w:pPr>
        <w:numPr>
          <w:ilvl w:val="0"/>
          <w:numId w:val="2"/>
        </w:numPr>
        <w:spacing w:line="360" w:lineRule="auto"/>
        <w:jc w:val="both"/>
        <w:rPr>
          <w:rFonts w:asciiTheme="majorBidi" w:hAnsiTheme="majorBidi" w:cstheme="majorBidi"/>
        </w:rPr>
      </w:pPr>
      <w:r w:rsidRPr="6D3F0B74">
        <w:rPr>
          <w:rFonts w:asciiTheme="majorBidi" w:hAnsiTheme="majorBidi" w:cstheme="majorBidi"/>
          <w:b/>
          <w:bCs/>
        </w:rPr>
        <w:t>Global Market Dynamics</w:t>
      </w:r>
      <w:r w:rsidRPr="6D3F0B74">
        <w:rPr>
          <w:rFonts w:asciiTheme="majorBidi" w:hAnsiTheme="majorBidi" w:cstheme="majorBidi"/>
        </w:rPr>
        <w:t xml:space="preserve">: The global gaming market expanded from $1,635 million in 2018 to $2,327 million in 2022, with annual growth rates reflecting market volatility and opportunity. This underscores the importance of </w:t>
      </w:r>
      <w:proofErr w:type="spellStart"/>
      <w:r w:rsidRPr="6D3F0B74">
        <w:rPr>
          <w:rFonts w:asciiTheme="majorBidi" w:hAnsiTheme="majorBidi" w:cstheme="majorBidi"/>
        </w:rPr>
        <w:t>SIE's</w:t>
      </w:r>
      <w:proofErr w:type="spellEnd"/>
      <w:r w:rsidRPr="6D3F0B74">
        <w:rPr>
          <w:rFonts w:asciiTheme="majorBidi" w:hAnsiTheme="majorBidi" w:cstheme="majorBidi"/>
        </w:rPr>
        <w:t xml:space="preserve"> alignment with market trends to leverage growth opportunities</w:t>
      </w:r>
      <w:r w:rsidR="4D4B006D" w:rsidRPr="6D3F0B74">
        <w:rPr>
          <w:rFonts w:asciiTheme="majorBidi" w:hAnsiTheme="majorBidi" w:cstheme="majorBidi"/>
        </w:rPr>
        <w:t xml:space="preserve"> </w:t>
      </w:r>
      <w:r w:rsidR="4D4B006D" w:rsidRPr="6D3F0B74">
        <w:rPr>
          <w:rFonts w:ascii="Times New Roman" w:eastAsia="Times New Roman" w:hAnsi="Times New Roman" w:cs="Times New Roman"/>
        </w:rPr>
        <w:t>(Makuch, 2021).</w:t>
      </w:r>
    </w:p>
    <w:p w14:paraId="428133F7" w14:textId="0BA1C3C8" w:rsidR="00C31319" w:rsidRPr="00C31319" w:rsidRDefault="00C31319" w:rsidP="6D3F0B74">
      <w:pPr>
        <w:numPr>
          <w:ilvl w:val="0"/>
          <w:numId w:val="2"/>
        </w:numPr>
        <w:spacing w:line="360" w:lineRule="auto"/>
        <w:jc w:val="both"/>
        <w:rPr>
          <w:rFonts w:asciiTheme="majorBidi" w:hAnsiTheme="majorBidi" w:cstheme="majorBidi"/>
        </w:rPr>
      </w:pPr>
      <w:r w:rsidRPr="6D3F0B74">
        <w:rPr>
          <w:rFonts w:asciiTheme="majorBidi" w:hAnsiTheme="majorBidi" w:cstheme="majorBidi"/>
          <w:b/>
          <w:bCs/>
        </w:rPr>
        <w:t>PS5 Unit Sales</w:t>
      </w:r>
      <w:r w:rsidRPr="6D3F0B74">
        <w:rPr>
          <w:rFonts w:asciiTheme="majorBidi" w:hAnsiTheme="majorBidi" w:cstheme="majorBidi"/>
        </w:rPr>
        <w:t>: The sales trajectory, showing initial consistency at 9.18 million units (2018 and 2019), a dip to 7.8 million units in 2020, a further decline to 1.15 million units in 2021, and a partial recovery to 1.91 million units in 2022, illustrates the challenges in maintaining sales momentum amidst market fluctuations</w:t>
      </w:r>
      <w:r w:rsidR="12C9212E" w:rsidRPr="6D3F0B74">
        <w:rPr>
          <w:rFonts w:asciiTheme="majorBidi" w:hAnsiTheme="majorBidi" w:cstheme="majorBidi"/>
        </w:rPr>
        <w:t xml:space="preserve"> </w:t>
      </w:r>
      <w:r w:rsidR="12C9212E" w:rsidRPr="6D3F0B74">
        <w:rPr>
          <w:rFonts w:ascii="Times New Roman" w:eastAsia="Times New Roman" w:hAnsi="Times New Roman" w:cs="Times New Roman"/>
        </w:rPr>
        <w:t>(D’Angelo, 2023).</w:t>
      </w:r>
    </w:p>
    <w:p w14:paraId="438A5D16" w14:textId="513010E5" w:rsidR="00E31963" w:rsidRDefault="00C31319" w:rsidP="00CD752F">
      <w:pPr>
        <w:numPr>
          <w:ilvl w:val="0"/>
          <w:numId w:val="2"/>
        </w:numPr>
        <w:spacing w:line="360" w:lineRule="auto"/>
        <w:jc w:val="both"/>
        <w:rPr>
          <w:rFonts w:asciiTheme="majorBidi" w:hAnsiTheme="majorBidi" w:cstheme="majorBidi"/>
        </w:rPr>
      </w:pPr>
      <w:r w:rsidRPr="00C31319">
        <w:rPr>
          <w:rFonts w:asciiTheme="majorBidi" w:hAnsiTheme="majorBidi" w:cstheme="majorBidi"/>
          <w:b/>
          <w:bCs/>
        </w:rPr>
        <w:t>Financial Performance Analysis</w:t>
      </w:r>
      <w:r w:rsidRPr="00C31319">
        <w:rPr>
          <w:rFonts w:asciiTheme="majorBidi" w:hAnsiTheme="majorBidi" w:cstheme="majorBidi"/>
        </w:rPr>
        <w:t xml:space="preserve">: Integrating </w:t>
      </w:r>
      <w:proofErr w:type="spellStart"/>
      <w:r w:rsidRPr="00C31319">
        <w:rPr>
          <w:rFonts w:asciiTheme="majorBidi" w:hAnsiTheme="majorBidi" w:cstheme="majorBidi"/>
        </w:rPr>
        <w:t>SIE's</w:t>
      </w:r>
      <w:proofErr w:type="spellEnd"/>
      <w:r w:rsidRPr="00C31319">
        <w:rPr>
          <w:rFonts w:asciiTheme="majorBidi" w:hAnsiTheme="majorBidi" w:cstheme="majorBidi"/>
        </w:rPr>
        <w:t xml:space="preserve"> financial metrics with market data, the analysis confirms the strong influence of Total Revenue and Operating Expenses on profitability. This highlights the critical nature of managing operational efficiency and maximizing revenue streams for financial health.</w:t>
      </w:r>
    </w:p>
    <w:p w14:paraId="28CA9CDA" w14:textId="77777777" w:rsidR="00CD752F" w:rsidRPr="00CD752F" w:rsidRDefault="00CD752F" w:rsidP="00CD752F">
      <w:pPr>
        <w:spacing w:line="360" w:lineRule="auto"/>
        <w:ind w:left="360"/>
        <w:jc w:val="both"/>
        <w:rPr>
          <w:rFonts w:asciiTheme="majorBidi" w:hAnsiTheme="majorBidi" w:cstheme="majorBidi"/>
        </w:rPr>
      </w:pPr>
    </w:p>
    <w:p w14:paraId="2D6E9C6A" w14:textId="77777777" w:rsidR="00CD752F" w:rsidRDefault="00E31963" w:rsidP="00E31963">
      <w:pPr>
        <w:spacing w:line="360" w:lineRule="auto"/>
        <w:jc w:val="both"/>
        <w:rPr>
          <w:rFonts w:asciiTheme="majorBidi" w:hAnsiTheme="majorBidi" w:cstheme="majorBidi"/>
          <w:b/>
          <w:bCs/>
        </w:rPr>
      </w:pPr>
      <w:r>
        <w:rPr>
          <w:rFonts w:asciiTheme="majorBidi" w:hAnsiTheme="majorBidi" w:cstheme="majorBidi"/>
          <w:b/>
          <w:bCs/>
        </w:rPr>
        <w:t>Correlation Analysis</w:t>
      </w:r>
    </w:p>
    <w:p w14:paraId="39AD7970" w14:textId="3A907F40" w:rsidR="00CD752F" w:rsidRPr="00CD752F" w:rsidRDefault="00CD752F" w:rsidP="00CD752F">
      <w:pPr>
        <w:pStyle w:val="ListParagraph"/>
        <w:numPr>
          <w:ilvl w:val="0"/>
          <w:numId w:val="6"/>
        </w:numPr>
        <w:spacing w:line="360" w:lineRule="auto"/>
        <w:ind w:right="-270"/>
        <w:jc w:val="both"/>
        <w:rPr>
          <w:rFonts w:asciiTheme="majorBidi" w:hAnsiTheme="majorBidi" w:cstheme="majorBidi"/>
          <w:b/>
          <w:bCs/>
          <w:i/>
          <w:iCs/>
        </w:rPr>
      </w:pPr>
      <w:r w:rsidRPr="00CD752F">
        <w:rPr>
          <w:rFonts w:asciiTheme="majorBidi" w:hAnsiTheme="majorBidi" w:cstheme="majorBidi"/>
          <w:b/>
          <w:bCs/>
          <w:i/>
          <w:iCs/>
        </w:rPr>
        <w:t xml:space="preserve">Is there a Correlation Between Total Revenue of Sony </w:t>
      </w:r>
      <w:proofErr w:type="spellStart"/>
      <w:r w:rsidRPr="00CD752F">
        <w:rPr>
          <w:rFonts w:asciiTheme="majorBidi" w:hAnsiTheme="majorBidi" w:cstheme="majorBidi"/>
          <w:b/>
          <w:bCs/>
          <w:i/>
          <w:iCs/>
        </w:rPr>
        <w:t>Game&amp;Network</w:t>
      </w:r>
      <w:proofErr w:type="spellEnd"/>
      <w:r w:rsidRPr="00CD752F">
        <w:rPr>
          <w:rFonts w:asciiTheme="majorBidi" w:hAnsiTheme="majorBidi" w:cstheme="majorBidi"/>
          <w:b/>
          <w:bCs/>
          <w:i/>
          <w:iCs/>
        </w:rPr>
        <w:t xml:space="preserve"> Services Revenue?</w:t>
      </w:r>
    </w:p>
    <w:p w14:paraId="5B9B1F54" w14:textId="2C1F6ADE" w:rsidR="00E31963" w:rsidRDefault="00CD752F" w:rsidP="00CD752F">
      <w:pPr>
        <w:spacing w:line="360" w:lineRule="auto"/>
        <w:jc w:val="center"/>
        <w:rPr>
          <w:rFonts w:asciiTheme="majorBidi" w:hAnsiTheme="majorBidi" w:cstheme="majorBidi"/>
        </w:rPr>
      </w:pPr>
      <w:r w:rsidRPr="00CD752F">
        <w:rPr>
          <w:rFonts w:asciiTheme="majorBidi" w:hAnsiTheme="majorBidi" w:cstheme="majorBidi"/>
          <w:noProof/>
        </w:rPr>
        <w:drawing>
          <wp:inline distT="0" distB="0" distL="0" distR="0" wp14:anchorId="4C5384C3" wp14:editId="325BDC07">
            <wp:extent cx="4899660" cy="815340"/>
            <wp:effectExtent l="0" t="0" r="0" b="3810"/>
            <wp:docPr id="1261744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44533" name="Picture 1" descr="A screenshot of a computer&#10;&#10;Description automatically generated"/>
                    <pic:cNvPicPr/>
                  </pic:nvPicPr>
                  <pic:blipFill rotWithShape="1">
                    <a:blip r:embed="rId10"/>
                    <a:srcRect t="35928"/>
                    <a:stretch/>
                  </pic:blipFill>
                  <pic:spPr bwMode="auto">
                    <a:xfrm>
                      <a:off x="0" y="0"/>
                      <a:ext cx="4900088" cy="815411"/>
                    </a:xfrm>
                    <a:prstGeom prst="rect">
                      <a:avLst/>
                    </a:prstGeom>
                    <a:ln>
                      <a:noFill/>
                    </a:ln>
                    <a:extLst>
                      <a:ext uri="{53640926-AAD7-44D8-BBD7-CCE9431645EC}">
                        <a14:shadowObscured xmlns:a14="http://schemas.microsoft.com/office/drawing/2010/main"/>
                      </a:ext>
                    </a:extLst>
                  </pic:spPr>
                </pic:pic>
              </a:graphicData>
            </a:graphic>
          </wp:inline>
        </w:drawing>
      </w:r>
    </w:p>
    <w:p w14:paraId="4B9D86C9" w14:textId="19F764BE" w:rsidR="00CD752F" w:rsidRDefault="00CD752F" w:rsidP="00CD752F">
      <w:pPr>
        <w:spacing w:line="360" w:lineRule="auto"/>
        <w:jc w:val="both"/>
        <w:rPr>
          <w:rFonts w:asciiTheme="majorBidi" w:hAnsiTheme="majorBidi" w:cstheme="majorBidi"/>
        </w:rPr>
      </w:pPr>
      <w:r w:rsidRPr="00CD752F">
        <w:rPr>
          <w:rFonts w:asciiTheme="majorBidi" w:hAnsiTheme="majorBidi" w:cstheme="majorBidi"/>
        </w:rPr>
        <w:t>After analyzing the correlation between Sony’s total revenue and the Game &amp; Network Services industry revenue we found a strong positive correlation between both variables.</w:t>
      </w:r>
    </w:p>
    <w:p w14:paraId="6E618507" w14:textId="77777777" w:rsidR="003422D4" w:rsidRDefault="003422D4" w:rsidP="00CD752F">
      <w:pPr>
        <w:spacing w:line="360" w:lineRule="auto"/>
        <w:jc w:val="both"/>
        <w:rPr>
          <w:rFonts w:asciiTheme="majorBidi" w:hAnsiTheme="majorBidi" w:cstheme="majorBidi"/>
        </w:rPr>
      </w:pPr>
    </w:p>
    <w:p w14:paraId="1C11FC47" w14:textId="63707498" w:rsidR="00CD752F" w:rsidRPr="00CD752F" w:rsidRDefault="00CD752F" w:rsidP="00D75643">
      <w:pPr>
        <w:pStyle w:val="ListParagraph"/>
        <w:numPr>
          <w:ilvl w:val="0"/>
          <w:numId w:val="6"/>
        </w:numPr>
        <w:spacing w:line="360" w:lineRule="auto"/>
        <w:ind w:right="-270"/>
        <w:jc w:val="both"/>
        <w:rPr>
          <w:rFonts w:asciiTheme="majorBidi" w:hAnsiTheme="majorBidi" w:cstheme="majorBidi"/>
        </w:rPr>
      </w:pPr>
      <w:r w:rsidRPr="00CD752F">
        <w:rPr>
          <w:rFonts w:asciiTheme="majorBidi" w:hAnsiTheme="majorBidi" w:cstheme="majorBidi"/>
          <w:b/>
          <w:bCs/>
          <w:i/>
          <w:iCs/>
        </w:rPr>
        <w:t>Is there a Correlation Between R&amp;D Expense of Sony and Net Sales of Sony?</w:t>
      </w:r>
    </w:p>
    <w:p w14:paraId="07EC1B06" w14:textId="2F207507" w:rsidR="00CD752F" w:rsidRDefault="00CD752F" w:rsidP="00CD752F">
      <w:pPr>
        <w:spacing w:line="360" w:lineRule="auto"/>
        <w:jc w:val="center"/>
        <w:rPr>
          <w:rFonts w:asciiTheme="majorBidi" w:hAnsiTheme="majorBidi" w:cstheme="majorBidi"/>
        </w:rPr>
      </w:pPr>
      <w:r w:rsidRPr="00CD752F">
        <w:rPr>
          <w:rFonts w:asciiTheme="majorBidi" w:hAnsiTheme="majorBidi" w:cstheme="majorBidi"/>
          <w:noProof/>
        </w:rPr>
        <w:drawing>
          <wp:inline distT="0" distB="0" distL="0" distR="0" wp14:anchorId="0B366BBB" wp14:editId="7A8CEC2C">
            <wp:extent cx="5189220" cy="830484"/>
            <wp:effectExtent l="0" t="0" r="0" b="8255"/>
            <wp:docPr id="1531702738" name="Picture 1" descr="A yellow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02738" name="Picture 1" descr="A yellow and black text on a white background&#10;&#10;Description automatically generated"/>
                    <pic:cNvPicPr/>
                  </pic:nvPicPr>
                  <pic:blipFill rotWithShape="1">
                    <a:blip r:embed="rId11"/>
                    <a:srcRect t="30573"/>
                    <a:stretch/>
                  </pic:blipFill>
                  <pic:spPr bwMode="auto">
                    <a:xfrm>
                      <a:off x="0" y="0"/>
                      <a:ext cx="5230868" cy="837149"/>
                    </a:xfrm>
                    <a:prstGeom prst="rect">
                      <a:avLst/>
                    </a:prstGeom>
                    <a:ln>
                      <a:noFill/>
                    </a:ln>
                    <a:extLst>
                      <a:ext uri="{53640926-AAD7-44D8-BBD7-CCE9431645EC}">
                        <a14:shadowObscured xmlns:a14="http://schemas.microsoft.com/office/drawing/2010/main"/>
                      </a:ext>
                    </a:extLst>
                  </pic:spPr>
                </pic:pic>
              </a:graphicData>
            </a:graphic>
          </wp:inline>
        </w:drawing>
      </w:r>
    </w:p>
    <w:p w14:paraId="292E6800" w14:textId="63E95C23" w:rsidR="00CD752F" w:rsidRDefault="00CD752F" w:rsidP="6D3F0B74">
      <w:pPr>
        <w:spacing w:line="360" w:lineRule="auto"/>
        <w:jc w:val="both"/>
        <w:rPr>
          <w:rFonts w:asciiTheme="majorBidi" w:hAnsiTheme="majorBidi" w:cstheme="majorBidi"/>
        </w:rPr>
      </w:pPr>
      <w:r w:rsidRPr="6D3F0B74">
        <w:rPr>
          <w:rFonts w:asciiTheme="majorBidi" w:hAnsiTheme="majorBidi" w:cstheme="majorBidi"/>
        </w:rPr>
        <w:t>A strong positive correlation was also found for the Research and Development Expense and the Game &amp; Network Services industry Net sales of Sony.</w:t>
      </w:r>
    </w:p>
    <w:p w14:paraId="2E3F42CF" w14:textId="77777777" w:rsidR="003422D4" w:rsidRDefault="003422D4" w:rsidP="6D3F0B74">
      <w:pPr>
        <w:spacing w:line="360" w:lineRule="auto"/>
        <w:jc w:val="both"/>
        <w:rPr>
          <w:rFonts w:asciiTheme="majorBidi" w:hAnsiTheme="majorBidi" w:cstheme="majorBidi"/>
        </w:rPr>
      </w:pPr>
    </w:p>
    <w:p w14:paraId="5692291B" w14:textId="77777777" w:rsidR="003422D4" w:rsidRDefault="003422D4" w:rsidP="6D3F0B74">
      <w:pPr>
        <w:spacing w:line="360" w:lineRule="auto"/>
        <w:jc w:val="both"/>
        <w:rPr>
          <w:rFonts w:asciiTheme="majorBidi" w:hAnsiTheme="majorBidi" w:cstheme="majorBidi"/>
        </w:rPr>
      </w:pPr>
    </w:p>
    <w:p w14:paraId="4F5CD7F8" w14:textId="47A1C885" w:rsidR="00E31963" w:rsidRPr="00E31963" w:rsidRDefault="00E31963" w:rsidP="00E31963">
      <w:pPr>
        <w:spacing w:line="360" w:lineRule="auto"/>
        <w:jc w:val="both"/>
        <w:rPr>
          <w:rFonts w:asciiTheme="majorBidi" w:hAnsiTheme="majorBidi" w:cstheme="majorBidi"/>
          <w:b/>
          <w:bCs/>
        </w:rPr>
      </w:pPr>
      <w:r w:rsidRPr="00E31963">
        <w:rPr>
          <w:rFonts w:asciiTheme="majorBidi" w:hAnsiTheme="majorBidi" w:cstheme="majorBidi"/>
          <w:b/>
          <w:bCs/>
        </w:rPr>
        <w:lastRenderedPageBreak/>
        <w:t>Regression Analysis</w:t>
      </w:r>
    </w:p>
    <w:p w14:paraId="04F009EA" w14:textId="7313486B" w:rsidR="003422D4" w:rsidRPr="003422D4" w:rsidRDefault="003422D4" w:rsidP="003422D4">
      <w:pPr>
        <w:pStyle w:val="ListParagraph"/>
        <w:numPr>
          <w:ilvl w:val="0"/>
          <w:numId w:val="4"/>
        </w:numPr>
        <w:spacing w:line="360" w:lineRule="auto"/>
        <w:jc w:val="both"/>
        <w:rPr>
          <w:rFonts w:asciiTheme="majorBidi" w:hAnsiTheme="majorBidi" w:cstheme="majorBidi"/>
          <w:b/>
          <w:bCs/>
          <w:i/>
          <w:iCs/>
        </w:rPr>
      </w:pPr>
      <w:r w:rsidRPr="003422D4">
        <w:rPr>
          <w:rFonts w:asciiTheme="majorBidi" w:hAnsiTheme="majorBidi" w:cstheme="majorBidi"/>
          <w:b/>
          <w:bCs/>
          <w:i/>
          <w:iCs/>
        </w:rPr>
        <w:drawing>
          <wp:anchor distT="0" distB="0" distL="114300" distR="114300" simplePos="0" relativeHeight="251659264" behindDoc="1" locked="0" layoutInCell="1" allowOverlap="1" wp14:anchorId="15F78815" wp14:editId="786E3573">
            <wp:simplePos x="0" y="0"/>
            <wp:positionH relativeFrom="margin">
              <wp:align>center</wp:align>
            </wp:positionH>
            <wp:positionV relativeFrom="paragraph">
              <wp:posOffset>262890</wp:posOffset>
            </wp:positionV>
            <wp:extent cx="6991350" cy="1318260"/>
            <wp:effectExtent l="0" t="0" r="0" b="0"/>
            <wp:wrapTight wrapText="bothSides">
              <wp:wrapPolygon edited="0">
                <wp:start x="0" y="0"/>
                <wp:lineTo x="0" y="21225"/>
                <wp:lineTo x="21541" y="21225"/>
                <wp:lineTo x="21541" y="0"/>
                <wp:lineTo x="0" y="0"/>
              </wp:wrapPolygon>
            </wp:wrapTight>
            <wp:docPr id="13020796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7963" name="Picture 1"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991350" cy="1318260"/>
                    </a:xfrm>
                    <a:prstGeom prst="rect">
                      <a:avLst/>
                    </a:prstGeom>
                  </pic:spPr>
                </pic:pic>
              </a:graphicData>
            </a:graphic>
            <wp14:sizeRelH relativeFrom="margin">
              <wp14:pctWidth>0</wp14:pctWidth>
            </wp14:sizeRelH>
            <wp14:sizeRelV relativeFrom="margin">
              <wp14:pctHeight>0</wp14:pctHeight>
            </wp14:sizeRelV>
          </wp:anchor>
        </w:drawing>
      </w:r>
      <w:r w:rsidR="00E31963" w:rsidRPr="00E31963">
        <w:rPr>
          <w:rFonts w:asciiTheme="majorBidi" w:hAnsiTheme="majorBidi" w:cstheme="majorBidi"/>
          <w:b/>
          <w:bCs/>
          <w:i/>
          <w:iCs/>
        </w:rPr>
        <w:t>Regression Analysis for Internal Variables which might affect profitability.</w:t>
      </w:r>
    </w:p>
    <w:p w14:paraId="64EF6517" w14:textId="70C04A6B" w:rsidR="003422D4" w:rsidRPr="00E31963" w:rsidRDefault="00E31963" w:rsidP="003422D4">
      <w:pPr>
        <w:spacing w:line="360" w:lineRule="auto"/>
        <w:jc w:val="center"/>
        <w:rPr>
          <w:rFonts w:asciiTheme="majorBidi" w:hAnsiTheme="majorBidi" w:cstheme="majorBidi"/>
        </w:rPr>
      </w:pPr>
      <w:r w:rsidRPr="6D3F0B74">
        <w:rPr>
          <w:rFonts w:asciiTheme="majorBidi" w:hAnsiTheme="majorBidi" w:cstheme="majorBidi"/>
        </w:rPr>
        <w:t>Figure.1 Internal Variables Data</w:t>
      </w:r>
    </w:p>
    <w:p w14:paraId="2DB0DF5E" w14:textId="03A16B20" w:rsidR="003422D4" w:rsidRDefault="003422D4" w:rsidP="003422D4">
      <w:pPr>
        <w:spacing w:line="360" w:lineRule="auto"/>
        <w:jc w:val="center"/>
        <w:rPr>
          <w:rFonts w:asciiTheme="majorBidi" w:hAnsiTheme="majorBidi" w:cstheme="majorBidi"/>
          <w:b/>
          <w:bCs/>
        </w:rPr>
      </w:pPr>
      <w:r w:rsidRPr="003422D4">
        <w:rPr>
          <w:rFonts w:asciiTheme="majorBidi" w:hAnsiTheme="majorBidi" w:cstheme="majorBidi"/>
          <w:b/>
          <w:bCs/>
        </w:rPr>
        <w:drawing>
          <wp:inline distT="0" distB="0" distL="0" distR="0" wp14:anchorId="6297630B" wp14:editId="64BF9494">
            <wp:extent cx="3665538" cy="548688"/>
            <wp:effectExtent l="0" t="0" r="0" b="3810"/>
            <wp:docPr id="51266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61250" name=""/>
                    <pic:cNvPicPr/>
                  </pic:nvPicPr>
                  <pic:blipFill>
                    <a:blip r:embed="rId13"/>
                    <a:stretch>
                      <a:fillRect/>
                    </a:stretch>
                  </pic:blipFill>
                  <pic:spPr>
                    <a:xfrm>
                      <a:off x="0" y="0"/>
                      <a:ext cx="3665538" cy="548688"/>
                    </a:xfrm>
                    <a:prstGeom prst="rect">
                      <a:avLst/>
                    </a:prstGeom>
                  </pic:spPr>
                </pic:pic>
              </a:graphicData>
            </a:graphic>
          </wp:inline>
        </w:drawing>
      </w:r>
    </w:p>
    <w:p w14:paraId="34E60C4B" w14:textId="64FD8328" w:rsidR="003422D4" w:rsidRPr="003422D4" w:rsidRDefault="003422D4" w:rsidP="003422D4">
      <w:pPr>
        <w:spacing w:line="360" w:lineRule="auto"/>
        <w:jc w:val="center"/>
        <w:rPr>
          <w:rFonts w:asciiTheme="majorBidi" w:hAnsiTheme="majorBidi" w:cstheme="majorBidi"/>
        </w:rPr>
      </w:pPr>
      <w:r w:rsidRPr="003422D4">
        <w:rPr>
          <w:rFonts w:asciiTheme="majorBidi" w:hAnsiTheme="majorBidi" w:cstheme="majorBidi"/>
        </w:rPr>
        <w:t>Figure.2 Adjusted R square for Internal Variables</w:t>
      </w:r>
    </w:p>
    <w:p w14:paraId="69C59A72" w14:textId="12FEE8BA" w:rsidR="003422D4" w:rsidRPr="003422D4" w:rsidRDefault="00E31963" w:rsidP="00E31963">
      <w:pPr>
        <w:spacing w:line="360" w:lineRule="auto"/>
        <w:jc w:val="both"/>
        <w:rPr>
          <w:rFonts w:asciiTheme="majorBidi" w:hAnsiTheme="majorBidi" w:cstheme="majorBidi"/>
          <w:i/>
          <w:iCs/>
          <w:sz w:val="22"/>
          <w:szCs w:val="22"/>
        </w:rPr>
      </w:pPr>
      <w:r w:rsidRPr="003422D4">
        <w:rPr>
          <w:rFonts w:asciiTheme="majorBidi" w:hAnsiTheme="majorBidi" w:cstheme="majorBidi"/>
          <w:b/>
          <w:bCs/>
          <w:i/>
          <w:iCs/>
          <w:sz w:val="22"/>
          <w:szCs w:val="22"/>
        </w:rPr>
        <w:t>Explanation of Adjusted R square value:</w:t>
      </w:r>
      <w:r w:rsidRPr="003422D4">
        <w:rPr>
          <w:rFonts w:asciiTheme="majorBidi" w:hAnsiTheme="majorBidi" w:cstheme="majorBidi"/>
          <w:i/>
          <w:iCs/>
          <w:sz w:val="22"/>
          <w:szCs w:val="22"/>
        </w:rPr>
        <w:t xml:space="preserve"> The Adjusted R-squared corrects for this by penalizing the addition of unnecessary variables. It is a more accurate measure of how well the model fits the data and is particularly useful when comparing models with different numbers of independent variables.</w:t>
      </w:r>
    </w:p>
    <w:p w14:paraId="4B4C6254" w14:textId="76E1F8B3" w:rsidR="00E31963" w:rsidRPr="003422D4" w:rsidRDefault="003422D4" w:rsidP="003422D4">
      <w:pPr>
        <w:spacing w:line="360" w:lineRule="auto"/>
        <w:jc w:val="center"/>
        <w:rPr>
          <w:rFonts w:asciiTheme="majorBidi" w:hAnsiTheme="majorBidi" w:cstheme="majorBidi"/>
          <w:sz w:val="22"/>
          <w:szCs w:val="22"/>
        </w:rPr>
      </w:pPr>
      <w:r w:rsidRPr="003422D4">
        <w:rPr>
          <w:rFonts w:asciiTheme="majorBidi" w:hAnsiTheme="majorBidi" w:cstheme="majorBidi"/>
          <w:sz w:val="22"/>
          <w:szCs w:val="22"/>
        </w:rPr>
        <w:drawing>
          <wp:inline distT="0" distB="0" distL="0" distR="0" wp14:anchorId="79897DF1" wp14:editId="7BE76386">
            <wp:extent cx="3467400" cy="1234547"/>
            <wp:effectExtent l="0" t="0" r="0" b="3810"/>
            <wp:docPr id="13649702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7020" name="Picture 1" descr="A white rectangular object with black text&#10;&#10;Description automatically generated"/>
                    <pic:cNvPicPr/>
                  </pic:nvPicPr>
                  <pic:blipFill>
                    <a:blip r:embed="rId14"/>
                    <a:stretch>
                      <a:fillRect/>
                    </a:stretch>
                  </pic:blipFill>
                  <pic:spPr>
                    <a:xfrm>
                      <a:off x="0" y="0"/>
                      <a:ext cx="3467400" cy="1234547"/>
                    </a:xfrm>
                    <a:prstGeom prst="rect">
                      <a:avLst/>
                    </a:prstGeom>
                  </pic:spPr>
                </pic:pic>
              </a:graphicData>
            </a:graphic>
          </wp:inline>
        </w:drawing>
      </w:r>
    </w:p>
    <w:p w14:paraId="573AA13E" w14:textId="6C9D7C8E" w:rsidR="003422D4" w:rsidRDefault="00E31963" w:rsidP="003422D4">
      <w:pPr>
        <w:spacing w:line="360" w:lineRule="auto"/>
        <w:ind w:left="720"/>
        <w:jc w:val="center"/>
        <w:rPr>
          <w:rFonts w:asciiTheme="majorBidi" w:hAnsiTheme="majorBidi" w:cstheme="majorBidi"/>
        </w:rPr>
      </w:pPr>
      <w:r>
        <w:rPr>
          <w:rFonts w:asciiTheme="majorBidi" w:hAnsiTheme="majorBidi" w:cstheme="majorBidi"/>
        </w:rPr>
        <w:t>Figure.</w:t>
      </w:r>
      <w:r w:rsidR="003422D4">
        <w:rPr>
          <w:rFonts w:asciiTheme="majorBidi" w:hAnsiTheme="majorBidi" w:cstheme="majorBidi"/>
        </w:rPr>
        <w:t>3</w:t>
      </w:r>
      <w:r>
        <w:rPr>
          <w:rFonts w:asciiTheme="majorBidi" w:hAnsiTheme="majorBidi" w:cstheme="majorBidi"/>
        </w:rPr>
        <w:t xml:space="preserve"> Internal Variables Data P-values</w:t>
      </w:r>
    </w:p>
    <w:p w14:paraId="56883027" w14:textId="70E2F263" w:rsidR="003422D4" w:rsidRPr="003422D4" w:rsidRDefault="00CD752F" w:rsidP="00E31963">
      <w:pPr>
        <w:spacing w:line="360" w:lineRule="auto"/>
        <w:jc w:val="both"/>
        <w:rPr>
          <w:rFonts w:asciiTheme="majorBidi" w:hAnsiTheme="majorBidi" w:cstheme="majorBidi"/>
          <w:i/>
          <w:iCs/>
          <w:sz w:val="22"/>
          <w:szCs w:val="22"/>
        </w:rPr>
      </w:pPr>
      <w:r w:rsidRPr="003422D4">
        <w:rPr>
          <w:rFonts w:asciiTheme="majorBidi" w:hAnsiTheme="majorBidi" w:cstheme="majorBidi"/>
          <w:b/>
          <w:bCs/>
          <w:i/>
          <w:iCs/>
          <w:sz w:val="22"/>
          <w:szCs w:val="22"/>
        </w:rPr>
        <w:t>Explanation of p-value:</w:t>
      </w:r>
      <w:r w:rsidRPr="003422D4">
        <w:rPr>
          <w:rFonts w:asciiTheme="majorBidi" w:hAnsiTheme="majorBidi" w:cstheme="majorBidi"/>
          <w:i/>
          <w:iCs/>
          <w:sz w:val="22"/>
          <w:szCs w:val="22"/>
        </w:rPr>
        <w:t xml:space="preserve"> </w:t>
      </w:r>
      <w:r w:rsidR="00E31963" w:rsidRPr="003422D4">
        <w:rPr>
          <w:rFonts w:asciiTheme="majorBidi" w:hAnsiTheme="majorBidi" w:cstheme="majorBidi"/>
          <w:i/>
          <w:iCs/>
          <w:sz w:val="22"/>
          <w:szCs w:val="22"/>
        </w:rPr>
        <w:t>The p-value is a measure of the probability that the observed relationship between the independent and dependent variables is due to random chance.  A low p-value (typically less than 0.05) indicates that there is strong evidence against the null hypothesis, meaning that the relationship between the independent and dependent variables is statistically significant.</w:t>
      </w:r>
    </w:p>
    <w:p w14:paraId="24964E17" w14:textId="4D79B4A1" w:rsidR="003422D4" w:rsidRDefault="00E31963" w:rsidP="00E31963">
      <w:pPr>
        <w:spacing w:line="360" w:lineRule="auto"/>
        <w:jc w:val="both"/>
        <w:rPr>
          <w:rFonts w:asciiTheme="majorBidi" w:hAnsiTheme="majorBidi" w:cstheme="majorBidi"/>
        </w:rPr>
      </w:pPr>
      <w:r w:rsidRPr="00E31963">
        <w:rPr>
          <w:rFonts w:asciiTheme="majorBidi" w:hAnsiTheme="majorBidi" w:cstheme="majorBidi"/>
          <w:b/>
          <w:bCs/>
        </w:rPr>
        <w:t>Discussion</w:t>
      </w:r>
      <w:r w:rsidR="003422D4">
        <w:rPr>
          <w:rFonts w:asciiTheme="majorBidi" w:hAnsiTheme="majorBidi" w:cstheme="majorBidi"/>
          <w:b/>
          <w:bCs/>
        </w:rPr>
        <w:t xml:space="preserve">: </w:t>
      </w:r>
      <w:r w:rsidRPr="00E31963">
        <w:rPr>
          <w:rFonts w:asciiTheme="majorBidi" w:hAnsiTheme="majorBidi" w:cstheme="majorBidi"/>
        </w:rPr>
        <w:t>The results suggest that Total Sony Revenue and Operating Expenses of Sony are statistically significant predictors of Sony's profitability. Specifically, an increase in Total Sony Revenue is associated with an increase in profitability, while an increase in Operating Expenses of Sony is associated with a decrease in profitability. However, the p-values for R&amp;D Expense and the Intercept are not statistically significant, indicating that these variables are not significant predictors of Sony's profitability.</w:t>
      </w:r>
      <w:r w:rsidR="003422D4">
        <w:rPr>
          <w:rFonts w:asciiTheme="majorBidi" w:hAnsiTheme="majorBidi" w:cstheme="majorBidi"/>
        </w:rPr>
        <w:t xml:space="preserve"> </w:t>
      </w:r>
      <w:r w:rsidRPr="00E31963">
        <w:rPr>
          <w:rFonts w:asciiTheme="majorBidi" w:hAnsiTheme="majorBidi" w:cstheme="majorBidi"/>
        </w:rPr>
        <w:t>As a result, we can increase profitability by offering more innovative products, R&amp;D costs are not a major factor in reducing our profits.</w:t>
      </w:r>
    </w:p>
    <w:p w14:paraId="32B41F29" w14:textId="77777777" w:rsidR="003422D4" w:rsidRDefault="003422D4" w:rsidP="003422D4">
      <w:pPr>
        <w:pStyle w:val="ListParagraph"/>
        <w:numPr>
          <w:ilvl w:val="0"/>
          <w:numId w:val="4"/>
        </w:numPr>
        <w:spacing w:line="360" w:lineRule="auto"/>
        <w:jc w:val="both"/>
        <w:rPr>
          <w:rFonts w:asciiTheme="majorBidi" w:hAnsiTheme="majorBidi" w:cstheme="majorBidi"/>
          <w:b/>
          <w:bCs/>
          <w:i/>
          <w:iCs/>
        </w:rPr>
      </w:pPr>
      <w:r w:rsidRPr="003422D4">
        <w:rPr>
          <w:rFonts w:asciiTheme="majorBidi" w:hAnsiTheme="majorBidi" w:cstheme="majorBidi"/>
          <w:b/>
          <w:bCs/>
          <w:i/>
          <w:iCs/>
        </w:rPr>
        <w:lastRenderedPageBreak/>
        <w:drawing>
          <wp:anchor distT="0" distB="0" distL="114300" distR="114300" simplePos="0" relativeHeight="251660288" behindDoc="1" locked="0" layoutInCell="1" allowOverlap="1" wp14:anchorId="43F527C8" wp14:editId="04A71AA2">
            <wp:simplePos x="0" y="0"/>
            <wp:positionH relativeFrom="page">
              <wp:posOffset>144780</wp:posOffset>
            </wp:positionH>
            <wp:positionV relativeFrom="paragraph">
              <wp:posOffset>327660</wp:posOffset>
            </wp:positionV>
            <wp:extent cx="7510145" cy="1272540"/>
            <wp:effectExtent l="0" t="0" r="0" b="3810"/>
            <wp:wrapTight wrapText="bothSides">
              <wp:wrapPolygon edited="0">
                <wp:start x="0" y="0"/>
                <wp:lineTo x="0" y="21341"/>
                <wp:lineTo x="21532" y="21341"/>
                <wp:lineTo x="21532" y="0"/>
                <wp:lineTo x="0" y="0"/>
              </wp:wrapPolygon>
            </wp:wrapTight>
            <wp:docPr id="96414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40958" name=""/>
                    <pic:cNvPicPr/>
                  </pic:nvPicPr>
                  <pic:blipFill>
                    <a:blip r:embed="rId15">
                      <a:extLst>
                        <a:ext uri="{28A0092B-C50C-407E-A947-70E740481C1C}">
                          <a14:useLocalDpi xmlns:a14="http://schemas.microsoft.com/office/drawing/2010/main" val="0"/>
                        </a:ext>
                      </a:extLst>
                    </a:blip>
                    <a:stretch>
                      <a:fillRect/>
                    </a:stretch>
                  </pic:blipFill>
                  <pic:spPr>
                    <a:xfrm>
                      <a:off x="0" y="0"/>
                      <a:ext cx="7510145" cy="1272540"/>
                    </a:xfrm>
                    <a:prstGeom prst="rect">
                      <a:avLst/>
                    </a:prstGeom>
                  </pic:spPr>
                </pic:pic>
              </a:graphicData>
            </a:graphic>
            <wp14:sizeRelH relativeFrom="margin">
              <wp14:pctWidth>0</wp14:pctWidth>
            </wp14:sizeRelH>
            <wp14:sizeRelV relativeFrom="margin">
              <wp14:pctHeight>0</wp14:pctHeight>
            </wp14:sizeRelV>
          </wp:anchor>
        </w:drawing>
      </w:r>
      <w:r w:rsidR="00CD752F" w:rsidRPr="6D3F0B74">
        <w:rPr>
          <w:rFonts w:asciiTheme="majorBidi" w:hAnsiTheme="majorBidi" w:cstheme="majorBidi"/>
          <w:b/>
          <w:bCs/>
          <w:i/>
          <w:iCs/>
        </w:rPr>
        <w:t>Regression Analysis for</w:t>
      </w:r>
      <w:r>
        <w:rPr>
          <w:rFonts w:asciiTheme="majorBidi" w:hAnsiTheme="majorBidi" w:cstheme="majorBidi"/>
          <w:b/>
          <w:bCs/>
          <w:i/>
          <w:iCs/>
        </w:rPr>
        <w:t xml:space="preserve"> External</w:t>
      </w:r>
      <w:r w:rsidR="00CD752F" w:rsidRPr="6D3F0B74">
        <w:rPr>
          <w:rFonts w:asciiTheme="majorBidi" w:hAnsiTheme="majorBidi" w:cstheme="majorBidi"/>
          <w:b/>
          <w:bCs/>
          <w:i/>
          <w:iCs/>
        </w:rPr>
        <w:t xml:space="preserve"> Variables which might affect profitability.</w:t>
      </w:r>
    </w:p>
    <w:p w14:paraId="59612F0E" w14:textId="16AD4023" w:rsidR="003422D4" w:rsidRPr="003422D4" w:rsidRDefault="00CD752F" w:rsidP="003422D4">
      <w:pPr>
        <w:pStyle w:val="ListParagraph"/>
        <w:spacing w:line="360" w:lineRule="auto"/>
        <w:jc w:val="center"/>
        <w:rPr>
          <w:rFonts w:asciiTheme="majorBidi" w:hAnsiTheme="majorBidi" w:cstheme="majorBidi"/>
        </w:rPr>
      </w:pPr>
      <w:r w:rsidRPr="003422D4">
        <w:rPr>
          <w:rFonts w:asciiTheme="majorBidi" w:hAnsiTheme="majorBidi" w:cstheme="majorBidi"/>
        </w:rPr>
        <w:t>Figure.</w:t>
      </w:r>
      <w:r w:rsidR="003422D4">
        <w:rPr>
          <w:rFonts w:asciiTheme="majorBidi" w:hAnsiTheme="majorBidi" w:cstheme="majorBidi"/>
        </w:rPr>
        <w:t>4</w:t>
      </w:r>
      <w:r w:rsidRPr="003422D4">
        <w:rPr>
          <w:rFonts w:asciiTheme="majorBidi" w:hAnsiTheme="majorBidi" w:cstheme="majorBidi"/>
        </w:rPr>
        <w:t xml:space="preserve"> </w:t>
      </w:r>
      <w:r w:rsidR="003422D4" w:rsidRPr="003422D4">
        <w:rPr>
          <w:rFonts w:asciiTheme="majorBidi" w:hAnsiTheme="majorBidi" w:cstheme="majorBidi"/>
        </w:rPr>
        <w:t>External</w:t>
      </w:r>
      <w:r w:rsidRPr="003422D4">
        <w:rPr>
          <w:rFonts w:asciiTheme="majorBidi" w:hAnsiTheme="majorBidi" w:cstheme="majorBidi"/>
        </w:rPr>
        <w:t xml:space="preserve"> Variables Data</w:t>
      </w:r>
    </w:p>
    <w:p w14:paraId="5EA81418" w14:textId="4ADD7DE4" w:rsidR="003422D4" w:rsidRDefault="003422D4" w:rsidP="003422D4">
      <w:pPr>
        <w:spacing w:line="360" w:lineRule="auto"/>
        <w:jc w:val="center"/>
        <w:rPr>
          <w:rFonts w:asciiTheme="majorBidi" w:hAnsiTheme="majorBidi" w:cstheme="majorBidi"/>
          <w:b/>
          <w:bCs/>
        </w:rPr>
      </w:pPr>
      <w:r w:rsidRPr="003422D4">
        <w:rPr>
          <w:rFonts w:asciiTheme="majorBidi" w:hAnsiTheme="majorBidi" w:cstheme="majorBidi"/>
          <w:b/>
          <w:bCs/>
        </w:rPr>
        <w:drawing>
          <wp:inline distT="0" distB="0" distL="0" distR="0" wp14:anchorId="2E33838C" wp14:editId="15D87327">
            <wp:extent cx="3856054" cy="548688"/>
            <wp:effectExtent l="0" t="0" r="0" b="3810"/>
            <wp:docPr id="1569579170"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79170" name="Picture 1" descr="A white rectangular sign with black text&#10;&#10;Description automatically generated"/>
                    <pic:cNvPicPr/>
                  </pic:nvPicPr>
                  <pic:blipFill>
                    <a:blip r:embed="rId16"/>
                    <a:stretch>
                      <a:fillRect/>
                    </a:stretch>
                  </pic:blipFill>
                  <pic:spPr>
                    <a:xfrm>
                      <a:off x="0" y="0"/>
                      <a:ext cx="3856054" cy="548688"/>
                    </a:xfrm>
                    <a:prstGeom prst="rect">
                      <a:avLst/>
                    </a:prstGeom>
                  </pic:spPr>
                </pic:pic>
              </a:graphicData>
            </a:graphic>
          </wp:inline>
        </w:drawing>
      </w:r>
    </w:p>
    <w:p w14:paraId="6405FBB7" w14:textId="780B4FB3" w:rsidR="003422D4" w:rsidRDefault="003422D4" w:rsidP="003422D4">
      <w:pPr>
        <w:spacing w:line="360" w:lineRule="auto"/>
        <w:jc w:val="center"/>
        <w:rPr>
          <w:rFonts w:asciiTheme="majorBidi" w:hAnsiTheme="majorBidi" w:cstheme="majorBidi"/>
          <w:b/>
          <w:bCs/>
        </w:rPr>
      </w:pPr>
      <w:r w:rsidRPr="003422D4">
        <w:rPr>
          <w:rFonts w:asciiTheme="majorBidi" w:hAnsiTheme="majorBidi" w:cstheme="majorBidi"/>
        </w:rPr>
        <w:t>Figure.5</w:t>
      </w:r>
      <w:r>
        <w:rPr>
          <w:rFonts w:asciiTheme="majorBidi" w:hAnsiTheme="majorBidi" w:cstheme="majorBidi"/>
          <w:b/>
          <w:bCs/>
        </w:rPr>
        <w:t xml:space="preserve"> </w:t>
      </w:r>
      <w:r w:rsidRPr="003422D4">
        <w:rPr>
          <w:rFonts w:asciiTheme="majorBidi" w:hAnsiTheme="majorBidi" w:cstheme="majorBidi"/>
        </w:rPr>
        <w:t xml:space="preserve">Adjusted R square for </w:t>
      </w:r>
      <w:r>
        <w:rPr>
          <w:rFonts w:asciiTheme="majorBidi" w:hAnsiTheme="majorBidi" w:cstheme="majorBidi"/>
        </w:rPr>
        <w:t>Ext</w:t>
      </w:r>
      <w:r w:rsidRPr="003422D4">
        <w:rPr>
          <w:rFonts w:asciiTheme="majorBidi" w:hAnsiTheme="majorBidi" w:cstheme="majorBidi"/>
        </w:rPr>
        <w:t>ernal Variables</w:t>
      </w:r>
    </w:p>
    <w:p w14:paraId="5A34EEA1" w14:textId="7117BE46" w:rsidR="004F42AB" w:rsidRPr="003422D4" w:rsidRDefault="00CD752F" w:rsidP="00CD752F">
      <w:pPr>
        <w:spacing w:line="360" w:lineRule="auto"/>
        <w:jc w:val="both"/>
        <w:rPr>
          <w:rFonts w:asciiTheme="majorBidi" w:hAnsiTheme="majorBidi" w:cstheme="majorBidi"/>
          <w:i/>
          <w:iCs/>
          <w:sz w:val="22"/>
          <w:szCs w:val="22"/>
        </w:rPr>
      </w:pPr>
      <w:r w:rsidRPr="003422D4">
        <w:rPr>
          <w:rFonts w:asciiTheme="majorBidi" w:hAnsiTheme="majorBidi" w:cstheme="majorBidi"/>
          <w:b/>
          <w:bCs/>
          <w:i/>
          <w:iCs/>
          <w:sz w:val="22"/>
          <w:szCs w:val="22"/>
        </w:rPr>
        <w:t>Explanation of Adjusted R square value:</w:t>
      </w:r>
      <w:r w:rsidRPr="003422D4">
        <w:rPr>
          <w:rFonts w:asciiTheme="majorBidi" w:hAnsiTheme="majorBidi" w:cstheme="majorBidi"/>
          <w:i/>
          <w:iCs/>
          <w:sz w:val="22"/>
          <w:szCs w:val="22"/>
        </w:rPr>
        <w:t xml:space="preserve"> The Adjusted R-squared corrects for this by penalizing the addition of unnecessary variables. It is a more accurate measure of how well the model fits the data and is particularly useful when comparing models with different numbers of independent variables.</w:t>
      </w:r>
    </w:p>
    <w:p w14:paraId="21D0E70A" w14:textId="1AEE36BA" w:rsidR="00CD752F" w:rsidRPr="00CD752F" w:rsidRDefault="003422D4" w:rsidP="00CD752F">
      <w:pPr>
        <w:pStyle w:val="ListParagraph"/>
        <w:spacing w:line="360" w:lineRule="auto"/>
        <w:jc w:val="center"/>
        <w:rPr>
          <w:rFonts w:asciiTheme="majorBidi" w:hAnsiTheme="majorBidi" w:cstheme="majorBidi"/>
        </w:rPr>
      </w:pPr>
      <w:r w:rsidRPr="003422D4">
        <w:rPr>
          <w:rFonts w:asciiTheme="majorBidi" w:hAnsiTheme="majorBidi" w:cstheme="majorBidi"/>
        </w:rPr>
        <w:drawing>
          <wp:inline distT="0" distB="0" distL="0" distR="0" wp14:anchorId="3FB65024" wp14:editId="40A794FC">
            <wp:extent cx="3856054" cy="1348857"/>
            <wp:effectExtent l="0" t="0" r="0" b="3810"/>
            <wp:docPr id="86882066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20661" name="Picture 1" descr="A close up of a sign&#10;&#10;Description automatically generated"/>
                    <pic:cNvPicPr/>
                  </pic:nvPicPr>
                  <pic:blipFill>
                    <a:blip r:embed="rId17"/>
                    <a:stretch>
                      <a:fillRect/>
                    </a:stretch>
                  </pic:blipFill>
                  <pic:spPr>
                    <a:xfrm>
                      <a:off x="0" y="0"/>
                      <a:ext cx="3856054" cy="1348857"/>
                    </a:xfrm>
                    <a:prstGeom prst="rect">
                      <a:avLst/>
                    </a:prstGeom>
                  </pic:spPr>
                </pic:pic>
              </a:graphicData>
            </a:graphic>
          </wp:inline>
        </w:drawing>
      </w:r>
    </w:p>
    <w:p w14:paraId="08EF428C" w14:textId="568D74AE" w:rsidR="004F42AB" w:rsidRPr="004F42AB" w:rsidRDefault="00CD752F" w:rsidP="003422D4">
      <w:pPr>
        <w:pStyle w:val="ListParagraph"/>
        <w:spacing w:line="360" w:lineRule="auto"/>
        <w:jc w:val="center"/>
        <w:rPr>
          <w:rFonts w:asciiTheme="majorBidi" w:hAnsiTheme="majorBidi" w:cstheme="majorBidi"/>
        </w:rPr>
      </w:pPr>
      <w:r w:rsidRPr="00CD752F">
        <w:rPr>
          <w:rFonts w:asciiTheme="majorBidi" w:hAnsiTheme="majorBidi" w:cstheme="majorBidi"/>
        </w:rPr>
        <w:t>Figure.</w:t>
      </w:r>
      <w:r>
        <w:rPr>
          <w:rFonts w:asciiTheme="majorBidi" w:hAnsiTheme="majorBidi" w:cstheme="majorBidi"/>
        </w:rPr>
        <w:t>4</w:t>
      </w:r>
      <w:r w:rsidRPr="00CD752F">
        <w:rPr>
          <w:rFonts w:asciiTheme="majorBidi" w:hAnsiTheme="majorBidi" w:cstheme="majorBidi"/>
        </w:rPr>
        <w:t xml:space="preserve"> Internal Variables Data P-values</w:t>
      </w:r>
    </w:p>
    <w:p w14:paraId="3046F133" w14:textId="77777777" w:rsidR="00CD752F" w:rsidRPr="003422D4" w:rsidRDefault="00CD752F" w:rsidP="003422D4">
      <w:pPr>
        <w:spacing w:line="360" w:lineRule="auto"/>
        <w:jc w:val="both"/>
        <w:rPr>
          <w:rFonts w:asciiTheme="majorBidi" w:hAnsiTheme="majorBidi" w:cstheme="majorBidi"/>
          <w:i/>
          <w:iCs/>
          <w:sz w:val="22"/>
          <w:szCs w:val="22"/>
        </w:rPr>
      </w:pPr>
      <w:r w:rsidRPr="003422D4">
        <w:rPr>
          <w:rFonts w:asciiTheme="majorBidi" w:hAnsiTheme="majorBidi" w:cstheme="majorBidi"/>
          <w:b/>
          <w:bCs/>
          <w:i/>
          <w:iCs/>
          <w:sz w:val="22"/>
          <w:szCs w:val="22"/>
        </w:rPr>
        <w:t>Explanation of p-value:</w:t>
      </w:r>
      <w:r w:rsidRPr="003422D4">
        <w:rPr>
          <w:rFonts w:asciiTheme="majorBidi" w:hAnsiTheme="majorBidi" w:cstheme="majorBidi"/>
          <w:i/>
          <w:iCs/>
          <w:sz w:val="22"/>
          <w:szCs w:val="22"/>
        </w:rPr>
        <w:t xml:space="preserve"> The p-value is a measure of the probability that the observed relationship between the independent and dependent variables is due to random chance. </w:t>
      </w:r>
    </w:p>
    <w:p w14:paraId="234448EB" w14:textId="6B5DBF05" w:rsidR="004F42AB" w:rsidRPr="003422D4" w:rsidRDefault="00CD752F" w:rsidP="004F42AB">
      <w:pPr>
        <w:spacing w:line="360" w:lineRule="auto"/>
        <w:jc w:val="both"/>
        <w:rPr>
          <w:rFonts w:asciiTheme="majorBidi" w:hAnsiTheme="majorBidi" w:cstheme="majorBidi"/>
          <w:i/>
          <w:iCs/>
          <w:sz w:val="22"/>
          <w:szCs w:val="22"/>
        </w:rPr>
      </w:pPr>
      <w:r w:rsidRPr="003422D4">
        <w:rPr>
          <w:rFonts w:asciiTheme="majorBidi" w:hAnsiTheme="majorBidi" w:cstheme="majorBidi"/>
          <w:i/>
          <w:iCs/>
          <w:sz w:val="22"/>
          <w:szCs w:val="22"/>
        </w:rPr>
        <w:t xml:space="preserve"> A low p-value (typically less than 0.05) indicates that there is strong evidence against the null hypothesis, meaning that the relationship between the independent and dependent variables is statistically significant.</w:t>
      </w:r>
    </w:p>
    <w:p w14:paraId="01ADCB3C" w14:textId="77777777" w:rsidR="003422D4" w:rsidRDefault="003422D4" w:rsidP="004F42AB">
      <w:pPr>
        <w:spacing w:line="360" w:lineRule="auto"/>
        <w:jc w:val="both"/>
        <w:rPr>
          <w:rFonts w:asciiTheme="majorBidi" w:hAnsiTheme="majorBidi" w:cstheme="majorBidi"/>
          <w:b/>
          <w:bCs/>
        </w:rPr>
      </w:pPr>
    </w:p>
    <w:p w14:paraId="11816D79" w14:textId="7C7DD052" w:rsidR="004F42AB" w:rsidRPr="004F42AB" w:rsidRDefault="004F42AB" w:rsidP="004F42AB">
      <w:pPr>
        <w:spacing w:line="360" w:lineRule="auto"/>
        <w:jc w:val="both"/>
        <w:rPr>
          <w:rFonts w:asciiTheme="majorBidi" w:hAnsiTheme="majorBidi" w:cstheme="majorBidi"/>
        </w:rPr>
      </w:pPr>
      <w:r w:rsidRPr="004F42AB">
        <w:rPr>
          <w:rFonts w:asciiTheme="majorBidi" w:hAnsiTheme="majorBidi" w:cstheme="majorBidi"/>
          <w:b/>
          <w:bCs/>
        </w:rPr>
        <w:t>Discussion</w:t>
      </w:r>
    </w:p>
    <w:p w14:paraId="5E777423" w14:textId="06761E87" w:rsidR="004F42AB" w:rsidRPr="004F42AB" w:rsidRDefault="004F42AB" w:rsidP="004F42AB">
      <w:pPr>
        <w:spacing w:line="360" w:lineRule="auto"/>
        <w:jc w:val="both"/>
        <w:rPr>
          <w:rFonts w:asciiTheme="majorBidi" w:hAnsiTheme="majorBidi" w:cstheme="majorBidi"/>
        </w:rPr>
      </w:pPr>
      <w:r w:rsidRPr="004F42AB">
        <w:rPr>
          <w:rFonts w:asciiTheme="majorBidi" w:hAnsiTheme="majorBidi" w:cstheme="majorBidi"/>
        </w:rPr>
        <w:t xml:space="preserve">The results suggest that Global Market Revenue, Global Revenue Growth of the Market, and Global Average Revenue Per Capita are statistically significant predictors of Sony's profitability. </w:t>
      </w:r>
    </w:p>
    <w:p w14:paraId="2A28916D" w14:textId="77777777" w:rsidR="004F42AB" w:rsidRPr="004F42AB" w:rsidRDefault="004F42AB" w:rsidP="004F42AB">
      <w:pPr>
        <w:spacing w:line="360" w:lineRule="auto"/>
        <w:jc w:val="both"/>
        <w:rPr>
          <w:rFonts w:asciiTheme="majorBidi" w:hAnsiTheme="majorBidi" w:cstheme="majorBidi"/>
        </w:rPr>
      </w:pPr>
      <w:r w:rsidRPr="004F42AB">
        <w:rPr>
          <w:rFonts w:asciiTheme="majorBidi" w:hAnsiTheme="majorBidi" w:cstheme="majorBidi"/>
        </w:rPr>
        <w:t>Specifically, an increase in these external factors is associated with an increase in Sony's profitability. The p-values for these variables are all less than 0.05, indicating that the relationships between these variables and Sony's profitability are statistically significant.</w:t>
      </w:r>
    </w:p>
    <w:p w14:paraId="0192836E" w14:textId="42695285" w:rsidR="6D3F0B74" w:rsidRDefault="6D3F0B74" w:rsidP="6D3F0B74">
      <w:pPr>
        <w:spacing w:line="360" w:lineRule="auto"/>
        <w:jc w:val="both"/>
        <w:rPr>
          <w:rFonts w:asciiTheme="majorBidi" w:hAnsiTheme="majorBidi" w:cstheme="majorBidi"/>
          <w:sz w:val="22"/>
          <w:szCs w:val="22"/>
        </w:rPr>
      </w:pPr>
    </w:p>
    <w:p w14:paraId="659FE6FA" w14:textId="035A7094" w:rsidR="0076375E" w:rsidRPr="003422D4" w:rsidRDefault="00C31319" w:rsidP="00E31963">
      <w:pPr>
        <w:spacing w:line="360" w:lineRule="auto"/>
        <w:jc w:val="both"/>
        <w:rPr>
          <w:rFonts w:asciiTheme="majorBidi" w:hAnsiTheme="majorBidi" w:cstheme="majorBidi"/>
          <w:b/>
          <w:bCs/>
          <w:sz w:val="26"/>
          <w:szCs w:val="26"/>
        </w:rPr>
      </w:pPr>
      <w:r w:rsidRPr="00C31319">
        <w:rPr>
          <w:rFonts w:asciiTheme="majorBidi" w:hAnsiTheme="majorBidi" w:cstheme="majorBidi"/>
          <w:b/>
          <w:bCs/>
          <w:sz w:val="26"/>
          <w:szCs w:val="26"/>
        </w:rPr>
        <w:lastRenderedPageBreak/>
        <w:t xml:space="preserve">Recommendations </w:t>
      </w:r>
    </w:p>
    <w:p w14:paraId="4CE3F6D4" w14:textId="6F9FE926" w:rsidR="004B35E7" w:rsidRPr="00C31319" w:rsidRDefault="00C31319" w:rsidP="6D3F0B74">
      <w:pPr>
        <w:numPr>
          <w:ilvl w:val="0"/>
          <w:numId w:val="3"/>
        </w:numPr>
        <w:spacing w:line="360" w:lineRule="auto"/>
        <w:jc w:val="both"/>
        <w:rPr>
          <w:rFonts w:asciiTheme="majorBidi" w:hAnsiTheme="majorBidi" w:cstheme="majorBidi"/>
        </w:rPr>
      </w:pPr>
      <w:r w:rsidRPr="6D3F0B74">
        <w:rPr>
          <w:rFonts w:asciiTheme="majorBidi" w:hAnsiTheme="majorBidi" w:cstheme="majorBidi"/>
          <w:b/>
          <w:bCs/>
        </w:rPr>
        <w:t>Enhanced R&amp;D Investment</w:t>
      </w:r>
      <w:r w:rsidRPr="6D3F0B74">
        <w:rPr>
          <w:rFonts w:asciiTheme="majorBidi" w:hAnsiTheme="majorBidi" w:cstheme="majorBidi"/>
        </w:rPr>
        <w:t>: Given the global market's growth, increasing R&amp;D investment is crucial for SIE to innovate and stay ahead of market trends, ensuring the PS5 remains competitive and appealing to consumers.</w:t>
      </w:r>
    </w:p>
    <w:p w14:paraId="5090A24C" w14:textId="7A679AD0" w:rsidR="004B35E7" w:rsidRPr="00C31319" w:rsidRDefault="00C31319" w:rsidP="6D3F0B74">
      <w:pPr>
        <w:numPr>
          <w:ilvl w:val="0"/>
          <w:numId w:val="3"/>
        </w:numPr>
        <w:spacing w:line="360" w:lineRule="auto"/>
        <w:jc w:val="both"/>
        <w:rPr>
          <w:rFonts w:asciiTheme="majorBidi" w:hAnsiTheme="majorBidi" w:cstheme="majorBidi"/>
        </w:rPr>
      </w:pPr>
      <w:r w:rsidRPr="6D3F0B74">
        <w:rPr>
          <w:rFonts w:asciiTheme="majorBidi" w:hAnsiTheme="majorBidi" w:cstheme="majorBidi"/>
          <w:b/>
          <w:bCs/>
        </w:rPr>
        <w:t>PlayStation Plus Subscription Promotion</w:t>
      </w:r>
      <w:r w:rsidRPr="6D3F0B74">
        <w:rPr>
          <w:rFonts w:asciiTheme="majorBidi" w:hAnsiTheme="majorBidi" w:cstheme="majorBidi"/>
        </w:rPr>
        <w:t>: The rise in global average revenue per capita from $2.23 to $3.06 suggests an opportunity for SIE to boost recurring revenue through PlayStation Plus, capitalizing on consumer willingness to spend more on gaming</w:t>
      </w:r>
      <w:r w:rsidR="1A29DF28" w:rsidRPr="6D3F0B74">
        <w:rPr>
          <w:rFonts w:asciiTheme="majorBidi" w:hAnsiTheme="majorBidi" w:cstheme="majorBidi"/>
        </w:rPr>
        <w:t xml:space="preserve"> </w:t>
      </w:r>
      <w:r w:rsidR="1A29DF28" w:rsidRPr="6D3F0B74">
        <w:rPr>
          <w:rFonts w:ascii="Times New Roman" w:eastAsia="Times New Roman" w:hAnsi="Times New Roman" w:cs="Times New Roman"/>
        </w:rPr>
        <w:t>(Shibboleth et al., n.d.-e).</w:t>
      </w:r>
    </w:p>
    <w:p w14:paraId="7712FB63" w14:textId="1371E0F9" w:rsidR="004B35E7" w:rsidRPr="00C31319" w:rsidRDefault="00C31319" w:rsidP="6D3F0B74">
      <w:pPr>
        <w:numPr>
          <w:ilvl w:val="0"/>
          <w:numId w:val="3"/>
        </w:numPr>
        <w:spacing w:line="360" w:lineRule="auto"/>
        <w:jc w:val="both"/>
        <w:rPr>
          <w:rFonts w:asciiTheme="majorBidi" w:hAnsiTheme="majorBidi" w:cstheme="majorBidi"/>
        </w:rPr>
      </w:pPr>
      <w:r w:rsidRPr="6D3F0B74">
        <w:rPr>
          <w:rFonts w:asciiTheme="majorBidi" w:hAnsiTheme="majorBidi" w:cstheme="majorBidi"/>
          <w:b/>
          <w:bCs/>
        </w:rPr>
        <w:t>Exclusive First-Party Software Development</w:t>
      </w:r>
      <w:r w:rsidRPr="6D3F0B74">
        <w:rPr>
          <w:rFonts w:asciiTheme="majorBidi" w:hAnsiTheme="majorBidi" w:cstheme="majorBidi"/>
        </w:rPr>
        <w:t>: The fluctuating PS5 unit sales highlight the need for compelling exclusive software to stimulate console sales, particularly during periods of lower market growth or increased competition</w:t>
      </w:r>
      <w:r w:rsidR="3C3BA67E" w:rsidRPr="6D3F0B74">
        <w:rPr>
          <w:rFonts w:asciiTheme="majorBidi" w:hAnsiTheme="majorBidi" w:cstheme="majorBidi"/>
        </w:rPr>
        <w:t xml:space="preserve"> </w:t>
      </w:r>
      <w:r w:rsidR="3C3BA67E" w:rsidRPr="6D3F0B74">
        <w:rPr>
          <w:rFonts w:ascii="Times New Roman" w:eastAsia="Times New Roman" w:hAnsi="Times New Roman" w:cs="Times New Roman"/>
        </w:rPr>
        <w:t>(Shibboleth et al.).</w:t>
      </w:r>
    </w:p>
    <w:p w14:paraId="5BC29906" w14:textId="57F0288F" w:rsidR="004B35E7" w:rsidRPr="00C31319" w:rsidRDefault="00C31319" w:rsidP="6D3F0B74">
      <w:pPr>
        <w:numPr>
          <w:ilvl w:val="0"/>
          <w:numId w:val="3"/>
        </w:numPr>
        <w:spacing w:line="360" w:lineRule="auto"/>
        <w:jc w:val="both"/>
        <w:rPr>
          <w:rFonts w:asciiTheme="majorBidi" w:hAnsiTheme="majorBidi" w:cstheme="majorBidi"/>
        </w:rPr>
      </w:pPr>
      <w:r w:rsidRPr="6D3F0B74">
        <w:rPr>
          <w:rFonts w:asciiTheme="majorBidi" w:hAnsiTheme="majorBidi" w:cstheme="majorBidi"/>
          <w:b/>
          <w:bCs/>
        </w:rPr>
        <w:t>Operational Efficiency Optimization</w:t>
      </w:r>
      <w:r w:rsidRPr="6D3F0B74">
        <w:rPr>
          <w:rFonts w:asciiTheme="majorBidi" w:hAnsiTheme="majorBidi" w:cstheme="majorBidi"/>
        </w:rPr>
        <w:t>: The direct relationship between Operating Expenses and profitability underscores the importance of streamlining operations to reduce costs without compromising on quality or market reach.</w:t>
      </w:r>
      <w:r w:rsidR="4F2973A9" w:rsidRPr="6D3F0B74">
        <w:rPr>
          <w:rFonts w:asciiTheme="majorBidi" w:hAnsiTheme="majorBidi" w:cstheme="majorBidi"/>
        </w:rPr>
        <w:t xml:space="preserve"> As SIE has multiple subsidiaries and studios scattered around the world it is crucial to have </w:t>
      </w:r>
      <w:r w:rsidR="638E066A" w:rsidRPr="6D3F0B74">
        <w:rPr>
          <w:rFonts w:asciiTheme="majorBidi" w:hAnsiTheme="majorBidi" w:cstheme="majorBidi"/>
        </w:rPr>
        <w:t>efficient processes in managing them while not hindering or hurting creativity.</w:t>
      </w:r>
    </w:p>
    <w:p w14:paraId="64B9FE2A" w14:textId="6D936A9F" w:rsidR="00C31319" w:rsidRDefault="00C31319" w:rsidP="6D3F0B74">
      <w:pPr>
        <w:numPr>
          <w:ilvl w:val="0"/>
          <w:numId w:val="3"/>
        </w:numPr>
        <w:spacing w:line="360" w:lineRule="auto"/>
        <w:jc w:val="both"/>
        <w:rPr>
          <w:rFonts w:asciiTheme="majorBidi" w:hAnsiTheme="majorBidi" w:cstheme="majorBidi"/>
        </w:rPr>
      </w:pPr>
      <w:r w:rsidRPr="6D3F0B74">
        <w:rPr>
          <w:rFonts w:asciiTheme="majorBidi" w:hAnsiTheme="majorBidi" w:cstheme="majorBidi"/>
          <w:b/>
          <w:bCs/>
        </w:rPr>
        <w:t>Adaptive Sales Strategies</w:t>
      </w:r>
      <w:r w:rsidRPr="6D3F0B74">
        <w:rPr>
          <w:rFonts w:asciiTheme="majorBidi" w:hAnsiTheme="majorBidi" w:cstheme="majorBidi"/>
        </w:rPr>
        <w:t>: Adjusting sales strategies in response to observed market and sales trends can help SIE better align with consumer demand and market conditions, potentially enhancing profitability.</w:t>
      </w:r>
    </w:p>
    <w:p w14:paraId="180E2065" w14:textId="77777777" w:rsidR="003422D4" w:rsidRPr="00C31319" w:rsidRDefault="003422D4" w:rsidP="003422D4">
      <w:pPr>
        <w:spacing w:line="360" w:lineRule="auto"/>
        <w:jc w:val="both"/>
        <w:rPr>
          <w:rFonts w:asciiTheme="majorBidi" w:hAnsiTheme="majorBidi" w:cstheme="majorBidi"/>
        </w:rPr>
      </w:pPr>
    </w:p>
    <w:p w14:paraId="3FC6EC5C" w14:textId="767EAC13" w:rsidR="00C31319" w:rsidRPr="00C31319" w:rsidRDefault="00C31319" w:rsidP="6D3F0B74">
      <w:pPr>
        <w:spacing w:line="360" w:lineRule="auto"/>
        <w:jc w:val="both"/>
        <w:rPr>
          <w:rFonts w:asciiTheme="majorBidi" w:hAnsiTheme="majorBidi" w:cstheme="majorBidi"/>
          <w:b/>
          <w:bCs/>
        </w:rPr>
      </w:pPr>
      <w:r w:rsidRPr="6D3F0B74">
        <w:rPr>
          <w:rFonts w:asciiTheme="majorBidi" w:hAnsiTheme="majorBidi" w:cstheme="majorBidi"/>
          <w:b/>
          <w:bCs/>
          <w:sz w:val="26"/>
          <w:szCs w:val="26"/>
        </w:rPr>
        <w:t xml:space="preserve">Conclusion </w:t>
      </w:r>
      <w:r>
        <w:br/>
      </w:r>
      <w:r w:rsidR="00A8402B" w:rsidRPr="6D3F0B74">
        <w:rPr>
          <w:rFonts w:asciiTheme="majorBidi" w:hAnsiTheme="majorBidi" w:cstheme="majorBidi"/>
        </w:rPr>
        <w:t xml:space="preserve">      </w:t>
      </w:r>
      <w:r w:rsidRPr="6D3F0B74">
        <w:rPr>
          <w:rFonts w:asciiTheme="majorBidi" w:hAnsiTheme="majorBidi" w:cstheme="majorBidi"/>
        </w:rPr>
        <w:t xml:space="preserve">To conclude, our comprehensive analysis illuminates the key determinants of Sony Interactive Entertainment's PlayStation 5 profitability, focusing on the synergy between internal operations and external market trends from 2018 to 2022. By pinpointing the significant impact of Total Revenue, Operating Expenses, and external market dynamics, we have crafted targeted recommendations to enhance </w:t>
      </w:r>
      <w:proofErr w:type="spellStart"/>
      <w:r w:rsidRPr="6D3F0B74">
        <w:rPr>
          <w:rFonts w:asciiTheme="majorBidi" w:hAnsiTheme="majorBidi" w:cstheme="majorBidi"/>
        </w:rPr>
        <w:t>SIE's</w:t>
      </w:r>
      <w:proofErr w:type="spellEnd"/>
      <w:r w:rsidRPr="6D3F0B74">
        <w:rPr>
          <w:rFonts w:asciiTheme="majorBidi" w:hAnsiTheme="majorBidi" w:cstheme="majorBidi"/>
        </w:rPr>
        <w:t xml:space="preserve"> financial performance and market standing.</w:t>
      </w:r>
    </w:p>
    <w:p w14:paraId="46F85858" w14:textId="48BCFC9E" w:rsidR="00C31319" w:rsidRPr="00C31319" w:rsidRDefault="00C31319" w:rsidP="6D3F0B74">
      <w:pPr>
        <w:spacing w:line="360" w:lineRule="auto"/>
        <w:jc w:val="both"/>
        <w:rPr>
          <w:rFonts w:asciiTheme="majorBidi" w:hAnsiTheme="majorBidi" w:cstheme="majorBidi"/>
        </w:rPr>
      </w:pPr>
      <w:r w:rsidRPr="6D3F0B74">
        <w:rPr>
          <w:rFonts w:asciiTheme="majorBidi" w:hAnsiTheme="majorBidi" w:cstheme="majorBidi"/>
        </w:rPr>
        <w:t xml:space="preserve">In essence, by prioritizing research and development, enriching the PlayStation Plus offering, cultivating exclusive software titles, streamlining operational processes, and refining sales tactics, SIE is positioned to capitalize on current and future market opportunities. This strategic approach is intended to not only uplift the PS5's profitability but also to fortify </w:t>
      </w:r>
      <w:proofErr w:type="spellStart"/>
      <w:r w:rsidRPr="6D3F0B74">
        <w:rPr>
          <w:rFonts w:asciiTheme="majorBidi" w:hAnsiTheme="majorBidi" w:cstheme="majorBidi"/>
        </w:rPr>
        <w:t>SIE's</w:t>
      </w:r>
      <w:proofErr w:type="spellEnd"/>
      <w:r w:rsidRPr="6D3F0B74">
        <w:rPr>
          <w:rFonts w:asciiTheme="majorBidi" w:hAnsiTheme="majorBidi" w:cstheme="majorBidi"/>
        </w:rPr>
        <w:t xml:space="preserve"> enduring growth and competitiveness in the dynamic digital entertainment landscape.</w:t>
      </w:r>
    </w:p>
    <w:p w14:paraId="6D225E91" w14:textId="76EC0284" w:rsidR="0076375E" w:rsidRPr="0037633B" w:rsidRDefault="0076375E" w:rsidP="6D3F0B74">
      <w:pPr>
        <w:spacing w:line="360" w:lineRule="auto"/>
        <w:jc w:val="both"/>
        <w:rPr>
          <w:rFonts w:asciiTheme="majorBidi" w:hAnsiTheme="majorBidi" w:cstheme="majorBidi"/>
          <w:b/>
          <w:bCs/>
        </w:rPr>
      </w:pPr>
      <w:r w:rsidRPr="6D3F0B74">
        <w:rPr>
          <w:rFonts w:asciiTheme="majorBidi" w:hAnsiTheme="majorBidi" w:cstheme="majorBidi"/>
          <w:b/>
          <w:bCs/>
        </w:rPr>
        <w:lastRenderedPageBreak/>
        <w:t>References</w:t>
      </w:r>
    </w:p>
    <w:p w14:paraId="478A1473" w14:textId="173F4C35" w:rsidR="0076375E" w:rsidRPr="0037633B" w:rsidRDefault="0076375E" w:rsidP="0037633B">
      <w:pPr>
        <w:spacing w:line="360" w:lineRule="auto"/>
        <w:rPr>
          <w:rFonts w:asciiTheme="majorBidi" w:hAnsiTheme="majorBidi" w:cstheme="majorBidi"/>
          <w:b/>
          <w:bCs/>
        </w:rPr>
      </w:pPr>
    </w:p>
    <w:p w14:paraId="3EA86BA2" w14:textId="5DB8D9D6" w:rsidR="0076375E" w:rsidRPr="0037633B" w:rsidRDefault="2A698184" w:rsidP="6D3F0B74">
      <w:pPr>
        <w:pStyle w:val="ListParagraph"/>
        <w:numPr>
          <w:ilvl w:val="0"/>
          <w:numId w:val="1"/>
        </w:numPr>
        <w:spacing w:line="480" w:lineRule="auto"/>
        <w:ind w:right="-20"/>
        <w:rPr>
          <w:rFonts w:ascii="Times New Roman" w:eastAsia="Times New Roman" w:hAnsi="Times New Roman" w:cs="Times New Roman"/>
        </w:rPr>
      </w:pPr>
      <w:r w:rsidRPr="6D3F0B74">
        <w:rPr>
          <w:rFonts w:ascii="Times New Roman" w:eastAsia="Times New Roman" w:hAnsi="Times New Roman" w:cs="Times New Roman"/>
          <w:i/>
          <w:iCs/>
        </w:rPr>
        <w:t xml:space="preserve">Sony Announces PS5 Sales Numbers, Says Putting MLB On Xbox Was </w:t>
      </w:r>
      <w:proofErr w:type="gramStart"/>
      <w:r w:rsidRPr="6D3F0B74">
        <w:rPr>
          <w:rFonts w:ascii="Times New Roman" w:eastAsia="Times New Roman" w:hAnsi="Times New Roman" w:cs="Times New Roman"/>
          <w:i/>
          <w:iCs/>
        </w:rPr>
        <w:t>A</w:t>
      </w:r>
      <w:proofErr w:type="gramEnd"/>
      <w:r w:rsidRPr="6D3F0B74">
        <w:rPr>
          <w:rFonts w:ascii="Times New Roman" w:eastAsia="Times New Roman" w:hAnsi="Times New Roman" w:cs="Times New Roman"/>
          <w:i/>
          <w:iCs/>
        </w:rPr>
        <w:t xml:space="preserve"> Good Move</w:t>
      </w:r>
      <w:r w:rsidRPr="6D3F0B74">
        <w:rPr>
          <w:rFonts w:ascii="Times New Roman" w:eastAsia="Times New Roman" w:hAnsi="Times New Roman" w:cs="Times New Roman"/>
        </w:rPr>
        <w:t>. (</w:t>
      </w:r>
      <w:r w:rsidR="49EDEB0F" w:rsidRPr="6D3F0B74">
        <w:rPr>
          <w:rFonts w:ascii="Times New Roman" w:eastAsia="Times New Roman" w:hAnsi="Times New Roman" w:cs="Times New Roman"/>
        </w:rPr>
        <w:t>2023</w:t>
      </w:r>
      <w:r w:rsidRPr="6D3F0B74">
        <w:rPr>
          <w:rFonts w:ascii="Times New Roman" w:eastAsia="Times New Roman" w:hAnsi="Times New Roman" w:cs="Times New Roman"/>
        </w:rPr>
        <w:t xml:space="preserve">). </w:t>
      </w:r>
      <w:proofErr w:type="spellStart"/>
      <w:r w:rsidRPr="6D3F0B74">
        <w:rPr>
          <w:rFonts w:ascii="Times New Roman" w:eastAsia="Times New Roman" w:hAnsi="Times New Roman" w:cs="Times New Roman"/>
        </w:rPr>
        <w:t>GameSpot</w:t>
      </w:r>
      <w:proofErr w:type="spellEnd"/>
      <w:r w:rsidRPr="6D3F0B74">
        <w:rPr>
          <w:rFonts w:ascii="Times New Roman" w:eastAsia="Times New Roman" w:hAnsi="Times New Roman" w:cs="Times New Roman"/>
        </w:rPr>
        <w:t xml:space="preserve">. </w:t>
      </w:r>
      <w:hyperlink r:id="rId18">
        <w:r w:rsidRPr="6D3F0B74">
          <w:rPr>
            <w:rStyle w:val="Hyperlink"/>
            <w:rFonts w:ascii="Times New Roman" w:eastAsia="Times New Roman" w:hAnsi="Times New Roman" w:cs="Times New Roman"/>
            <w:color w:val="0563C1"/>
          </w:rPr>
          <w:t>https://www.gamespot.com/articles/sony-announces-ps5-sales-numbers-says-putting-mlb-on-xbox-was-a-good-move/1100-6494758/</w:t>
        </w:r>
      </w:hyperlink>
      <w:r w:rsidRPr="6D3F0B74">
        <w:rPr>
          <w:rFonts w:ascii="Times New Roman" w:eastAsia="Times New Roman" w:hAnsi="Times New Roman" w:cs="Times New Roman"/>
        </w:rPr>
        <w:t xml:space="preserve"> </w:t>
      </w:r>
    </w:p>
    <w:p w14:paraId="41932E37" w14:textId="77E8A514" w:rsidR="0076375E" w:rsidRPr="0037633B" w:rsidRDefault="2A698184" w:rsidP="6D3F0B74">
      <w:pPr>
        <w:pStyle w:val="ListParagraph"/>
        <w:numPr>
          <w:ilvl w:val="0"/>
          <w:numId w:val="1"/>
        </w:numPr>
        <w:spacing w:line="480" w:lineRule="auto"/>
        <w:ind w:right="-20"/>
        <w:rPr>
          <w:rFonts w:ascii="Times New Roman" w:eastAsia="Times New Roman" w:hAnsi="Times New Roman" w:cs="Times New Roman"/>
        </w:rPr>
      </w:pPr>
      <w:r w:rsidRPr="6D3F0B74">
        <w:rPr>
          <w:rFonts w:ascii="Times New Roman" w:eastAsia="Times New Roman" w:hAnsi="Times New Roman" w:cs="Times New Roman"/>
          <w:b/>
          <w:bCs/>
        </w:rPr>
        <w:t xml:space="preserve"> </w:t>
      </w:r>
      <w:r w:rsidRPr="6D3F0B74">
        <w:rPr>
          <w:rFonts w:ascii="Times New Roman" w:eastAsia="Times New Roman" w:hAnsi="Times New Roman" w:cs="Times New Roman"/>
        </w:rPr>
        <w:t xml:space="preserve">D’Angelo, W. (2023, October 1). </w:t>
      </w:r>
      <w:r w:rsidRPr="6D3F0B74">
        <w:rPr>
          <w:rFonts w:ascii="Times New Roman" w:eastAsia="Times New Roman" w:hAnsi="Times New Roman" w:cs="Times New Roman"/>
          <w:i/>
          <w:iCs/>
        </w:rPr>
        <w:t xml:space="preserve">PS5 vs Xbox Series </w:t>
      </w:r>
      <w:proofErr w:type="spellStart"/>
      <w:r w:rsidRPr="6D3F0B74">
        <w:rPr>
          <w:rFonts w:ascii="Times New Roman" w:eastAsia="Times New Roman" w:hAnsi="Times New Roman" w:cs="Times New Roman"/>
          <w:i/>
          <w:iCs/>
        </w:rPr>
        <w:t>X|S</w:t>
      </w:r>
      <w:proofErr w:type="spellEnd"/>
      <w:r w:rsidRPr="6D3F0B74">
        <w:rPr>
          <w:rFonts w:ascii="Times New Roman" w:eastAsia="Times New Roman" w:hAnsi="Times New Roman" w:cs="Times New Roman"/>
          <w:i/>
          <w:iCs/>
        </w:rPr>
        <w:t xml:space="preserve"> vs Switch Launch Sales Comparison Through Month 34</w:t>
      </w:r>
      <w:r w:rsidRPr="6D3F0B74">
        <w:rPr>
          <w:rFonts w:ascii="Times New Roman" w:eastAsia="Times New Roman" w:hAnsi="Times New Roman" w:cs="Times New Roman"/>
        </w:rPr>
        <w:t xml:space="preserve">. </w:t>
      </w:r>
      <w:proofErr w:type="spellStart"/>
      <w:r w:rsidRPr="6D3F0B74">
        <w:rPr>
          <w:rFonts w:ascii="Times New Roman" w:eastAsia="Times New Roman" w:hAnsi="Times New Roman" w:cs="Times New Roman"/>
        </w:rPr>
        <w:t>VGChartz</w:t>
      </w:r>
      <w:proofErr w:type="spellEnd"/>
      <w:r w:rsidRPr="6D3F0B74">
        <w:rPr>
          <w:rFonts w:ascii="Times New Roman" w:eastAsia="Times New Roman" w:hAnsi="Times New Roman" w:cs="Times New Roman"/>
        </w:rPr>
        <w:t xml:space="preserve">. </w:t>
      </w:r>
      <w:hyperlink r:id="rId19">
        <w:r w:rsidRPr="6D3F0B74">
          <w:rPr>
            <w:rStyle w:val="Hyperlink"/>
            <w:rFonts w:ascii="Times New Roman" w:eastAsia="Times New Roman" w:hAnsi="Times New Roman" w:cs="Times New Roman"/>
            <w:color w:val="0563C1"/>
          </w:rPr>
          <w:t>https://www.vgchartz.com/article/458530/ps5-vs-xbox-series-xs-vs-switch-launch-sales-comparison-through-month-34/</w:t>
        </w:r>
      </w:hyperlink>
      <w:r w:rsidRPr="6D3F0B74">
        <w:rPr>
          <w:rFonts w:ascii="Times New Roman" w:eastAsia="Times New Roman" w:hAnsi="Times New Roman" w:cs="Times New Roman"/>
        </w:rPr>
        <w:t xml:space="preserve"> </w:t>
      </w:r>
    </w:p>
    <w:p w14:paraId="2CDD1924" w14:textId="42692CC5" w:rsidR="0076375E" w:rsidRPr="0037633B" w:rsidRDefault="2A698184" w:rsidP="6D3F0B74">
      <w:pPr>
        <w:pStyle w:val="ListParagraph"/>
        <w:numPr>
          <w:ilvl w:val="0"/>
          <w:numId w:val="1"/>
        </w:numPr>
        <w:spacing w:line="480" w:lineRule="auto"/>
        <w:ind w:right="-20"/>
        <w:rPr>
          <w:rFonts w:ascii="Times New Roman" w:eastAsia="Times New Roman" w:hAnsi="Times New Roman" w:cs="Times New Roman"/>
        </w:rPr>
      </w:pPr>
      <w:r w:rsidRPr="6D3F0B74">
        <w:rPr>
          <w:rFonts w:ascii="Times New Roman" w:eastAsia="Times New Roman" w:hAnsi="Times New Roman" w:cs="Times New Roman"/>
          <w:i/>
          <w:iCs/>
        </w:rPr>
        <w:t>Shibboleth Authentication Request</w:t>
      </w:r>
      <w:r w:rsidRPr="6D3F0B74">
        <w:rPr>
          <w:rFonts w:ascii="Times New Roman" w:eastAsia="Times New Roman" w:hAnsi="Times New Roman" w:cs="Times New Roman"/>
        </w:rPr>
        <w:t>. (</w:t>
      </w:r>
      <w:r w:rsidR="3D71B872" w:rsidRPr="6D3F0B74">
        <w:rPr>
          <w:rFonts w:ascii="Times New Roman" w:eastAsia="Times New Roman" w:hAnsi="Times New Roman" w:cs="Times New Roman"/>
        </w:rPr>
        <w:t>2023</w:t>
      </w:r>
      <w:r w:rsidRPr="6D3F0B74">
        <w:rPr>
          <w:rFonts w:ascii="Times New Roman" w:eastAsia="Times New Roman" w:hAnsi="Times New Roman" w:cs="Times New Roman"/>
        </w:rPr>
        <w:t xml:space="preserve">). </w:t>
      </w:r>
      <w:hyperlink r:id="rId20">
        <w:r w:rsidRPr="6D3F0B74">
          <w:rPr>
            <w:rStyle w:val="Hyperlink"/>
            <w:rFonts w:ascii="Times New Roman" w:eastAsia="Times New Roman" w:hAnsi="Times New Roman" w:cs="Times New Roman"/>
            <w:color w:val="0563C1"/>
          </w:rPr>
          <w:t>https://www-statista-com.hult.idm.oclc.org/statistics/1124784/unit-sales-ps5-worldwide/</w:t>
        </w:r>
      </w:hyperlink>
      <w:r w:rsidRPr="6D3F0B74">
        <w:rPr>
          <w:rFonts w:ascii="Times New Roman" w:eastAsia="Times New Roman" w:hAnsi="Times New Roman" w:cs="Times New Roman"/>
        </w:rPr>
        <w:t xml:space="preserve"> </w:t>
      </w:r>
    </w:p>
    <w:p w14:paraId="3C7DCC03" w14:textId="2C870694" w:rsidR="0076375E" w:rsidRPr="0037633B" w:rsidRDefault="2A698184" w:rsidP="6D3F0B74">
      <w:pPr>
        <w:pStyle w:val="ListParagraph"/>
        <w:numPr>
          <w:ilvl w:val="0"/>
          <w:numId w:val="1"/>
        </w:numPr>
        <w:spacing w:line="480" w:lineRule="auto"/>
        <w:ind w:right="-20"/>
      </w:pPr>
      <w:r w:rsidRPr="6D3F0B74">
        <w:rPr>
          <w:rFonts w:ascii="Times New Roman" w:eastAsia="Times New Roman" w:hAnsi="Times New Roman" w:cs="Times New Roman"/>
          <w:i/>
          <w:iCs/>
        </w:rPr>
        <w:t>Shibboleth Authentication Request</w:t>
      </w:r>
      <w:r w:rsidRPr="6D3F0B74">
        <w:rPr>
          <w:rFonts w:ascii="Times New Roman" w:eastAsia="Times New Roman" w:hAnsi="Times New Roman" w:cs="Times New Roman"/>
        </w:rPr>
        <w:t>. (</w:t>
      </w:r>
      <w:r w:rsidR="24FA6642" w:rsidRPr="6D3F0B74">
        <w:rPr>
          <w:rFonts w:ascii="Times New Roman" w:eastAsia="Times New Roman" w:hAnsi="Times New Roman" w:cs="Times New Roman"/>
        </w:rPr>
        <w:t>2023</w:t>
      </w:r>
      <w:r w:rsidRPr="6D3F0B74">
        <w:rPr>
          <w:rFonts w:ascii="Times New Roman" w:eastAsia="Times New Roman" w:hAnsi="Times New Roman" w:cs="Times New Roman"/>
        </w:rPr>
        <w:t xml:space="preserve">). </w:t>
      </w:r>
      <w:hyperlink r:id="rId21">
        <w:r w:rsidRPr="6D3F0B74">
          <w:rPr>
            <w:rStyle w:val="Hyperlink"/>
            <w:rFonts w:ascii="Times New Roman" w:eastAsia="Times New Roman" w:hAnsi="Times New Roman" w:cs="Times New Roman"/>
            <w:color w:val="0563C1"/>
          </w:rPr>
          <w:t>https://www-statista-com.hult.idm.oclc.org/statistics/272639/number-of-registered-accounts-of-playstation-network/</w:t>
        </w:r>
      </w:hyperlink>
    </w:p>
    <w:p w14:paraId="479CC524" w14:textId="31455F50" w:rsidR="0076375E" w:rsidRPr="0037633B" w:rsidRDefault="0ACDCEAD" w:rsidP="6D3F0B74">
      <w:pPr>
        <w:pStyle w:val="ListParagraph"/>
        <w:numPr>
          <w:ilvl w:val="0"/>
          <w:numId w:val="1"/>
        </w:numPr>
        <w:spacing w:line="480" w:lineRule="auto"/>
        <w:ind w:right="-20"/>
        <w:rPr>
          <w:rFonts w:ascii="Times New Roman" w:eastAsia="Times New Roman" w:hAnsi="Times New Roman" w:cs="Times New Roman"/>
          <w:i/>
          <w:iCs/>
        </w:rPr>
      </w:pPr>
      <w:r w:rsidRPr="6D3F0B74">
        <w:rPr>
          <w:rFonts w:eastAsiaTheme="minorEastAsia"/>
        </w:rPr>
        <w:t>Statista, and Sony.</w:t>
      </w:r>
      <w:r w:rsidRPr="6D3F0B74">
        <w:rPr>
          <w:rFonts w:eastAsiaTheme="minorEastAsia"/>
          <w:i/>
          <w:iCs/>
        </w:rPr>
        <w:t xml:space="preserve"> “PlayStation, Sony.” </w:t>
      </w:r>
      <w:r w:rsidRPr="6D3F0B74">
        <w:rPr>
          <w:rFonts w:eastAsiaTheme="minorEastAsia"/>
        </w:rPr>
        <w:t>Statista, Dec. 2023.</w:t>
      </w:r>
    </w:p>
    <w:p w14:paraId="725B4B38" w14:textId="4414531E" w:rsidR="0076375E" w:rsidRPr="0037633B" w:rsidRDefault="0076375E" w:rsidP="6D3F0B74">
      <w:pPr>
        <w:spacing w:line="360" w:lineRule="auto"/>
        <w:rPr>
          <w:rFonts w:asciiTheme="majorBidi" w:hAnsiTheme="majorBidi" w:cstheme="majorBidi"/>
          <w:b/>
          <w:bCs/>
        </w:rPr>
      </w:pPr>
    </w:p>
    <w:sectPr w:rsidR="0076375E" w:rsidRPr="0037633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76A02" w14:textId="77777777" w:rsidR="00744176" w:rsidRDefault="00744176" w:rsidP="00E104F1">
      <w:r>
        <w:separator/>
      </w:r>
    </w:p>
  </w:endnote>
  <w:endnote w:type="continuationSeparator" w:id="0">
    <w:p w14:paraId="0E9F4DB7" w14:textId="77777777" w:rsidR="00744176" w:rsidRDefault="00744176" w:rsidP="00E1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534121"/>
      <w:docPartObj>
        <w:docPartGallery w:val="Page Numbers (Bottom of Page)"/>
        <w:docPartUnique/>
      </w:docPartObj>
    </w:sdtPr>
    <w:sdtEndPr>
      <w:rPr>
        <w:noProof/>
      </w:rPr>
    </w:sdtEndPr>
    <w:sdtContent>
      <w:p w14:paraId="3F4630B4" w14:textId="22582511" w:rsidR="00E104F1" w:rsidRDefault="00E10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C951C2" w14:textId="77777777" w:rsidR="00E104F1" w:rsidRDefault="00E10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6638" w14:textId="77777777" w:rsidR="00744176" w:rsidRDefault="00744176" w:rsidP="00E104F1">
      <w:r>
        <w:separator/>
      </w:r>
    </w:p>
  </w:footnote>
  <w:footnote w:type="continuationSeparator" w:id="0">
    <w:p w14:paraId="4BA9AD83" w14:textId="77777777" w:rsidR="00744176" w:rsidRDefault="00744176" w:rsidP="00E10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0FC56" w14:textId="32FC001E" w:rsidR="00E104F1" w:rsidRDefault="00E104F1" w:rsidP="00E104F1">
    <w:pPr>
      <w:pStyle w:val="Header"/>
    </w:pPr>
  </w:p>
  <w:p w14:paraId="0E0DEAAF" w14:textId="77777777" w:rsidR="00E104F1" w:rsidRDefault="00E10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BB5"/>
    <w:multiLevelType w:val="multilevel"/>
    <w:tmpl w:val="90C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81B7E"/>
    <w:multiLevelType w:val="multilevel"/>
    <w:tmpl w:val="C43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34087"/>
    <w:multiLevelType w:val="hybridMultilevel"/>
    <w:tmpl w:val="8794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74919"/>
    <w:multiLevelType w:val="hybridMultilevel"/>
    <w:tmpl w:val="0C14AA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4C2899"/>
    <w:multiLevelType w:val="multilevel"/>
    <w:tmpl w:val="4902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419F6"/>
    <w:multiLevelType w:val="hybridMultilevel"/>
    <w:tmpl w:val="51B87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81F2E"/>
    <w:multiLevelType w:val="hybridMultilevel"/>
    <w:tmpl w:val="0C14AA5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F413ED"/>
    <w:multiLevelType w:val="hybridMultilevel"/>
    <w:tmpl w:val="34749B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411595"/>
    <w:multiLevelType w:val="hybridMultilevel"/>
    <w:tmpl w:val="5BAA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2429E"/>
    <w:multiLevelType w:val="hybridMultilevel"/>
    <w:tmpl w:val="51B874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55FD7E"/>
    <w:multiLevelType w:val="hybridMultilevel"/>
    <w:tmpl w:val="73807702"/>
    <w:lvl w:ilvl="0" w:tplc="2A50C128">
      <w:start w:val="1"/>
      <w:numFmt w:val="decimal"/>
      <w:lvlText w:val="%1."/>
      <w:lvlJc w:val="left"/>
      <w:pPr>
        <w:ind w:left="720" w:hanging="360"/>
      </w:pPr>
    </w:lvl>
    <w:lvl w:ilvl="1" w:tplc="9CFE41DC">
      <w:start w:val="1"/>
      <w:numFmt w:val="lowerLetter"/>
      <w:lvlText w:val="%2."/>
      <w:lvlJc w:val="left"/>
      <w:pPr>
        <w:ind w:left="1440" w:hanging="360"/>
      </w:pPr>
    </w:lvl>
    <w:lvl w:ilvl="2" w:tplc="0E122168">
      <w:start w:val="1"/>
      <w:numFmt w:val="lowerRoman"/>
      <w:lvlText w:val="%3."/>
      <w:lvlJc w:val="right"/>
      <w:pPr>
        <w:ind w:left="2160" w:hanging="180"/>
      </w:pPr>
    </w:lvl>
    <w:lvl w:ilvl="3" w:tplc="1C6CB246">
      <w:start w:val="1"/>
      <w:numFmt w:val="decimal"/>
      <w:lvlText w:val="%4."/>
      <w:lvlJc w:val="left"/>
      <w:pPr>
        <w:ind w:left="2880" w:hanging="360"/>
      </w:pPr>
    </w:lvl>
    <w:lvl w:ilvl="4" w:tplc="C18E1C72">
      <w:start w:val="1"/>
      <w:numFmt w:val="lowerLetter"/>
      <w:lvlText w:val="%5."/>
      <w:lvlJc w:val="left"/>
      <w:pPr>
        <w:ind w:left="3600" w:hanging="360"/>
      </w:pPr>
    </w:lvl>
    <w:lvl w:ilvl="5" w:tplc="C6346E74">
      <w:start w:val="1"/>
      <w:numFmt w:val="lowerRoman"/>
      <w:lvlText w:val="%6."/>
      <w:lvlJc w:val="right"/>
      <w:pPr>
        <w:ind w:left="4320" w:hanging="180"/>
      </w:pPr>
    </w:lvl>
    <w:lvl w:ilvl="6" w:tplc="B630BD34">
      <w:start w:val="1"/>
      <w:numFmt w:val="decimal"/>
      <w:lvlText w:val="%7."/>
      <w:lvlJc w:val="left"/>
      <w:pPr>
        <w:ind w:left="5040" w:hanging="360"/>
      </w:pPr>
    </w:lvl>
    <w:lvl w:ilvl="7" w:tplc="FE1C180E">
      <w:start w:val="1"/>
      <w:numFmt w:val="lowerLetter"/>
      <w:lvlText w:val="%8."/>
      <w:lvlJc w:val="left"/>
      <w:pPr>
        <w:ind w:left="5760" w:hanging="360"/>
      </w:pPr>
    </w:lvl>
    <w:lvl w:ilvl="8" w:tplc="4F6C6F8C">
      <w:start w:val="1"/>
      <w:numFmt w:val="lowerRoman"/>
      <w:lvlText w:val="%9."/>
      <w:lvlJc w:val="right"/>
      <w:pPr>
        <w:ind w:left="6480" w:hanging="180"/>
      </w:pPr>
    </w:lvl>
  </w:abstractNum>
  <w:num w:numId="1" w16cid:durableId="1343388693">
    <w:abstractNumId w:val="10"/>
  </w:num>
  <w:num w:numId="2" w16cid:durableId="1247230876">
    <w:abstractNumId w:val="4"/>
  </w:num>
  <w:num w:numId="3" w16cid:durableId="176964837">
    <w:abstractNumId w:val="0"/>
  </w:num>
  <w:num w:numId="4" w16cid:durableId="119735841">
    <w:abstractNumId w:val="5"/>
  </w:num>
  <w:num w:numId="5" w16cid:durableId="1987273640">
    <w:abstractNumId w:val="8"/>
  </w:num>
  <w:num w:numId="6" w16cid:durableId="420567008">
    <w:abstractNumId w:val="3"/>
  </w:num>
  <w:num w:numId="7" w16cid:durableId="1320501545">
    <w:abstractNumId w:val="6"/>
  </w:num>
  <w:num w:numId="8" w16cid:durableId="792754573">
    <w:abstractNumId w:val="7"/>
  </w:num>
  <w:num w:numId="9" w16cid:durableId="782042036">
    <w:abstractNumId w:val="1"/>
  </w:num>
  <w:num w:numId="10" w16cid:durableId="919099492">
    <w:abstractNumId w:val="2"/>
  </w:num>
  <w:num w:numId="11" w16cid:durableId="1802767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19"/>
    <w:rsid w:val="001544AF"/>
    <w:rsid w:val="001F44FE"/>
    <w:rsid w:val="002C6EE1"/>
    <w:rsid w:val="002F50F5"/>
    <w:rsid w:val="003422D4"/>
    <w:rsid w:val="0037633B"/>
    <w:rsid w:val="00444705"/>
    <w:rsid w:val="004B35E7"/>
    <w:rsid w:val="004F42AB"/>
    <w:rsid w:val="005D5F69"/>
    <w:rsid w:val="005E5B98"/>
    <w:rsid w:val="005F4C73"/>
    <w:rsid w:val="006066D0"/>
    <w:rsid w:val="00614659"/>
    <w:rsid w:val="00744176"/>
    <w:rsid w:val="0076375E"/>
    <w:rsid w:val="00834670"/>
    <w:rsid w:val="00873DC9"/>
    <w:rsid w:val="00885186"/>
    <w:rsid w:val="009D51B8"/>
    <w:rsid w:val="00A8402B"/>
    <w:rsid w:val="00B06E80"/>
    <w:rsid w:val="00B21C65"/>
    <w:rsid w:val="00B712A3"/>
    <w:rsid w:val="00BC1337"/>
    <w:rsid w:val="00C31319"/>
    <w:rsid w:val="00CD752F"/>
    <w:rsid w:val="00D25C26"/>
    <w:rsid w:val="00D2607C"/>
    <w:rsid w:val="00E104F1"/>
    <w:rsid w:val="00E31963"/>
    <w:rsid w:val="00EA7B84"/>
    <w:rsid w:val="00EB5B96"/>
    <w:rsid w:val="00F879C7"/>
    <w:rsid w:val="0524DA8D"/>
    <w:rsid w:val="0ACDCEAD"/>
    <w:rsid w:val="0B298846"/>
    <w:rsid w:val="12C9212E"/>
    <w:rsid w:val="1A29DF28"/>
    <w:rsid w:val="1B767F20"/>
    <w:rsid w:val="20F4A835"/>
    <w:rsid w:val="24371AA4"/>
    <w:rsid w:val="24FA6642"/>
    <w:rsid w:val="2580881B"/>
    <w:rsid w:val="2A698184"/>
    <w:rsid w:val="2D8EC12E"/>
    <w:rsid w:val="2DB31274"/>
    <w:rsid w:val="2E28164D"/>
    <w:rsid w:val="2F84FF1D"/>
    <w:rsid w:val="32672A7F"/>
    <w:rsid w:val="3C3BA67E"/>
    <w:rsid w:val="3D71B872"/>
    <w:rsid w:val="471A47FD"/>
    <w:rsid w:val="49EDEB0F"/>
    <w:rsid w:val="4CFECB25"/>
    <w:rsid w:val="4D4B006D"/>
    <w:rsid w:val="4F2973A9"/>
    <w:rsid w:val="51B2A3D5"/>
    <w:rsid w:val="564DA602"/>
    <w:rsid w:val="57865EE9"/>
    <w:rsid w:val="62DCCED7"/>
    <w:rsid w:val="638E066A"/>
    <w:rsid w:val="6D3F0B74"/>
    <w:rsid w:val="716EE71F"/>
    <w:rsid w:val="7630D36D"/>
    <w:rsid w:val="7E95549E"/>
    <w:rsid w:val="7FB76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E3D4"/>
  <w15:chartTrackingRefBased/>
  <w15:docId w15:val="{724F8CA1-529B-6042-9FC8-EAD56FB9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E7"/>
    <w:pPr>
      <w:ind w:left="720"/>
      <w:contextualSpacing/>
    </w:pPr>
  </w:style>
  <w:style w:type="paragraph" w:styleId="Header">
    <w:name w:val="header"/>
    <w:basedOn w:val="Normal"/>
    <w:link w:val="HeaderChar"/>
    <w:uiPriority w:val="99"/>
    <w:unhideWhenUsed/>
    <w:rsid w:val="00E104F1"/>
    <w:pPr>
      <w:tabs>
        <w:tab w:val="center" w:pos="4680"/>
        <w:tab w:val="right" w:pos="9360"/>
      </w:tabs>
    </w:pPr>
  </w:style>
  <w:style w:type="character" w:customStyle="1" w:styleId="HeaderChar">
    <w:name w:val="Header Char"/>
    <w:basedOn w:val="DefaultParagraphFont"/>
    <w:link w:val="Header"/>
    <w:uiPriority w:val="99"/>
    <w:rsid w:val="00E104F1"/>
  </w:style>
  <w:style w:type="paragraph" w:styleId="Footer">
    <w:name w:val="footer"/>
    <w:basedOn w:val="Normal"/>
    <w:link w:val="FooterChar"/>
    <w:uiPriority w:val="99"/>
    <w:unhideWhenUsed/>
    <w:rsid w:val="00E104F1"/>
    <w:pPr>
      <w:tabs>
        <w:tab w:val="center" w:pos="4680"/>
        <w:tab w:val="right" w:pos="9360"/>
      </w:tabs>
    </w:pPr>
  </w:style>
  <w:style w:type="character" w:customStyle="1" w:styleId="FooterChar">
    <w:name w:val="Footer Char"/>
    <w:basedOn w:val="DefaultParagraphFont"/>
    <w:link w:val="Footer"/>
    <w:uiPriority w:val="99"/>
    <w:rsid w:val="00E104F1"/>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794">
      <w:bodyDiv w:val="1"/>
      <w:marLeft w:val="0"/>
      <w:marRight w:val="0"/>
      <w:marTop w:val="0"/>
      <w:marBottom w:val="0"/>
      <w:divBdr>
        <w:top w:val="none" w:sz="0" w:space="0" w:color="auto"/>
        <w:left w:val="none" w:sz="0" w:space="0" w:color="auto"/>
        <w:bottom w:val="none" w:sz="0" w:space="0" w:color="auto"/>
        <w:right w:val="none" w:sz="0" w:space="0" w:color="auto"/>
      </w:divBdr>
    </w:div>
    <w:div w:id="18940434">
      <w:bodyDiv w:val="1"/>
      <w:marLeft w:val="0"/>
      <w:marRight w:val="0"/>
      <w:marTop w:val="0"/>
      <w:marBottom w:val="0"/>
      <w:divBdr>
        <w:top w:val="none" w:sz="0" w:space="0" w:color="auto"/>
        <w:left w:val="none" w:sz="0" w:space="0" w:color="auto"/>
        <w:bottom w:val="none" w:sz="0" w:space="0" w:color="auto"/>
        <w:right w:val="none" w:sz="0" w:space="0" w:color="auto"/>
      </w:divBdr>
    </w:div>
    <w:div w:id="42141954">
      <w:bodyDiv w:val="1"/>
      <w:marLeft w:val="0"/>
      <w:marRight w:val="0"/>
      <w:marTop w:val="0"/>
      <w:marBottom w:val="0"/>
      <w:divBdr>
        <w:top w:val="none" w:sz="0" w:space="0" w:color="auto"/>
        <w:left w:val="none" w:sz="0" w:space="0" w:color="auto"/>
        <w:bottom w:val="none" w:sz="0" w:space="0" w:color="auto"/>
        <w:right w:val="none" w:sz="0" w:space="0" w:color="auto"/>
      </w:divBdr>
    </w:div>
    <w:div w:id="296495552">
      <w:bodyDiv w:val="1"/>
      <w:marLeft w:val="0"/>
      <w:marRight w:val="0"/>
      <w:marTop w:val="0"/>
      <w:marBottom w:val="0"/>
      <w:divBdr>
        <w:top w:val="none" w:sz="0" w:space="0" w:color="auto"/>
        <w:left w:val="none" w:sz="0" w:space="0" w:color="auto"/>
        <w:bottom w:val="none" w:sz="0" w:space="0" w:color="auto"/>
        <w:right w:val="none" w:sz="0" w:space="0" w:color="auto"/>
      </w:divBdr>
    </w:div>
    <w:div w:id="615604621">
      <w:bodyDiv w:val="1"/>
      <w:marLeft w:val="0"/>
      <w:marRight w:val="0"/>
      <w:marTop w:val="0"/>
      <w:marBottom w:val="0"/>
      <w:divBdr>
        <w:top w:val="none" w:sz="0" w:space="0" w:color="auto"/>
        <w:left w:val="none" w:sz="0" w:space="0" w:color="auto"/>
        <w:bottom w:val="none" w:sz="0" w:space="0" w:color="auto"/>
        <w:right w:val="none" w:sz="0" w:space="0" w:color="auto"/>
      </w:divBdr>
    </w:div>
    <w:div w:id="674570626">
      <w:bodyDiv w:val="1"/>
      <w:marLeft w:val="0"/>
      <w:marRight w:val="0"/>
      <w:marTop w:val="0"/>
      <w:marBottom w:val="0"/>
      <w:divBdr>
        <w:top w:val="none" w:sz="0" w:space="0" w:color="auto"/>
        <w:left w:val="none" w:sz="0" w:space="0" w:color="auto"/>
        <w:bottom w:val="none" w:sz="0" w:space="0" w:color="auto"/>
        <w:right w:val="none" w:sz="0" w:space="0" w:color="auto"/>
      </w:divBdr>
    </w:div>
    <w:div w:id="759109502">
      <w:bodyDiv w:val="1"/>
      <w:marLeft w:val="0"/>
      <w:marRight w:val="0"/>
      <w:marTop w:val="0"/>
      <w:marBottom w:val="0"/>
      <w:divBdr>
        <w:top w:val="none" w:sz="0" w:space="0" w:color="auto"/>
        <w:left w:val="none" w:sz="0" w:space="0" w:color="auto"/>
        <w:bottom w:val="none" w:sz="0" w:space="0" w:color="auto"/>
        <w:right w:val="none" w:sz="0" w:space="0" w:color="auto"/>
      </w:divBdr>
    </w:div>
    <w:div w:id="871265649">
      <w:bodyDiv w:val="1"/>
      <w:marLeft w:val="0"/>
      <w:marRight w:val="0"/>
      <w:marTop w:val="0"/>
      <w:marBottom w:val="0"/>
      <w:divBdr>
        <w:top w:val="none" w:sz="0" w:space="0" w:color="auto"/>
        <w:left w:val="none" w:sz="0" w:space="0" w:color="auto"/>
        <w:bottom w:val="none" w:sz="0" w:space="0" w:color="auto"/>
        <w:right w:val="none" w:sz="0" w:space="0" w:color="auto"/>
      </w:divBdr>
    </w:div>
    <w:div w:id="916087187">
      <w:bodyDiv w:val="1"/>
      <w:marLeft w:val="0"/>
      <w:marRight w:val="0"/>
      <w:marTop w:val="0"/>
      <w:marBottom w:val="0"/>
      <w:divBdr>
        <w:top w:val="none" w:sz="0" w:space="0" w:color="auto"/>
        <w:left w:val="none" w:sz="0" w:space="0" w:color="auto"/>
        <w:bottom w:val="none" w:sz="0" w:space="0" w:color="auto"/>
        <w:right w:val="none" w:sz="0" w:space="0" w:color="auto"/>
      </w:divBdr>
    </w:div>
    <w:div w:id="1121070615">
      <w:bodyDiv w:val="1"/>
      <w:marLeft w:val="0"/>
      <w:marRight w:val="0"/>
      <w:marTop w:val="0"/>
      <w:marBottom w:val="0"/>
      <w:divBdr>
        <w:top w:val="none" w:sz="0" w:space="0" w:color="auto"/>
        <w:left w:val="none" w:sz="0" w:space="0" w:color="auto"/>
        <w:bottom w:val="none" w:sz="0" w:space="0" w:color="auto"/>
        <w:right w:val="none" w:sz="0" w:space="0" w:color="auto"/>
      </w:divBdr>
    </w:div>
    <w:div w:id="1142118847">
      <w:bodyDiv w:val="1"/>
      <w:marLeft w:val="0"/>
      <w:marRight w:val="0"/>
      <w:marTop w:val="0"/>
      <w:marBottom w:val="0"/>
      <w:divBdr>
        <w:top w:val="none" w:sz="0" w:space="0" w:color="auto"/>
        <w:left w:val="none" w:sz="0" w:space="0" w:color="auto"/>
        <w:bottom w:val="none" w:sz="0" w:space="0" w:color="auto"/>
        <w:right w:val="none" w:sz="0" w:space="0" w:color="auto"/>
      </w:divBdr>
    </w:div>
    <w:div w:id="1363045377">
      <w:bodyDiv w:val="1"/>
      <w:marLeft w:val="0"/>
      <w:marRight w:val="0"/>
      <w:marTop w:val="0"/>
      <w:marBottom w:val="0"/>
      <w:divBdr>
        <w:top w:val="none" w:sz="0" w:space="0" w:color="auto"/>
        <w:left w:val="none" w:sz="0" w:space="0" w:color="auto"/>
        <w:bottom w:val="none" w:sz="0" w:space="0" w:color="auto"/>
        <w:right w:val="none" w:sz="0" w:space="0" w:color="auto"/>
      </w:divBdr>
    </w:div>
    <w:div w:id="1398746234">
      <w:bodyDiv w:val="1"/>
      <w:marLeft w:val="0"/>
      <w:marRight w:val="0"/>
      <w:marTop w:val="0"/>
      <w:marBottom w:val="0"/>
      <w:divBdr>
        <w:top w:val="none" w:sz="0" w:space="0" w:color="auto"/>
        <w:left w:val="none" w:sz="0" w:space="0" w:color="auto"/>
        <w:bottom w:val="none" w:sz="0" w:space="0" w:color="auto"/>
        <w:right w:val="none" w:sz="0" w:space="0" w:color="auto"/>
      </w:divBdr>
    </w:div>
    <w:div w:id="1400439727">
      <w:bodyDiv w:val="1"/>
      <w:marLeft w:val="0"/>
      <w:marRight w:val="0"/>
      <w:marTop w:val="0"/>
      <w:marBottom w:val="0"/>
      <w:divBdr>
        <w:top w:val="none" w:sz="0" w:space="0" w:color="auto"/>
        <w:left w:val="none" w:sz="0" w:space="0" w:color="auto"/>
        <w:bottom w:val="none" w:sz="0" w:space="0" w:color="auto"/>
        <w:right w:val="none" w:sz="0" w:space="0" w:color="auto"/>
      </w:divBdr>
    </w:div>
    <w:div w:id="1542014926">
      <w:bodyDiv w:val="1"/>
      <w:marLeft w:val="0"/>
      <w:marRight w:val="0"/>
      <w:marTop w:val="0"/>
      <w:marBottom w:val="0"/>
      <w:divBdr>
        <w:top w:val="none" w:sz="0" w:space="0" w:color="auto"/>
        <w:left w:val="none" w:sz="0" w:space="0" w:color="auto"/>
        <w:bottom w:val="none" w:sz="0" w:space="0" w:color="auto"/>
        <w:right w:val="none" w:sz="0" w:space="0" w:color="auto"/>
      </w:divBdr>
    </w:div>
    <w:div w:id="214056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gamespot.com/articles/sony-announces-ps5-sales-numbers-says-putting-mlb-on-xbox-was-a-good-move/1100-6494758/" TargetMode="External"/><Relationship Id="rId3" Type="http://schemas.openxmlformats.org/officeDocument/2006/relationships/numbering" Target="numbering.xml"/><Relationship Id="rId21" Type="http://schemas.openxmlformats.org/officeDocument/2006/relationships/hyperlink" Target="https://www-statista-com.hult.idm.oclc.org/statistics/272639/number-of-registered-accounts-of-playstation-network/"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statista-com.hult.idm.oclc.org/statistics/1124784/unit-sales-ps5-worldw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vgchartz.com/article/458530/ps5-vs-xbox-series-xs-vs-switch-launch-sales-comparison-through-month-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7658D55965424C8978AF4A99F16352" ma:contentTypeVersion="4" ma:contentTypeDescription="Create a new document." ma:contentTypeScope="" ma:versionID="e77ddb1b799a946fd53a2d812a1a8c5a">
  <xsd:schema xmlns:xsd="http://www.w3.org/2001/XMLSchema" xmlns:xs="http://www.w3.org/2001/XMLSchema" xmlns:p="http://schemas.microsoft.com/office/2006/metadata/properties" xmlns:ns2="8ddcbe9d-ef68-4ace-9482-dae8cd67cbc0" targetNamespace="http://schemas.microsoft.com/office/2006/metadata/properties" ma:root="true" ma:fieldsID="ef161e14fc60617be165d3996a00a357" ns2:_="">
    <xsd:import namespace="8ddcbe9d-ef68-4ace-9482-dae8cd67cb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be9d-ef68-4ace-9482-dae8cd67cb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239E1-D038-408D-AA02-202A73FC47AB}">
  <ds:schemaRefs>
    <ds:schemaRef ds:uri="http://schemas.microsoft.com/sharepoint/v3/contenttype/forms"/>
  </ds:schemaRefs>
</ds:datastoreItem>
</file>

<file path=customXml/itemProps2.xml><?xml version="1.0" encoding="utf-8"?>
<ds:datastoreItem xmlns:ds="http://schemas.openxmlformats.org/officeDocument/2006/customXml" ds:itemID="{109FE3F5-EEA9-4401-ACAD-D524C991E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cbe9d-ef68-4ace-9482-dae8cd67c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1533</Words>
  <Characters>8739</Characters>
  <Application>Microsoft Office Word</Application>
  <DocSecurity>0</DocSecurity>
  <Lines>72</Lines>
  <Paragraphs>20</Paragraphs>
  <ScaleCrop>false</ScaleCrop>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OUAZRY Hajar</dc:creator>
  <cp:keywords/>
  <dc:description/>
  <cp:lastModifiedBy>Kagan Yuceturk</cp:lastModifiedBy>
  <cp:revision>59</cp:revision>
  <dcterms:created xsi:type="dcterms:W3CDTF">2024-02-22T14:15:00Z</dcterms:created>
  <dcterms:modified xsi:type="dcterms:W3CDTF">2024-02-28T17:40:00Z</dcterms:modified>
</cp:coreProperties>
</file>