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rFonts w:ascii="Arial" w:cs="Arial" w:hAnsi="Arial" w:eastAsia="Arial"/>
          <w:b w:val="1"/>
          <w:bCs w:val="1"/>
          <w:color w:val="000000"/>
          <w:sz w:val="27"/>
          <w:szCs w:val="27"/>
          <w:u w:color="000000"/>
        </w:rPr>
      </w:pP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ASAP Safety Enhancement Report</w:t>
      </w:r>
    </w:p>
    <w:p>
      <w:pPr>
        <w:pStyle w:val="Body A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fr-FR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Identification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CHDO: FAA Flight Standards District Office, 300W 36th Ave, Suite 101, Anchorage, AK, 99503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it-IT"/>
        </w:rPr>
      </w:pPr>
      <w:r>
        <w:t>Region: Anchorage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FAA Fiscal Year: 2019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FAA Fiscal Year Quarter: 3rd Quarter (April 1 - June 30)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t>ASAP MOU Holder Name: N/A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t>ASAP MOU Holder FAA Designator: N/A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ASAP MOU Employee Group: Flight Crew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ASAP ERC Contact Information &amp; Present Quarter Statistics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Member: FAA Member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Company Member: Company Member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Labor Member: Labor Member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Manager: ASAP Manager</w:t>
      </w:r>
    </w:p>
    <w:p>
      <w:pPr>
        <w:pStyle w:val="Body A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Statistics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ASAP reports submitted present quarter:  8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ASAP reports accepted present quarter: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that were sole source to the FAA: 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(both sole source &amp; non-sole source) closed with corrective action under ASAP for the employee: 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which resulted in recommendations to the company for corrective action:  0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Description of Safety Enhancements</w:t>
      </w:r>
    </w:p>
    <w:p>
      <w:pPr>
        <w:pStyle w:val="Body A"/>
        <w:spacing w:before="100" w:after="100" w:line="240" w:lineRule="auto"/>
      </w:pPr>
      <w:r>
        <w:t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7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ind w:left="3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