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D5" w:rsidRDefault="00513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0"/>
        <w:gridCol w:w="1835"/>
        <w:gridCol w:w="4535"/>
      </w:tblGrid>
      <w:tr w:rsidR="00C85586" w:rsidTr="00F50CDC">
        <w:tc>
          <w:tcPr>
            <w:tcW w:w="3290" w:type="dxa"/>
          </w:tcPr>
          <w:p w:rsidR="00C85586" w:rsidRDefault="00C85586">
            <w:pPr>
              <w:rPr>
                <w:b/>
              </w:rPr>
            </w:pPr>
            <w:r>
              <w:rPr>
                <w:b/>
              </w:rPr>
              <w:t>Name of author</w:t>
            </w:r>
          </w:p>
        </w:tc>
        <w:tc>
          <w:tcPr>
            <w:tcW w:w="1835" w:type="dxa"/>
          </w:tcPr>
          <w:p w:rsidR="00C85586" w:rsidRDefault="00C85586">
            <w:pPr>
              <w:rPr>
                <w:b/>
              </w:rPr>
            </w:pPr>
            <w:r>
              <w:rPr>
                <w:b/>
              </w:rPr>
              <w:t>Abstract ID</w:t>
            </w:r>
          </w:p>
        </w:tc>
        <w:tc>
          <w:tcPr>
            <w:tcW w:w="4535" w:type="dxa"/>
          </w:tcPr>
          <w:p w:rsidR="00C85586" w:rsidRDefault="00C85586" w:rsidP="00C85586">
            <w:pPr>
              <w:ind w:firstLine="720"/>
              <w:rPr>
                <w:b/>
              </w:rPr>
            </w:pPr>
            <w:r>
              <w:rPr>
                <w:b/>
              </w:rPr>
              <w:t>Abstract Title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Mandepudi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905</w:t>
            </w:r>
          </w:p>
        </w:tc>
        <w:tc>
          <w:tcPr>
            <w:tcW w:w="4535" w:type="dxa"/>
          </w:tcPr>
          <w:p w:rsidR="00C85586" w:rsidRDefault="00C85586">
            <w:r>
              <w:t>Incidence and Severity of Chemotherapy Induced Peripheral Neuropathy in Geriatric</w:t>
            </w:r>
            <w:r w:rsidR="00F03227">
              <w:t xml:space="preserve"> Population Who are Receiving Chemotherapy.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Somayaji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471</w:t>
            </w:r>
          </w:p>
        </w:tc>
        <w:tc>
          <w:tcPr>
            <w:tcW w:w="4535" w:type="dxa"/>
          </w:tcPr>
          <w:p w:rsidR="00C85586" w:rsidRDefault="00F03227" w:rsidP="00937E3A">
            <w:r>
              <w:t>Chemotherapy Induced Extravasation: In</w:t>
            </w:r>
            <w:r w:rsidR="00937E3A">
              <w:t>cidence</w:t>
            </w:r>
            <w:bookmarkStart w:id="0" w:name="_GoBack"/>
            <w:bookmarkEnd w:id="0"/>
            <w:r>
              <w:t xml:space="preserve"> and Possible Predictors.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>Dr. D</w:t>
            </w:r>
          </w:p>
        </w:tc>
        <w:tc>
          <w:tcPr>
            <w:tcW w:w="1835" w:type="dxa"/>
          </w:tcPr>
          <w:p w:rsidR="00C85586" w:rsidRDefault="00C85586">
            <w:r>
              <w:t>776</w:t>
            </w:r>
          </w:p>
        </w:tc>
        <w:tc>
          <w:tcPr>
            <w:tcW w:w="4535" w:type="dxa"/>
          </w:tcPr>
          <w:p w:rsidR="00C85586" w:rsidRDefault="00F03227">
            <w:r>
              <w:t>Chemotherapy induced Nausea-Vomiting: Validation of Risk Scoring Algorithm.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>Dr. Reddy</w:t>
            </w:r>
          </w:p>
        </w:tc>
        <w:tc>
          <w:tcPr>
            <w:tcW w:w="1835" w:type="dxa"/>
          </w:tcPr>
          <w:p w:rsidR="00C85586" w:rsidRDefault="00C85586">
            <w:r>
              <w:t>472</w:t>
            </w:r>
          </w:p>
        </w:tc>
        <w:tc>
          <w:tcPr>
            <w:tcW w:w="4535" w:type="dxa"/>
          </w:tcPr>
          <w:p w:rsidR="00C85586" w:rsidRDefault="00F03227">
            <w:r>
              <w:t xml:space="preserve">Predictors of Severity and Comparison of CTCAE V3.0 Vs V4.3 in Assessing Chemotherapy Induced Extravasation Injuries. 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 w:rsidP="00C85586">
            <w:r>
              <w:t xml:space="preserve">Dr. </w:t>
            </w:r>
            <w:proofErr w:type="spellStart"/>
            <w:r>
              <w:t>Prathima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910</w:t>
            </w:r>
          </w:p>
        </w:tc>
        <w:tc>
          <w:tcPr>
            <w:tcW w:w="4535" w:type="dxa"/>
          </w:tcPr>
          <w:p w:rsidR="00C85586" w:rsidRDefault="00F03227">
            <w:r>
              <w:t xml:space="preserve">Assessment of Nutritional Status and Quality of Life Among Cancer Patients Undergoing Chemotherapy. 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Paibhavi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906</w:t>
            </w:r>
          </w:p>
        </w:tc>
        <w:tc>
          <w:tcPr>
            <w:tcW w:w="4535" w:type="dxa"/>
          </w:tcPr>
          <w:p w:rsidR="00C85586" w:rsidRDefault="007A6209">
            <w:r>
              <w:t xml:space="preserve">Utility of Screening tool for assessment of Chemotherapy induced peripheral neuropathy in cancer patient. </w:t>
            </w:r>
          </w:p>
        </w:tc>
      </w:tr>
      <w:tr w:rsidR="00F03227" w:rsidTr="00F50CDC">
        <w:tc>
          <w:tcPr>
            <w:tcW w:w="3290" w:type="dxa"/>
            <w:vMerge w:val="restart"/>
          </w:tcPr>
          <w:p w:rsidR="00F03227" w:rsidRDefault="00F03227">
            <w:r>
              <w:t>Dr. Reddy</w:t>
            </w:r>
          </w:p>
        </w:tc>
        <w:tc>
          <w:tcPr>
            <w:tcW w:w="1835" w:type="dxa"/>
          </w:tcPr>
          <w:p w:rsidR="00F03227" w:rsidRDefault="00F03227">
            <w:r>
              <w:t>924</w:t>
            </w:r>
          </w:p>
        </w:tc>
        <w:tc>
          <w:tcPr>
            <w:tcW w:w="4535" w:type="dxa"/>
          </w:tcPr>
          <w:p w:rsidR="00F03227" w:rsidRDefault="00F03227">
            <w:r>
              <w:t>Accuracy of Risk Scoring System to determine Chemotherapy induced Nausea and Vomiting (CINV) in Cancer patients receiving first cycle chemotherapy.</w:t>
            </w:r>
          </w:p>
        </w:tc>
      </w:tr>
      <w:tr w:rsidR="00F03227" w:rsidTr="00F50CDC">
        <w:tc>
          <w:tcPr>
            <w:tcW w:w="3290" w:type="dxa"/>
            <w:vMerge/>
          </w:tcPr>
          <w:p w:rsidR="00F03227" w:rsidRDefault="00F03227"/>
        </w:tc>
        <w:tc>
          <w:tcPr>
            <w:tcW w:w="1835" w:type="dxa"/>
          </w:tcPr>
          <w:p w:rsidR="00F03227" w:rsidRDefault="00F03227">
            <w:r>
              <w:t>922</w:t>
            </w:r>
          </w:p>
        </w:tc>
        <w:tc>
          <w:tcPr>
            <w:tcW w:w="4535" w:type="dxa"/>
          </w:tcPr>
          <w:p w:rsidR="00F03227" w:rsidRDefault="00F03227">
            <w:r>
              <w:t>Accuracy of risk Scoring system to determine Delayed Chemotherapy Induced Nausea and Vomiting (CINV) in cancer patients.</w:t>
            </w:r>
          </w:p>
        </w:tc>
      </w:tr>
    </w:tbl>
    <w:p w:rsidR="005136D5" w:rsidRDefault="005136D5">
      <w:bookmarkStart w:id="1" w:name="_gjdgxs" w:colFirst="0" w:colLast="0"/>
      <w:bookmarkEnd w:id="1"/>
    </w:p>
    <w:sectPr w:rsidR="00513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D5"/>
    <w:rsid w:val="005136D5"/>
    <w:rsid w:val="007A6209"/>
    <w:rsid w:val="00937E3A"/>
    <w:rsid w:val="00C85586"/>
    <w:rsid w:val="00F03227"/>
    <w:rsid w:val="00F5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8ABA-6515-4960-9CB2-E8476A72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7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reddy</dc:creator>
  <cp:lastModifiedBy>Shalini Y P</cp:lastModifiedBy>
  <cp:revision>5</cp:revision>
  <dcterms:created xsi:type="dcterms:W3CDTF">2019-09-11T05:11:00Z</dcterms:created>
  <dcterms:modified xsi:type="dcterms:W3CDTF">2019-09-11T06:11:00Z</dcterms:modified>
</cp:coreProperties>
</file>