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37D28" w:rsidRPr="00037D28" w:rsidRDefault="00037D28" w:rsidP="00037D28">
      <w:pPr>
        <w:pStyle w:val="PlainText"/>
        <w:rPr>
          <w:rFonts w:ascii="Courier New" w:hAnsi="Courier New" w:cs="Courier New"/>
        </w:rPr>
      </w:pPr>
      <w:r w:rsidRPr="00037D28">
        <w:rPr>
          <w:rFonts w:ascii="Courier New" w:hAnsi="Courier New" w:cs="Courier New"/>
        </w:rPr>
        <w:t># Kickstarting with Excel</w:t>
      </w:r>
    </w:p>
    <w:p w:rsidR="00037D28" w:rsidRPr="00037D28" w:rsidRDefault="00037D28" w:rsidP="00037D28">
      <w:pPr>
        <w:pStyle w:val="PlainText"/>
        <w:rPr>
          <w:rFonts w:ascii="Courier New" w:hAnsi="Courier New" w:cs="Courier New"/>
        </w:rPr>
      </w:pPr>
    </w:p>
    <w:p w:rsidR="00037D28" w:rsidRPr="00037D28" w:rsidRDefault="00037D28" w:rsidP="00037D28">
      <w:pPr>
        <w:pStyle w:val="PlainText"/>
        <w:rPr>
          <w:rFonts w:ascii="Courier New" w:hAnsi="Courier New" w:cs="Courier New"/>
        </w:rPr>
      </w:pPr>
      <w:r w:rsidRPr="00037D28">
        <w:rPr>
          <w:rFonts w:ascii="Courier New" w:hAnsi="Courier New" w:cs="Courier New"/>
        </w:rPr>
        <w:t>## Overview of Project</w:t>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Purpose</w:t>
      </w:r>
    </w:p>
    <w:p w:rsidR="003D120D" w:rsidRPr="00037D28" w:rsidRDefault="003D120D" w:rsidP="00037D28">
      <w:pPr>
        <w:pStyle w:val="PlainText"/>
        <w:rPr>
          <w:rFonts w:ascii="Courier New" w:hAnsi="Courier New" w:cs="Courier New"/>
        </w:rPr>
      </w:pPr>
      <w:r>
        <w:rPr>
          <w:rFonts w:ascii="Courier New" w:hAnsi="Courier New" w:cs="Courier New"/>
        </w:rPr>
        <w:t>The purpose of this analysis</w:t>
      </w:r>
      <w:r w:rsidR="00957C1D">
        <w:rPr>
          <w:rFonts w:ascii="Courier New" w:hAnsi="Courier New" w:cs="Courier New"/>
        </w:rPr>
        <w:t xml:space="preserve"> was to organize, sort and analyze crowdfunding data to determine if there are specific factors to make a campaign successful.  </w:t>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Analysis and Challenges</w:t>
      </w:r>
    </w:p>
    <w:p w:rsidR="00BD2E60" w:rsidRDefault="00BD2E60" w:rsidP="00037D28">
      <w:pPr>
        <w:pStyle w:val="PlainText"/>
        <w:rPr>
          <w:rFonts w:ascii="Courier New" w:hAnsi="Courier New" w:cs="Courier New"/>
        </w:rPr>
      </w:pPr>
    </w:p>
    <w:p w:rsidR="00BD2E60" w:rsidRDefault="00BD2E60" w:rsidP="00037D28">
      <w:pPr>
        <w:pStyle w:val="PlainText"/>
        <w:rPr>
          <w:rFonts w:ascii="Courier New" w:hAnsi="Courier New" w:cs="Courier New"/>
        </w:rPr>
      </w:pPr>
      <w:r>
        <w:rPr>
          <w:rFonts w:ascii="Courier New" w:hAnsi="Courier New" w:cs="Courier New"/>
        </w:rPr>
        <w:t>The following was conducted to analyze the data:</w:t>
      </w:r>
    </w:p>
    <w:p w:rsidR="00BD2E60" w:rsidRDefault="00BD2E60" w:rsidP="00BD2E60">
      <w:pPr>
        <w:pStyle w:val="PlainText"/>
        <w:numPr>
          <w:ilvl w:val="0"/>
          <w:numId w:val="1"/>
        </w:numPr>
        <w:rPr>
          <w:rFonts w:ascii="Courier New" w:hAnsi="Courier New" w:cs="Courier New"/>
        </w:rPr>
      </w:pPr>
      <w:r>
        <w:rPr>
          <w:rFonts w:ascii="Courier New" w:hAnsi="Courier New" w:cs="Courier New"/>
        </w:rPr>
        <w:t>Creating of new columns to parse categories into subcategories</w:t>
      </w:r>
    </w:p>
    <w:p w:rsidR="00BD2E60" w:rsidRDefault="00BD2E60" w:rsidP="00BD2E60">
      <w:pPr>
        <w:pStyle w:val="PlainText"/>
        <w:numPr>
          <w:ilvl w:val="0"/>
          <w:numId w:val="1"/>
        </w:numPr>
        <w:rPr>
          <w:rFonts w:ascii="Courier New" w:hAnsi="Courier New" w:cs="Courier New"/>
        </w:rPr>
      </w:pPr>
      <w:r>
        <w:rPr>
          <w:rFonts w:ascii="Courier New" w:hAnsi="Courier New" w:cs="Courier New"/>
        </w:rPr>
        <w:t>Epoch conversion for deadline and launched columns</w:t>
      </w:r>
    </w:p>
    <w:p w:rsidR="00BD2E60" w:rsidRDefault="00BD2E60" w:rsidP="00BD2E60">
      <w:pPr>
        <w:pStyle w:val="PlainText"/>
        <w:numPr>
          <w:ilvl w:val="0"/>
          <w:numId w:val="1"/>
        </w:numPr>
        <w:rPr>
          <w:rFonts w:ascii="Courier New" w:hAnsi="Courier New" w:cs="Courier New"/>
        </w:rPr>
      </w:pPr>
      <w:r>
        <w:rPr>
          <w:rFonts w:ascii="Courier New" w:hAnsi="Courier New" w:cs="Courier New"/>
        </w:rPr>
        <w:t>Conditional formatting applied to the following columns: outcomes &amp; percentage funded.</w:t>
      </w:r>
    </w:p>
    <w:p w:rsidR="00BD2E60" w:rsidRDefault="00BD2E60" w:rsidP="00BD2E60">
      <w:pPr>
        <w:pStyle w:val="PlainText"/>
        <w:numPr>
          <w:ilvl w:val="0"/>
          <w:numId w:val="1"/>
        </w:numPr>
        <w:rPr>
          <w:rFonts w:ascii="Courier New" w:hAnsi="Courier New" w:cs="Courier New"/>
        </w:rPr>
      </w:pPr>
      <w:r>
        <w:rPr>
          <w:rFonts w:ascii="Courier New" w:hAnsi="Courier New" w:cs="Courier New"/>
        </w:rPr>
        <w:t>Year conversion for the epoch conversion</w:t>
      </w:r>
    </w:p>
    <w:p w:rsidR="00757157" w:rsidRDefault="00757157" w:rsidP="00757157">
      <w:pPr>
        <w:pStyle w:val="PlainText"/>
        <w:numPr>
          <w:ilvl w:val="0"/>
          <w:numId w:val="1"/>
        </w:numPr>
        <w:rPr>
          <w:rFonts w:ascii="Courier New" w:hAnsi="Courier New" w:cs="Courier New"/>
        </w:rPr>
      </w:pPr>
      <w:r>
        <w:rPr>
          <w:rFonts w:ascii="Courier New" w:hAnsi="Courier New" w:cs="Courier New"/>
        </w:rPr>
        <w:t>Descriptive statistics and visualization</w:t>
      </w:r>
    </w:p>
    <w:p w:rsidR="00757157" w:rsidRDefault="00757157" w:rsidP="00757157">
      <w:pPr>
        <w:pStyle w:val="PlainText"/>
        <w:numPr>
          <w:ilvl w:val="0"/>
          <w:numId w:val="1"/>
        </w:numPr>
        <w:rPr>
          <w:rFonts w:ascii="Courier New" w:hAnsi="Courier New" w:cs="Courier New"/>
        </w:rPr>
      </w:pPr>
      <w:r>
        <w:rPr>
          <w:rFonts w:ascii="Courier New" w:hAnsi="Courier New" w:cs="Courier New"/>
        </w:rPr>
        <w:t>Experienced a few data challenges that resulted in debugging the average donation column.</w:t>
      </w:r>
    </w:p>
    <w:p w:rsidR="00757157" w:rsidRPr="00757157" w:rsidRDefault="00757157" w:rsidP="00757157">
      <w:pPr>
        <w:pStyle w:val="PlainText"/>
        <w:numPr>
          <w:ilvl w:val="0"/>
          <w:numId w:val="1"/>
        </w:numPr>
        <w:rPr>
          <w:rFonts w:ascii="Courier New" w:hAnsi="Courier New" w:cs="Courier New"/>
        </w:rPr>
      </w:pPr>
      <w:r>
        <w:rPr>
          <w:rFonts w:ascii="Courier New" w:hAnsi="Courier New" w:cs="Courier New"/>
        </w:rPr>
        <w:t>Data visualizations are provided throughout the analysis</w:t>
      </w:r>
    </w:p>
    <w:p w:rsidR="00957C1D" w:rsidRDefault="00957C1D" w:rsidP="00037D28">
      <w:pPr>
        <w:pStyle w:val="PlainText"/>
        <w:rPr>
          <w:rFonts w:ascii="Courier New" w:hAnsi="Courier New" w:cs="Courier New"/>
        </w:rPr>
      </w:pPr>
    </w:p>
    <w:p w:rsidR="00957C1D" w:rsidRPr="00037D28" w:rsidRDefault="00957C1D" w:rsidP="00037D28">
      <w:pPr>
        <w:pStyle w:val="PlainText"/>
        <w:rPr>
          <w:rFonts w:ascii="Courier New" w:hAnsi="Courier New" w:cs="Courier New"/>
        </w:rPr>
      </w:pP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Analysis of Outcomes Based on Launch Date</w:t>
      </w:r>
    </w:p>
    <w:p w:rsidR="00757157" w:rsidRDefault="00757157" w:rsidP="00037D28">
      <w:pPr>
        <w:pStyle w:val="PlainText"/>
        <w:rPr>
          <w:rFonts w:ascii="Courier New" w:hAnsi="Courier New" w:cs="Courier New"/>
        </w:rPr>
      </w:pPr>
    </w:p>
    <w:p w:rsidR="00757157" w:rsidRDefault="00757157" w:rsidP="00037D28">
      <w:pPr>
        <w:pStyle w:val="PlainText"/>
        <w:rPr>
          <w:rFonts w:ascii="Courier New" w:hAnsi="Courier New" w:cs="Courier New"/>
        </w:rPr>
      </w:pPr>
      <w:r>
        <w:rPr>
          <w:rFonts w:ascii="Courier New" w:hAnsi="Courier New" w:cs="Courier New"/>
        </w:rPr>
        <w:t xml:space="preserve">Louise should plan to launch her crowdfunding campaign in August. </w:t>
      </w:r>
      <w:r w:rsidR="009F1FA2">
        <w:rPr>
          <w:rFonts w:ascii="Courier New" w:hAnsi="Courier New" w:cs="Courier New"/>
        </w:rPr>
        <w:t xml:space="preserve">Out of 839 successfully crowdfunding initiatives August lead the with the highest success 118, September trailing with 91 and July with 86.  </w:t>
      </w:r>
    </w:p>
    <w:p w:rsidR="009F1FA2" w:rsidRDefault="009F1FA2" w:rsidP="00037D28">
      <w:pPr>
        <w:pStyle w:val="PlainText"/>
        <w:rPr>
          <w:rFonts w:ascii="Courier New" w:hAnsi="Courier New" w:cs="Courier New"/>
        </w:rPr>
      </w:pPr>
    </w:p>
    <w:p w:rsidR="009F1FA2" w:rsidRPr="00037D28" w:rsidRDefault="009F1FA2" w:rsidP="00037D28">
      <w:pPr>
        <w:pStyle w:val="PlainText"/>
        <w:rPr>
          <w:rFonts w:ascii="Courier New" w:hAnsi="Courier New" w:cs="Courier New"/>
        </w:rPr>
      </w:pPr>
      <w:r>
        <w:rPr>
          <w:rFonts w:ascii="Courier New" w:hAnsi="Courier New" w:cs="Courier New"/>
        </w:rPr>
        <w:t>The data suggestions that campaigns launched in spring and winter had the lower success rates than that of summer and fall.</w:t>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Analysis of Outcomes Based on Goals</w:t>
      </w:r>
    </w:p>
    <w:p w:rsidR="009F1FA2" w:rsidRDefault="009F1FA2" w:rsidP="00037D28">
      <w:pPr>
        <w:pStyle w:val="PlainText"/>
        <w:rPr>
          <w:rFonts w:ascii="Courier New" w:hAnsi="Courier New" w:cs="Courier New"/>
        </w:rPr>
      </w:pPr>
    </w:p>
    <w:p w:rsidR="009F1FA2" w:rsidRDefault="009F1FA2" w:rsidP="00037D28">
      <w:pPr>
        <w:pStyle w:val="PlainText"/>
        <w:rPr>
          <w:rFonts w:ascii="Courier New" w:hAnsi="Courier New" w:cs="Courier New"/>
        </w:rPr>
      </w:pPr>
      <w:r>
        <w:rPr>
          <w:rFonts w:ascii="Courier New" w:hAnsi="Courier New" w:cs="Courier New"/>
        </w:rPr>
        <w:t xml:space="preserve">On average campaigns with higher goal amounts  failed the average goal being $10,554.21.  Louise should look to cut cost if possible  to lower the crowdfunding goal. The average successful campaign goal is $5049. </w:t>
      </w:r>
    </w:p>
    <w:p w:rsidR="009F1FA2" w:rsidRDefault="009F1FA2" w:rsidP="00037D28">
      <w:pPr>
        <w:pStyle w:val="PlainText"/>
        <w:rPr>
          <w:rFonts w:ascii="Courier New" w:hAnsi="Courier New" w:cs="Courier New"/>
        </w:rPr>
      </w:pPr>
    </w:p>
    <w:p w:rsidR="006612A3" w:rsidRDefault="006612A3" w:rsidP="00037D28">
      <w:pPr>
        <w:pStyle w:val="PlainText"/>
        <w:rPr>
          <w:rFonts w:ascii="Courier New" w:hAnsi="Courier New" w:cs="Courier New"/>
        </w:rPr>
      </w:pPr>
      <w:r>
        <w:rPr>
          <w:rFonts w:ascii="Courier New" w:hAnsi="Courier New" w:cs="Courier New"/>
        </w:rPr>
        <w:t>The Measure of Spread:</w:t>
      </w:r>
    </w:p>
    <w:p w:rsidR="006612A3" w:rsidRDefault="006612A3" w:rsidP="006612A3">
      <w:pPr>
        <w:pStyle w:val="PlainText"/>
        <w:numPr>
          <w:ilvl w:val="0"/>
          <w:numId w:val="1"/>
        </w:numPr>
        <w:rPr>
          <w:rFonts w:ascii="Courier New" w:hAnsi="Courier New" w:cs="Courier New"/>
        </w:rPr>
      </w:pPr>
      <w:r>
        <w:rPr>
          <w:rFonts w:ascii="Courier New" w:hAnsi="Courier New" w:cs="Courier New"/>
        </w:rPr>
        <w:t>The mean is around 3</w:t>
      </w:r>
      <w:r w:rsidRPr="006612A3">
        <w:rPr>
          <w:rFonts w:ascii="Courier New" w:hAnsi="Courier New" w:cs="Courier New"/>
          <w:vertAlign w:val="superscript"/>
        </w:rPr>
        <w:t>rd</w:t>
      </w:r>
      <w:r>
        <w:rPr>
          <w:rFonts w:ascii="Courier New" w:hAnsi="Courier New" w:cs="Courier New"/>
        </w:rPr>
        <w:t xml:space="preserve"> quartile, so the data follows similar distributions for both successful and failed campaigns</w:t>
      </w:r>
    </w:p>
    <w:p w:rsidR="006612A3" w:rsidRDefault="006612A3" w:rsidP="006612A3">
      <w:pPr>
        <w:pStyle w:val="PlainText"/>
        <w:numPr>
          <w:ilvl w:val="0"/>
          <w:numId w:val="1"/>
        </w:numPr>
        <w:rPr>
          <w:rFonts w:ascii="Courier New" w:hAnsi="Courier New" w:cs="Courier New"/>
        </w:rPr>
      </w:pPr>
      <w:r>
        <w:rPr>
          <w:rFonts w:ascii="Courier New" w:hAnsi="Courier New" w:cs="Courier New"/>
        </w:rPr>
        <w:t>The STD is larger than the mean so everything is near/close to the  center.</w:t>
      </w:r>
    </w:p>
    <w:p w:rsidR="006612A3" w:rsidRDefault="006612A3" w:rsidP="006612A3">
      <w:pPr>
        <w:pStyle w:val="PlainText"/>
        <w:numPr>
          <w:ilvl w:val="0"/>
          <w:numId w:val="1"/>
        </w:numPr>
        <w:rPr>
          <w:rFonts w:ascii="Courier New" w:hAnsi="Courier New" w:cs="Courier New"/>
        </w:rPr>
      </w:pPr>
      <w:r>
        <w:rPr>
          <w:rFonts w:ascii="Courier New" w:hAnsi="Courier New" w:cs="Courier New"/>
        </w:rPr>
        <w:t xml:space="preserve">The STD is almost three times the IQR of goal meaning there were some failed </w:t>
      </w:r>
      <w:proofErr w:type="spellStart"/>
      <w:r>
        <w:rPr>
          <w:rFonts w:ascii="Courier New" w:hAnsi="Courier New" w:cs="Courier New"/>
        </w:rPr>
        <w:t>Kickstarters</w:t>
      </w:r>
      <w:proofErr w:type="spellEnd"/>
      <w:r>
        <w:rPr>
          <w:rFonts w:ascii="Courier New" w:hAnsi="Courier New" w:cs="Courier New"/>
        </w:rPr>
        <w:t xml:space="preserve"> with really high goals.</w:t>
      </w:r>
    </w:p>
    <w:p w:rsidR="00D23F31" w:rsidRDefault="00D23F31" w:rsidP="00D23F31">
      <w:pPr>
        <w:pStyle w:val="PlainText"/>
        <w:rPr>
          <w:rFonts w:ascii="Courier New" w:hAnsi="Courier New" w:cs="Courier New"/>
        </w:rPr>
      </w:pPr>
    </w:p>
    <w:p w:rsidR="00D23F31" w:rsidRDefault="00D23F31" w:rsidP="00D23F31">
      <w:pPr>
        <w:pStyle w:val="PlainText"/>
        <w:rPr>
          <w:rFonts w:ascii="Courier New" w:hAnsi="Courier New" w:cs="Courier New"/>
        </w:rPr>
      </w:pPr>
    </w:p>
    <w:p w:rsidR="009F1FA2" w:rsidRDefault="009F1FA2" w:rsidP="00037D28">
      <w:pPr>
        <w:pStyle w:val="PlainText"/>
        <w:rPr>
          <w:rFonts w:ascii="Courier New" w:hAnsi="Courier New" w:cs="Courier New"/>
        </w:rPr>
      </w:pPr>
    </w:p>
    <w:p w:rsidR="009F1FA2" w:rsidRPr="00037D28" w:rsidRDefault="009F1FA2" w:rsidP="00037D28">
      <w:pPr>
        <w:pStyle w:val="PlainText"/>
        <w:rPr>
          <w:rFonts w:ascii="Courier New" w:hAnsi="Courier New" w:cs="Courier New"/>
        </w:rPr>
      </w:pPr>
      <w:r>
        <w:rPr>
          <w:rFonts w:ascii="Courier New" w:hAnsi="Courier New" w:cs="Courier New"/>
        </w:rPr>
        <w:t xml:space="preserve"> </w:t>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Challenges and Difficulties Encountered</w:t>
      </w:r>
    </w:p>
    <w:p w:rsidR="006612A3" w:rsidRDefault="006612A3" w:rsidP="00037D28">
      <w:pPr>
        <w:pStyle w:val="PlainText"/>
        <w:rPr>
          <w:rFonts w:ascii="Courier New" w:hAnsi="Courier New" w:cs="Courier New"/>
        </w:rPr>
      </w:pPr>
    </w:p>
    <w:p w:rsidR="006612A3" w:rsidRDefault="006612A3" w:rsidP="00037D28">
      <w:pPr>
        <w:pStyle w:val="PlainText"/>
        <w:rPr>
          <w:rFonts w:ascii="Courier New" w:hAnsi="Courier New" w:cs="Courier New"/>
        </w:rPr>
      </w:pPr>
      <w:r>
        <w:rPr>
          <w:rFonts w:ascii="Courier New" w:hAnsi="Courier New" w:cs="Courier New"/>
        </w:rPr>
        <w:lastRenderedPageBreak/>
        <w:t>Challenges experienced with “</w:t>
      </w:r>
      <w:proofErr w:type="spellStart"/>
      <w:r>
        <w:rPr>
          <w:rFonts w:ascii="Courier New" w:hAnsi="Courier New" w:cs="Courier New"/>
        </w:rPr>
        <w:t>countifs</w:t>
      </w:r>
      <w:proofErr w:type="spellEnd"/>
      <w:r>
        <w:rPr>
          <w:rFonts w:ascii="Courier New" w:hAnsi="Courier New" w:cs="Courier New"/>
        </w:rPr>
        <w:t>” formula due to not locking cells when dragging the formula across columns</w:t>
      </w:r>
    </w:p>
    <w:p w:rsidR="006612A3" w:rsidRPr="00037D28" w:rsidRDefault="006612A3" w:rsidP="00037D28">
      <w:pPr>
        <w:pStyle w:val="PlainText"/>
        <w:rPr>
          <w:rFonts w:ascii="Courier New" w:hAnsi="Courier New" w:cs="Courier New"/>
        </w:rPr>
      </w:pPr>
    </w:p>
    <w:p w:rsidR="00037D28" w:rsidRPr="00037D28" w:rsidRDefault="00037D28" w:rsidP="00037D28">
      <w:pPr>
        <w:pStyle w:val="PlainText"/>
        <w:rPr>
          <w:rFonts w:ascii="Courier New" w:hAnsi="Courier New" w:cs="Courier New"/>
        </w:rPr>
      </w:pPr>
    </w:p>
    <w:p w:rsidR="00037D28" w:rsidRPr="00037D28" w:rsidRDefault="00037D28" w:rsidP="00037D28">
      <w:pPr>
        <w:pStyle w:val="PlainText"/>
        <w:rPr>
          <w:rFonts w:ascii="Courier New" w:hAnsi="Courier New" w:cs="Courier New"/>
        </w:rPr>
      </w:pPr>
      <w:r w:rsidRPr="00037D28">
        <w:rPr>
          <w:rFonts w:ascii="Courier New" w:hAnsi="Courier New" w:cs="Courier New"/>
        </w:rPr>
        <w:t>## Results</w:t>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What are two conclusions you can draw about the Outcomes based on Launch Date?</w:t>
      </w:r>
    </w:p>
    <w:p w:rsidR="006612A3" w:rsidRDefault="006612A3" w:rsidP="00037D28">
      <w:pPr>
        <w:pStyle w:val="PlainText"/>
        <w:rPr>
          <w:rFonts w:ascii="Courier New" w:hAnsi="Courier New" w:cs="Courier New"/>
        </w:rPr>
      </w:pPr>
    </w:p>
    <w:p w:rsidR="006612A3" w:rsidRDefault="006612A3" w:rsidP="00037D28">
      <w:pPr>
        <w:pStyle w:val="PlainText"/>
        <w:rPr>
          <w:rFonts w:ascii="Courier New" w:hAnsi="Courier New" w:cs="Courier New"/>
        </w:rPr>
      </w:pPr>
      <w:r>
        <w:rPr>
          <w:rFonts w:ascii="Courier New" w:hAnsi="Courier New" w:cs="Courier New"/>
        </w:rPr>
        <w:t>The following is recommended for launch dates: start in late summer early fall and avoid winter and spring for crowdfunding.</w:t>
      </w:r>
    </w:p>
    <w:p w:rsidR="00D23F31" w:rsidRDefault="00D23F31" w:rsidP="00037D28">
      <w:pPr>
        <w:pStyle w:val="PlainText"/>
        <w:rPr>
          <w:rFonts w:ascii="Courier New" w:hAnsi="Courier New" w:cs="Courier New"/>
        </w:rPr>
      </w:pPr>
    </w:p>
    <w:p w:rsidR="00D23F31" w:rsidRDefault="00D23F31" w:rsidP="00037D28">
      <w:pPr>
        <w:pStyle w:val="PlainText"/>
        <w:rPr>
          <w:rFonts w:ascii="Courier New" w:hAnsi="Courier New" w:cs="Courier New"/>
        </w:rPr>
      </w:pPr>
    </w:p>
    <w:p w:rsidR="00D23F31" w:rsidRPr="00037D28" w:rsidRDefault="00D23F31" w:rsidP="00037D28">
      <w:pPr>
        <w:pStyle w:val="PlainText"/>
        <w:rPr>
          <w:rFonts w:ascii="Courier New" w:hAnsi="Courier New" w:cs="Courier New"/>
        </w:rPr>
      </w:pPr>
      <w:r>
        <w:rPr>
          <w:noProof/>
        </w:rPr>
        <w:drawing>
          <wp:inline distT="0" distB="0" distL="0" distR="0" wp14:anchorId="15D5D890" wp14:editId="6A323B1B">
            <wp:extent cx="5092700" cy="2794000"/>
            <wp:effectExtent l="0" t="0" r="12700" b="12700"/>
            <wp:docPr id="2" name="Chart 2">
              <a:extLst xmlns:a="http://schemas.openxmlformats.org/drawingml/2006/main">
                <a:ext uri="{FF2B5EF4-FFF2-40B4-BE49-F238E27FC236}">
                  <a16:creationId xmlns:a16="http://schemas.microsoft.com/office/drawing/2014/main" id="{81A9161F-095E-5144-B0B5-49C97F3B7B5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
              </a:graphicData>
            </a:graphic>
          </wp:inline>
        </w:drawing>
      </w:r>
    </w:p>
    <w:p w:rsidR="00037D28" w:rsidRDefault="00037D28" w:rsidP="00037D28">
      <w:pPr>
        <w:pStyle w:val="PlainText"/>
        <w:rPr>
          <w:rFonts w:ascii="Courier New" w:hAnsi="Courier New" w:cs="Courier New"/>
        </w:rPr>
      </w:pPr>
    </w:p>
    <w:p w:rsidR="00D23F31" w:rsidRDefault="00D23F31" w:rsidP="00037D28">
      <w:pPr>
        <w:pStyle w:val="PlainText"/>
        <w:rPr>
          <w:rFonts w:ascii="Courier New" w:hAnsi="Courier New" w:cs="Courier New"/>
        </w:rPr>
      </w:pPr>
    </w:p>
    <w:p w:rsidR="00D23F31" w:rsidRDefault="00D23F31" w:rsidP="00037D28">
      <w:pPr>
        <w:pStyle w:val="PlainText"/>
        <w:rPr>
          <w:rFonts w:ascii="Courier New" w:hAnsi="Courier New" w:cs="Courier New"/>
        </w:rPr>
      </w:pPr>
    </w:p>
    <w:p w:rsidR="00D23F31" w:rsidRPr="00037D28" w:rsidRDefault="00D23F31"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What can you conclude about the Outcomes based on Goals?</w:t>
      </w:r>
    </w:p>
    <w:p w:rsidR="00D23F31" w:rsidRDefault="006612A3" w:rsidP="00037D28">
      <w:pPr>
        <w:pStyle w:val="PlainText"/>
        <w:rPr>
          <w:rFonts w:ascii="Courier New" w:hAnsi="Courier New" w:cs="Courier New"/>
        </w:rPr>
      </w:pPr>
      <w:r>
        <w:rPr>
          <w:rFonts w:ascii="Courier New" w:hAnsi="Courier New" w:cs="Courier New"/>
        </w:rPr>
        <w:t xml:space="preserve"> The following is recommended for goal amount; explore cutting cost to bring the goal closer to the $5000.00 based off the average successful campaign goal amounts.</w:t>
      </w:r>
      <w:r w:rsidR="00D23F31">
        <w:rPr>
          <w:rFonts w:ascii="Courier New" w:hAnsi="Courier New" w:cs="Courier New"/>
        </w:rPr>
        <w:t xml:space="preserve"> Plays that are less expensive have success with hitting their crowdfunding goals.</w:t>
      </w:r>
    </w:p>
    <w:p w:rsidR="00D23F31" w:rsidRDefault="00D23F31" w:rsidP="00037D28">
      <w:pPr>
        <w:pStyle w:val="PlainText"/>
        <w:rPr>
          <w:rFonts w:ascii="Courier New" w:hAnsi="Courier New" w:cs="Courier New"/>
        </w:rPr>
      </w:pPr>
    </w:p>
    <w:p w:rsidR="00D23F31" w:rsidRPr="00037D28" w:rsidRDefault="00D23F31" w:rsidP="00037D28">
      <w:pPr>
        <w:pStyle w:val="PlainText"/>
        <w:rPr>
          <w:rFonts w:ascii="Courier New" w:hAnsi="Courier New" w:cs="Courier New"/>
        </w:rPr>
      </w:pPr>
      <w:r>
        <w:rPr>
          <w:noProof/>
        </w:rPr>
        <w:drawing>
          <wp:inline distT="0" distB="0" distL="0" distR="0" wp14:anchorId="2EDEB4F4" wp14:editId="30D0C736">
            <wp:extent cx="5332095" cy="1918970"/>
            <wp:effectExtent l="0" t="0" r="14605" b="11430"/>
            <wp:docPr id="1" name="Chart 1">
              <a:extLst xmlns:a="http://schemas.openxmlformats.org/drawingml/2006/main">
                <a:ext uri="{FF2B5EF4-FFF2-40B4-BE49-F238E27FC236}">
                  <a16:creationId xmlns:a16="http://schemas.microsoft.com/office/drawing/2014/main" id="{4786F130-81D3-8F44-B264-B77A7D65D5F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inline>
        </w:drawing>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What are some limitations of this dataset?</w:t>
      </w:r>
    </w:p>
    <w:p w:rsidR="004B4DA4" w:rsidRPr="00037D28" w:rsidRDefault="00070FCE" w:rsidP="00037D28">
      <w:pPr>
        <w:pStyle w:val="PlainText"/>
        <w:rPr>
          <w:rFonts w:ascii="Courier New" w:hAnsi="Courier New" w:cs="Courier New"/>
        </w:rPr>
      </w:pPr>
      <w:r>
        <w:rPr>
          <w:rFonts w:ascii="Courier New" w:hAnsi="Courier New" w:cs="Courier New"/>
        </w:rPr>
        <w:t xml:space="preserve">Some limitations with this dataset is that is static so </w:t>
      </w:r>
      <w:proofErr w:type="spellStart"/>
      <w:r>
        <w:rPr>
          <w:rFonts w:ascii="Courier New" w:hAnsi="Courier New" w:cs="Courier New"/>
        </w:rPr>
        <w:t>their</w:t>
      </w:r>
      <w:proofErr w:type="spellEnd"/>
      <w:r>
        <w:rPr>
          <w:rFonts w:ascii="Courier New" w:hAnsi="Courier New" w:cs="Courier New"/>
        </w:rPr>
        <w:t xml:space="preserve"> could be some recent crowdfunding campaigns worth exploring.  In addition this data doesn’t factor outside influences like </w:t>
      </w:r>
      <w:r w:rsidR="004B4DA4">
        <w:rPr>
          <w:rFonts w:ascii="Courier New" w:hAnsi="Courier New" w:cs="Courier New"/>
        </w:rPr>
        <w:t xml:space="preserve">COVID -19 that could impact activities like plays.  Another thing to note is that we looked at plays I the US but we may want to narrow the search to the area in which the play is being performed. </w:t>
      </w:r>
    </w:p>
    <w:p w:rsidR="00037D28" w:rsidRPr="00037D28" w:rsidRDefault="00037D28" w:rsidP="00037D28">
      <w:pPr>
        <w:pStyle w:val="PlainText"/>
        <w:rPr>
          <w:rFonts w:ascii="Courier New" w:hAnsi="Courier New" w:cs="Courier New"/>
        </w:rPr>
      </w:pPr>
    </w:p>
    <w:p w:rsidR="00037D28" w:rsidRDefault="00037D28" w:rsidP="00037D28">
      <w:pPr>
        <w:pStyle w:val="PlainText"/>
        <w:rPr>
          <w:rFonts w:ascii="Courier New" w:hAnsi="Courier New" w:cs="Courier New"/>
        </w:rPr>
      </w:pPr>
      <w:r w:rsidRPr="00037D28">
        <w:rPr>
          <w:rFonts w:ascii="Courier New" w:hAnsi="Courier New" w:cs="Courier New"/>
        </w:rPr>
        <w:t>- What are some other possible tables and/or graphs that we could create?</w:t>
      </w:r>
    </w:p>
    <w:p w:rsidR="00070FCE" w:rsidRDefault="00070FCE" w:rsidP="00037D28">
      <w:pPr>
        <w:pStyle w:val="PlainText"/>
        <w:rPr>
          <w:rFonts w:ascii="Courier New" w:hAnsi="Courier New" w:cs="Courier New"/>
        </w:rPr>
      </w:pPr>
    </w:p>
    <w:p w:rsidR="00070FCE" w:rsidRDefault="00070FCE" w:rsidP="00037D28">
      <w:pPr>
        <w:pStyle w:val="PlainText"/>
        <w:rPr>
          <w:rFonts w:ascii="Courier New" w:hAnsi="Courier New" w:cs="Courier New"/>
        </w:rPr>
      </w:pPr>
      <w:r>
        <w:rPr>
          <w:rFonts w:ascii="Courier New" w:hAnsi="Courier New" w:cs="Courier New"/>
        </w:rPr>
        <w:t xml:space="preserve">We can explore more pivot tables and chart to gain insight into the number of backers vs goal amounts or the duration of the campaign vs the amount pledged to benchmark where Louise should be with her crowdfunding goals based off previous campaigns. </w:t>
      </w:r>
    </w:p>
    <w:p w:rsidR="00070FCE" w:rsidRDefault="00070FCE" w:rsidP="00037D28">
      <w:pPr>
        <w:pStyle w:val="PlainText"/>
        <w:rPr>
          <w:rFonts w:ascii="Courier New" w:hAnsi="Courier New" w:cs="Courier New"/>
        </w:rPr>
      </w:pPr>
    </w:p>
    <w:p w:rsidR="00070FCE" w:rsidRPr="00037D28" w:rsidRDefault="00070FCE" w:rsidP="00037D28">
      <w:pPr>
        <w:pStyle w:val="PlainText"/>
        <w:rPr>
          <w:rFonts w:ascii="Courier New" w:hAnsi="Courier New" w:cs="Courier New"/>
        </w:rPr>
      </w:pPr>
    </w:p>
    <w:p w:rsidR="00037D28" w:rsidRPr="00037D28" w:rsidRDefault="00037D28" w:rsidP="00037D28">
      <w:pPr>
        <w:pStyle w:val="PlainText"/>
        <w:rPr>
          <w:rFonts w:ascii="Courier New" w:hAnsi="Courier New" w:cs="Courier New"/>
        </w:rPr>
      </w:pPr>
    </w:p>
    <w:sectPr w:rsidR="00037D28" w:rsidRPr="00037D28" w:rsidSect="009F2F4F">
      <w:pgSz w:w="12240" w:h="15840"/>
      <w:pgMar w:top="1440" w:right="1502" w:bottom="1440" w:left="15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default"/>
    <w:sig w:usb0="00000000" w:usb1="10000000" w:usb2="00000000" w:usb3="00000000" w:csb0="80000000"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38A54EB"/>
    <w:multiLevelType w:val="hybridMultilevel"/>
    <w:tmpl w:val="4BAC9188"/>
    <w:lvl w:ilvl="0" w:tplc="9A02AF22">
      <w:numFmt w:val="bullet"/>
      <w:lvlText w:val="-"/>
      <w:lvlJc w:val="left"/>
      <w:pPr>
        <w:ind w:left="720" w:hanging="360"/>
      </w:pPr>
      <w:rPr>
        <w:rFonts w:ascii="Courier New" w:eastAsiaTheme="minorHAnsi"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7D28"/>
    <w:rsid w:val="00037D28"/>
    <w:rsid w:val="00070FCE"/>
    <w:rsid w:val="000B4295"/>
    <w:rsid w:val="003D120D"/>
    <w:rsid w:val="004B4DA4"/>
    <w:rsid w:val="006612A3"/>
    <w:rsid w:val="00757157"/>
    <w:rsid w:val="00957C1D"/>
    <w:rsid w:val="009F1FA2"/>
    <w:rsid w:val="00BD2E60"/>
    <w:rsid w:val="00D23F3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B9BA1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9F2F4F"/>
    <w:rPr>
      <w:rFonts w:ascii="Consolas" w:hAnsi="Consolas" w:cs="Consolas"/>
      <w:sz w:val="21"/>
      <w:szCs w:val="21"/>
    </w:rPr>
  </w:style>
  <w:style w:type="character" w:customStyle="1" w:styleId="PlainTextChar">
    <w:name w:val="Plain Text Char"/>
    <w:basedOn w:val="DefaultParagraphFont"/>
    <w:link w:val="PlainText"/>
    <w:uiPriority w:val="99"/>
    <w:rsid w:val="009F2F4F"/>
    <w:rPr>
      <w:rFonts w:ascii="Consolas" w:hAnsi="Consolas" w:cs="Consolas"/>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chart" Target="charts/chart2.xml"/><Relationship Id="rId5" Type="http://schemas.openxmlformats.org/officeDocument/2006/relationships/chart" Target="charts/chart1.xml"/><Relationship Id="rId4" Type="http://schemas.openxmlformats.org/officeDocument/2006/relationships/webSettings" Target="webSettings.xml"/></Relationships>
</file>

<file path=word/charts/_rels/chart1.xml.rels><?xml version="1.0" encoding="UTF-8" standalone="yes"?>
<Relationships xmlns="http://schemas.openxmlformats.org/package/2006/relationships"><Relationship Id="rId3" Type="http://schemas.openxmlformats.org/officeDocument/2006/relationships/oleObject" Target="file:////Users/shalisahills/Documents/GW%20Data%20Analytics%20Bootcamp/Copy_Kickstarter_Challenge.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Users/shalisahills/Documents/GW%20Data%20Analytics%20Bootcamp/Copy_Kickstarter_Challenge.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pivotSource>
    <c:name>[Copy_Kickstarter_Challenge.xlsx]Outcomes Based On Launch Date!PivotTable4</c:name>
    <c:fmtId val="-1"/>
  </c:pivotSource>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Outcomes Based</a:t>
            </a:r>
            <a:r>
              <a:rPr lang="en-US" baseline="0"/>
              <a:t> </a:t>
            </a:r>
            <a:r>
              <a:rPr lang="en-US"/>
              <a:t>on Launch</a:t>
            </a:r>
            <a:r>
              <a:rPr lang="en-US" baseline="0"/>
              <a:t> Date</a:t>
            </a:r>
          </a:p>
        </c:rich>
      </c:tx>
      <c:overlay val="1"/>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ivotFmts>
      <c:pivotFmt>
        <c:idx val="0"/>
        <c:spPr>
          <a:solidFill>
            <a:schemeClr val="accent1"/>
          </a:solidFill>
          <a:ln w="28575" cap="rnd">
            <a:solidFill>
              <a:schemeClr val="accent1"/>
            </a:solidFill>
            <a:round/>
          </a:ln>
          <a:effectLst/>
        </c:spPr>
        <c:marker>
          <c:spPr>
            <a:solidFill>
              <a:schemeClr val="accent1"/>
            </a:solidFill>
            <a:ln w="9525">
              <a:solidFill>
                <a:schemeClr val="accent1"/>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1"/>
        <c:spPr>
          <a:solidFill>
            <a:schemeClr val="accent1"/>
          </a:solidFill>
          <a:ln w="28575" cap="rnd">
            <a:solidFill>
              <a:schemeClr val="accent1"/>
            </a:solidFill>
            <a:round/>
          </a:ln>
          <a:effectLst/>
        </c:spPr>
        <c:marker>
          <c:symbol val="circle"/>
          <c:size val="5"/>
          <c:spPr>
            <a:solidFill>
              <a:schemeClr val="accent2"/>
            </a:solidFill>
            <a:ln w="9525">
              <a:solidFill>
                <a:schemeClr val="accent2"/>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2"/>
        <c:spPr>
          <a:solidFill>
            <a:schemeClr val="accent1"/>
          </a:solidFill>
          <a:ln w="28575" cap="rnd">
            <a:solidFill>
              <a:schemeClr val="accent1"/>
            </a:solidFill>
            <a:round/>
          </a:ln>
          <a:effectLst/>
        </c:spPr>
        <c:marker>
          <c:symbol val="circle"/>
          <c:size val="5"/>
          <c:spPr>
            <a:solidFill>
              <a:schemeClr val="accent3"/>
            </a:solidFill>
            <a:ln w="9525">
              <a:solidFill>
                <a:schemeClr val="accent3"/>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3"/>
        <c:spPr>
          <a:solidFill>
            <a:schemeClr val="accent1"/>
          </a:solidFill>
          <a:ln w="28575" cap="rnd">
            <a:solidFill>
              <a:schemeClr val="accent1"/>
            </a:solidFill>
            <a:round/>
          </a:ln>
          <a:effectLst/>
        </c:spPr>
        <c:marker>
          <c:symbol val="circle"/>
          <c:size val="5"/>
          <c:spPr>
            <a:solidFill>
              <a:schemeClr val="accent4"/>
            </a:solidFill>
            <a:ln w="9525">
              <a:solidFill>
                <a:schemeClr val="accent4"/>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4"/>
        <c:spPr>
          <a:solidFill>
            <a:schemeClr val="accent1"/>
          </a:solidFill>
          <a:ln w="28575" cap="rnd">
            <a:solidFill>
              <a:schemeClr val="accent1"/>
            </a:solidFill>
            <a:round/>
          </a:ln>
          <a:effectLst/>
        </c:spPr>
        <c:marker>
          <c:spPr>
            <a:solidFill>
              <a:schemeClr val="accent1"/>
            </a:solidFill>
            <a:ln w="9525">
              <a:solidFill>
                <a:schemeClr val="accent1"/>
              </a:solidFill>
            </a:ln>
            <a:effectLst/>
          </c:spPr>
        </c:marker>
        <c:dLbl>
          <c:idx val="0"/>
          <c:showLegendKey val="0"/>
          <c:showVal val="0"/>
          <c:showCatName val="0"/>
          <c:showSerName val="0"/>
          <c:showPercent val="0"/>
          <c:showBubbleSize val="0"/>
          <c:extLst>
            <c:ext xmlns:c15="http://schemas.microsoft.com/office/drawing/2012/chart" uri="{CE6537A1-D6FC-4f65-9D91-7224C49458BB}"/>
          </c:extLst>
        </c:dLbl>
      </c:pivotFmt>
      <c:pivotFmt>
        <c:idx val="5"/>
        <c:spPr>
          <a:solidFill>
            <a:schemeClr val="accent1"/>
          </a:solidFill>
          <a:ln w="28575" cap="rnd">
            <a:solidFill>
              <a:schemeClr val="accent1"/>
            </a:solidFill>
            <a:round/>
          </a:ln>
          <a:effectLst/>
        </c:spPr>
        <c:marker>
          <c:symbol val="circle"/>
          <c:size val="5"/>
          <c:spPr>
            <a:solidFill>
              <a:schemeClr val="accent1"/>
            </a:solidFill>
            <a:ln w="9525">
              <a:solidFill>
                <a:schemeClr val="accent1"/>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6"/>
        <c:spPr>
          <a:solidFill>
            <a:schemeClr val="accent1"/>
          </a:solidFill>
          <a:ln w="28575" cap="rnd">
            <a:solidFill>
              <a:schemeClr val="accent1"/>
            </a:solidFill>
            <a:round/>
          </a:ln>
          <a:effectLst/>
        </c:spPr>
        <c:marker>
          <c:symbol val="circle"/>
          <c:size val="5"/>
          <c:spPr>
            <a:solidFill>
              <a:schemeClr val="accent1"/>
            </a:solidFill>
            <a:ln w="9525">
              <a:solidFill>
                <a:schemeClr val="accent1"/>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7"/>
        <c:spPr>
          <a:solidFill>
            <a:schemeClr val="accent1"/>
          </a:solidFill>
          <a:ln w="28575" cap="rnd">
            <a:solidFill>
              <a:schemeClr val="accent1"/>
            </a:solidFill>
            <a:round/>
          </a:ln>
          <a:effectLst/>
        </c:spPr>
        <c:marker>
          <c:symbol val="circle"/>
          <c:size val="5"/>
          <c:spPr>
            <a:solidFill>
              <a:schemeClr val="accent2"/>
            </a:solidFill>
            <a:ln w="9525">
              <a:solidFill>
                <a:schemeClr val="accent2"/>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8"/>
        <c:spPr>
          <a:solidFill>
            <a:schemeClr val="accent1"/>
          </a:solidFill>
          <a:ln w="28575" cap="rnd">
            <a:solidFill>
              <a:schemeClr val="accent1"/>
            </a:solidFill>
            <a:round/>
          </a:ln>
          <a:effectLst/>
        </c:spPr>
        <c:marker>
          <c:symbol val="circle"/>
          <c:size val="5"/>
          <c:spPr>
            <a:solidFill>
              <a:schemeClr val="accent3"/>
            </a:solidFill>
            <a:ln w="9525">
              <a:solidFill>
                <a:schemeClr val="accent3"/>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9"/>
        <c:spPr>
          <a:solidFill>
            <a:schemeClr val="accent1"/>
          </a:solidFill>
          <a:ln w="28575" cap="rnd">
            <a:solidFill>
              <a:schemeClr val="accent1"/>
            </a:solidFill>
            <a:round/>
          </a:ln>
          <a:effectLst/>
        </c:spPr>
        <c:marker>
          <c:symbol val="circle"/>
          <c:size val="5"/>
          <c:spPr>
            <a:solidFill>
              <a:schemeClr val="accent4"/>
            </a:solidFill>
            <a:ln w="9525">
              <a:solidFill>
                <a:schemeClr val="accent4"/>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10"/>
        <c:spPr>
          <a:solidFill>
            <a:schemeClr val="accent1"/>
          </a:solidFill>
          <a:ln w="28575" cap="rnd">
            <a:solidFill>
              <a:schemeClr val="accent1"/>
            </a:solidFill>
            <a:round/>
          </a:ln>
          <a:effectLst/>
        </c:spPr>
        <c:marker>
          <c:symbol val="circle"/>
          <c:size val="5"/>
          <c:spPr>
            <a:solidFill>
              <a:schemeClr val="accent1"/>
            </a:solidFill>
            <a:ln w="9525">
              <a:solidFill>
                <a:schemeClr val="accent1"/>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11"/>
        <c:spPr>
          <a:solidFill>
            <a:schemeClr val="accent1"/>
          </a:solidFill>
          <a:ln w="28575" cap="rnd">
            <a:solidFill>
              <a:schemeClr val="accent1"/>
            </a:solidFill>
            <a:round/>
          </a:ln>
          <a:effectLst/>
        </c:spPr>
        <c:marker>
          <c:symbol val="circle"/>
          <c:size val="5"/>
          <c:spPr>
            <a:solidFill>
              <a:schemeClr val="accent2"/>
            </a:solidFill>
            <a:ln w="9525">
              <a:solidFill>
                <a:schemeClr val="accent2"/>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12"/>
        <c:spPr>
          <a:solidFill>
            <a:schemeClr val="accent1"/>
          </a:solidFill>
          <a:ln w="28575" cap="rnd">
            <a:solidFill>
              <a:schemeClr val="accent1"/>
            </a:solidFill>
            <a:round/>
          </a:ln>
          <a:effectLst/>
        </c:spPr>
        <c:marker>
          <c:symbol val="circle"/>
          <c:size val="5"/>
          <c:spPr>
            <a:solidFill>
              <a:schemeClr val="accent3"/>
            </a:solidFill>
            <a:ln w="9525">
              <a:solidFill>
                <a:schemeClr val="accent3"/>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
        <c:idx val="13"/>
        <c:spPr>
          <a:solidFill>
            <a:schemeClr val="accent1"/>
          </a:solidFill>
          <a:ln w="28575" cap="rnd">
            <a:solidFill>
              <a:schemeClr val="accent1"/>
            </a:solidFill>
            <a:round/>
          </a:ln>
          <a:effectLst/>
        </c:spPr>
        <c:marker>
          <c:symbol val="circle"/>
          <c:size val="5"/>
          <c:spPr>
            <a:solidFill>
              <a:schemeClr val="accent4"/>
            </a:solidFill>
            <a:ln w="9525">
              <a:solidFill>
                <a:schemeClr val="accent4"/>
              </a:solidFill>
            </a:ln>
            <a:effectLst/>
          </c:spPr>
        </c:marker>
        <c:dLbl>
          <c:idx val="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0"/>
          <c:showCatName val="0"/>
          <c:showSerName val="0"/>
          <c:showPercent val="0"/>
          <c:showBubbleSize val="0"/>
          <c:extLst>
            <c:ext xmlns:c15="http://schemas.microsoft.com/office/drawing/2012/chart" uri="{CE6537A1-D6FC-4f65-9D91-7224C49458BB}"/>
          </c:extLst>
        </c:dLbl>
      </c:pivotFmt>
    </c:pivotFmts>
    <c:plotArea>
      <c:layout/>
      <c:lineChart>
        <c:grouping val="standard"/>
        <c:varyColors val="0"/>
        <c:ser>
          <c:idx val="0"/>
          <c:order val="0"/>
          <c:tx>
            <c:strRef>
              <c:f>'Outcomes Based On Launch Date'!$B$4:$B$5</c:f>
              <c:strCache>
                <c:ptCount val="1"/>
                <c:pt idx="0">
                  <c:v>canceled</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'Outcomes Based On Launch Date'!$A$6:$A$18</c:f>
              <c:strCache>
                <c:ptCount val="12"/>
                <c:pt idx="0">
                  <c:v>Jan</c:v>
                </c:pt>
                <c:pt idx="1">
                  <c:v>Feb</c:v>
                </c:pt>
                <c:pt idx="2">
                  <c:v>Mar</c:v>
                </c:pt>
                <c:pt idx="3">
                  <c:v>Apr</c:v>
                </c:pt>
                <c:pt idx="4">
                  <c:v>May</c:v>
                </c:pt>
                <c:pt idx="5">
                  <c:v>Jun</c:v>
                </c:pt>
                <c:pt idx="6">
                  <c:v>Jul</c:v>
                </c:pt>
                <c:pt idx="7">
                  <c:v>Aug</c:v>
                </c:pt>
                <c:pt idx="8">
                  <c:v>Sep</c:v>
                </c:pt>
                <c:pt idx="9">
                  <c:v>Oct</c:v>
                </c:pt>
                <c:pt idx="10">
                  <c:v>Nov</c:v>
                </c:pt>
                <c:pt idx="11">
                  <c:v>Dec</c:v>
                </c:pt>
              </c:strCache>
            </c:strRef>
          </c:cat>
          <c:val>
            <c:numRef>
              <c:f>'Outcomes Based On Launch Date'!$B$6:$B$18</c:f>
              <c:numCache>
                <c:formatCode>General</c:formatCode>
                <c:ptCount val="12"/>
                <c:pt idx="0">
                  <c:v>1</c:v>
                </c:pt>
                <c:pt idx="1">
                  <c:v>2</c:v>
                </c:pt>
                <c:pt idx="2">
                  <c:v>6</c:v>
                </c:pt>
                <c:pt idx="3">
                  <c:v>5</c:v>
                </c:pt>
                <c:pt idx="4">
                  <c:v>4</c:v>
                </c:pt>
                <c:pt idx="5">
                  <c:v>2</c:v>
                </c:pt>
                <c:pt idx="6">
                  <c:v>1</c:v>
                </c:pt>
                <c:pt idx="7">
                  <c:v>4</c:v>
                </c:pt>
                <c:pt idx="8">
                  <c:v>1</c:v>
                </c:pt>
                <c:pt idx="9">
                  <c:v>5</c:v>
                </c:pt>
                <c:pt idx="10">
                  <c:v>4</c:v>
                </c:pt>
                <c:pt idx="11">
                  <c:v>2</c:v>
                </c:pt>
              </c:numCache>
            </c:numRef>
          </c:val>
          <c:smooth val="0"/>
          <c:extLst>
            <c:ext xmlns:c16="http://schemas.microsoft.com/office/drawing/2014/chart" uri="{C3380CC4-5D6E-409C-BE32-E72D297353CC}">
              <c16:uniqueId val="{00000000-D788-4B4A-862D-59155B8EC284}"/>
            </c:ext>
          </c:extLst>
        </c:ser>
        <c:ser>
          <c:idx val="1"/>
          <c:order val="1"/>
          <c:tx>
            <c:strRef>
              <c:f>'Outcomes Based On Launch Date'!$C$4:$C$5</c:f>
              <c:strCache>
                <c:ptCount val="1"/>
                <c:pt idx="0">
                  <c:v>failed</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strRef>
              <c:f>'Outcomes Based On Launch Date'!$A$6:$A$18</c:f>
              <c:strCache>
                <c:ptCount val="12"/>
                <c:pt idx="0">
                  <c:v>Jan</c:v>
                </c:pt>
                <c:pt idx="1">
                  <c:v>Feb</c:v>
                </c:pt>
                <c:pt idx="2">
                  <c:v>Mar</c:v>
                </c:pt>
                <c:pt idx="3">
                  <c:v>Apr</c:v>
                </c:pt>
                <c:pt idx="4">
                  <c:v>May</c:v>
                </c:pt>
                <c:pt idx="5">
                  <c:v>Jun</c:v>
                </c:pt>
                <c:pt idx="6">
                  <c:v>Jul</c:v>
                </c:pt>
                <c:pt idx="7">
                  <c:v>Aug</c:v>
                </c:pt>
                <c:pt idx="8">
                  <c:v>Sep</c:v>
                </c:pt>
                <c:pt idx="9">
                  <c:v>Oct</c:v>
                </c:pt>
                <c:pt idx="10">
                  <c:v>Nov</c:v>
                </c:pt>
                <c:pt idx="11">
                  <c:v>Dec</c:v>
                </c:pt>
              </c:strCache>
            </c:strRef>
          </c:cat>
          <c:val>
            <c:numRef>
              <c:f>'Outcomes Based On Launch Date'!$C$6:$C$18</c:f>
              <c:numCache>
                <c:formatCode>General</c:formatCode>
                <c:ptCount val="12"/>
                <c:pt idx="0">
                  <c:v>32</c:v>
                </c:pt>
                <c:pt idx="1">
                  <c:v>37</c:v>
                </c:pt>
                <c:pt idx="2">
                  <c:v>31</c:v>
                </c:pt>
                <c:pt idx="3">
                  <c:v>32</c:v>
                </c:pt>
                <c:pt idx="4">
                  <c:v>40</c:v>
                </c:pt>
                <c:pt idx="5">
                  <c:v>36</c:v>
                </c:pt>
                <c:pt idx="6">
                  <c:v>47</c:v>
                </c:pt>
                <c:pt idx="7">
                  <c:v>53</c:v>
                </c:pt>
                <c:pt idx="8">
                  <c:v>39</c:v>
                </c:pt>
                <c:pt idx="9">
                  <c:v>58</c:v>
                </c:pt>
                <c:pt idx="10">
                  <c:v>36</c:v>
                </c:pt>
                <c:pt idx="11">
                  <c:v>52</c:v>
                </c:pt>
              </c:numCache>
            </c:numRef>
          </c:val>
          <c:smooth val="0"/>
          <c:extLst>
            <c:ext xmlns:c16="http://schemas.microsoft.com/office/drawing/2014/chart" uri="{C3380CC4-5D6E-409C-BE32-E72D297353CC}">
              <c16:uniqueId val="{00000001-D788-4B4A-862D-59155B8EC284}"/>
            </c:ext>
          </c:extLst>
        </c:ser>
        <c:ser>
          <c:idx val="2"/>
          <c:order val="2"/>
          <c:tx>
            <c:strRef>
              <c:f>'Outcomes Based On Launch Date'!$D$4:$D$5</c:f>
              <c:strCache>
                <c:ptCount val="1"/>
                <c:pt idx="0">
                  <c:v>live</c:v>
                </c:pt>
              </c:strCache>
            </c:strRef>
          </c:tx>
          <c:spPr>
            <a:ln w="28575" cap="rnd">
              <a:solidFill>
                <a:schemeClr val="accent3"/>
              </a:solidFill>
              <a:round/>
            </a:ln>
            <a:effectLst/>
          </c:spPr>
          <c:marker>
            <c:symbol val="circle"/>
            <c:size val="5"/>
            <c:spPr>
              <a:solidFill>
                <a:schemeClr val="accent3"/>
              </a:solidFill>
              <a:ln w="9525">
                <a:solidFill>
                  <a:schemeClr val="accent3"/>
                </a:solidFill>
              </a:ln>
              <a:effectLst/>
            </c:spPr>
          </c:marker>
          <c:cat>
            <c:strRef>
              <c:f>'Outcomes Based On Launch Date'!$A$6:$A$18</c:f>
              <c:strCache>
                <c:ptCount val="12"/>
                <c:pt idx="0">
                  <c:v>Jan</c:v>
                </c:pt>
                <c:pt idx="1">
                  <c:v>Feb</c:v>
                </c:pt>
                <c:pt idx="2">
                  <c:v>Mar</c:v>
                </c:pt>
                <c:pt idx="3">
                  <c:v>Apr</c:v>
                </c:pt>
                <c:pt idx="4">
                  <c:v>May</c:v>
                </c:pt>
                <c:pt idx="5">
                  <c:v>Jun</c:v>
                </c:pt>
                <c:pt idx="6">
                  <c:v>Jul</c:v>
                </c:pt>
                <c:pt idx="7">
                  <c:v>Aug</c:v>
                </c:pt>
                <c:pt idx="8">
                  <c:v>Sep</c:v>
                </c:pt>
                <c:pt idx="9">
                  <c:v>Oct</c:v>
                </c:pt>
                <c:pt idx="10">
                  <c:v>Nov</c:v>
                </c:pt>
                <c:pt idx="11">
                  <c:v>Dec</c:v>
                </c:pt>
              </c:strCache>
            </c:strRef>
          </c:cat>
          <c:val>
            <c:numRef>
              <c:f>'Outcomes Based On Launch Date'!$D$6:$D$18</c:f>
              <c:numCache>
                <c:formatCode>General</c:formatCode>
                <c:ptCount val="12"/>
                <c:pt idx="2">
                  <c:v>5</c:v>
                </c:pt>
                <c:pt idx="3">
                  <c:v>19</c:v>
                </c:pt>
              </c:numCache>
            </c:numRef>
          </c:val>
          <c:smooth val="0"/>
          <c:extLst>
            <c:ext xmlns:c16="http://schemas.microsoft.com/office/drawing/2014/chart" uri="{C3380CC4-5D6E-409C-BE32-E72D297353CC}">
              <c16:uniqueId val="{00000002-D788-4B4A-862D-59155B8EC284}"/>
            </c:ext>
          </c:extLst>
        </c:ser>
        <c:ser>
          <c:idx val="3"/>
          <c:order val="3"/>
          <c:tx>
            <c:strRef>
              <c:f>'Outcomes Based On Launch Date'!$E$4:$E$5</c:f>
              <c:strCache>
                <c:ptCount val="1"/>
                <c:pt idx="0">
                  <c:v>successful</c:v>
                </c:pt>
              </c:strCache>
            </c:strRef>
          </c:tx>
          <c:spPr>
            <a:ln w="28575" cap="rnd">
              <a:solidFill>
                <a:schemeClr val="accent4"/>
              </a:solidFill>
              <a:round/>
            </a:ln>
            <a:effectLst/>
          </c:spPr>
          <c:marker>
            <c:symbol val="circle"/>
            <c:size val="5"/>
            <c:spPr>
              <a:solidFill>
                <a:schemeClr val="accent4"/>
              </a:solidFill>
              <a:ln w="9525">
                <a:solidFill>
                  <a:schemeClr val="accent4"/>
                </a:solidFill>
              </a:ln>
              <a:effectLst/>
            </c:spPr>
          </c:marker>
          <c:cat>
            <c:strRef>
              <c:f>'Outcomes Based On Launch Date'!$A$6:$A$18</c:f>
              <c:strCache>
                <c:ptCount val="12"/>
                <c:pt idx="0">
                  <c:v>Jan</c:v>
                </c:pt>
                <c:pt idx="1">
                  <c:v>Feb</c:v>
                </c:pt>
                <c:pt idx="2">
                  <c:v>Mar</c:v>
                </c:pt>
                <c:pt idx="3">
                  <c:v>Apr</c:v>
                </c:pt>
                <c:pt idx="4">
                  <c:v>May</c:v>
                </c:pt>
                <c:pt idx="5">
                  <c:v>Jun</c:v>
                </c:pt>
                <c:pt idx="6">
                  <c:v>Jul</c:v>
                </c:pt>
                <c:pt idx="7">
                  <c:v>Aug</c:v>
                </c:pt>
                <c:pt idx="8">
                  <c:v>Sep</c:v>
                </c:pt>
                <c:pt idx="9">
                  <c:v>Oct</c:v>
                </c:pt>
                <c:pt idx="10">
                  <c:v>Nov</c:v>
                </c:pt>
                <c:pt idx="11">
                  <c:v>Dec</c:v>
                </c:pt>
              </c:strCache>
            </c:strRef>
          </c:cat>
          <c:val>
            <c:numRef>
              <c:f>'Outcomes Based On Launch Date'!$E$6:$E$18</c:f>
              <c:numCache>
                <c:formatCode>General</c:formatCode>
                <c:ptCount val="12"/>
                <c:pt idx="0">
                  <c:v>55</c:v>
                </c:pt>
                <c:pt idx="1">
                  <c:v>32</c:v>
                </c:pt>
                <c:pt idx="2">
                  <c:v>65</c:v>
                </c:pt>
                <c:pt idx="3">
                  <c:v>63</c:v>
                </c:pt>
                <c:pt idx="4">
                  <c:v>67</c:v>
                </c:pt>
                <c:pt idx="5">
                  <c:v>56</c:v>
                </c:pt>
                <c:pt idx="6">
                  <c:v>86</c:v>
                </c:pt>
                <c:pt idx="7">
                  <c:v>118</c:v>
                </c:pt>
                <c:pt idx="8">
                  <c:v>91</c:v>
                </c:pt>
                <c:pt idx="9">
                  <c:v>70</c:v>
                </c:pt>
                <c:pt idx="10">
                  <c:v>71</c:v>
                </c:pt>
                <c:pt idx="11">
                  <c:v>65</c:v>
                </c:pt>
              </c:numCache>
            </c:numRef>
          </c:val>
          <c:smooth val="0"/>
          <c:extLst>
            <c:ext xmlns:c16="http://schemas.microsoft.com/office/drawing/2014/chart" uri="{C3380CC4-5D6E-409C-BE32-E72D297353CC}">
              <c16:uniqueId val="{00000003-D788-4B4A-862D-59155B8EC284}"/>
            </c:ext>
          </c:extLst>
        </c:ser>
        <c:dLbls>
          <c:showLegendKey val="0"/>
          <c:showVal val="0"/>
          <c:showCatName val="0"/>
          <c:showSerName val="0"/>
          <c:showPercent val="0"/>
          <c:showBubbleSize val="0"/>
        </c:dLbls>
        <c:marker val="1"/>
        <c:smooth val="0"/>
        <c:axId val="1223686191"/>
        <c:axId val="1223647455"/>
      </c:lineChart>
      <c:catAx>
        <c:axId val="1223686191"/>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223647455"/>
        <c:crosses val="autoZero"/>
        <c:auto val="1"/>
        <c:lblAlgn val="ctr"/>
        <c:lblOffset val="100"/>
        <c:noMultiLvlLbl val="0"/>
      </c:catAx>
      <c:valAx>
        <c:axId val="1223647455"/>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223686191"/>
        <c:crosses val="autoZero"/>
        <c:crossBetween val="between"/>
      </c:valAx>
      <c:spPr>
        <a:noFill/>
        <a:ln>
          <a:noFill/>
        </a:ln>
        <a:effectLst/>
      </c:spPr>
    </c:plotArea>
    <c:legend>
      <c:legendPos val="r"/>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extLst>
    <c:ext xmlns:c14="http://schemas.microsoft.com/office/drawing/2007/8/2/chart" uri="{781A3756-C4B2-4CAC-9D66-4F8BD8637D16}">
      <c14:pivotOptions>
        <c14:dropZoneFilter val="1"/>
        <c14:dropZoneCategories val="1"/>
        <c14:dropZoneData val="1"/>
        <c14:dropZoneSeries val="1"/>
        <c14:dropZonesVisible val="1"/>
      </c14:pivotOptions>
    </c:ext>
    <c:ext xmlns:c16="http://schemas.microsoft.com/office/drawing/2014/chart" uri="{E28EC0CA-F0BB-4C9C-879D-F8772B89E7AC}">
      <c16:pivotOptions16>
        <c16:showExpandCollapseFieldButtons val="1"/>
      </c16:pivotOptions16>
    </c:ext>
  </c:extLst>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en-US"/>
              <a:t>Outcome Based </a:t>
            </a:r>
            <a:r>
              <a:rPr lang="en-US" baseline="0"/>
              <a:t>on Goal</a:t>
            </a:r>
            <a:endParaRPr lang="en-US"/>
          </a:p>
        </c:rich>
      </c:tx>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en-US"/>
        </a:p>
      </c:txPr>
    </c:title>
    <c:autoTitleDeleted val="0"/>
    <c:plotArea>
      <c:layout/>
      <c:lineChart>
        <c:grouping val="standard"/>
        <c:varyColors val="0"/>
        <c:ser>
          <c:idx val="4"/>
          <c:order val="0"/>
          <c:tx>
            <c:strRef>
              <c:f>'Outcomes Based on Goals'!$F$1</c:f>
              <c:strCache>
                <c:ptCount val="1"/>
                <c:pt idx="0">
                  <c:v>Percentage Successful</c:v>
                </c:pt>
              </c:strCache>
            </c:strRef>
          </c:tx>
          <c:spPr>
            <a:ln w="31750" cap="rnd">
              <a:solidFill>
                <a:schemeClr val="accent5"/>
              </a:solidFill>
              <a:round/>
            </a:ln>
            <a:effectLst/>
          </c:spPr>
          <c:marker>
            <c:symbol val="none"/>
          </c:marker>
          <c:cat>
            <c:strRef>
              <c:f>'Outcomes Based on Goals'!$A$2:$A$13</c:f>
              <c:strCache>
                <c:ptCount val="12"/>
                <c:pt idx="0">
                  <c:v>Less Than 1000</c:v>
                </c:pt>
                <c:pt idx="1">
                  <c:v>1000 to 4999</c:v>
                </c:pt>
                <c:pt idx="2">
                  <c:v>5000 to 9999</c:v>
                </c:pt>
                <c:pt idx="3">
                  <c:v>10000 to 14999</c:v>
                </c:pt>
                <c:pt idx="4">
                  <c:v>15000 to 19999</c:v>
                </c:pt>
                <c:pt idx="5">
                  <c:v>20000 to 24999</c:v>
                </c:pt>
                <c:pt idx="6">
                  <c:v>25000 to 29999</c:v>
                </c:pt>
                <c:pt idx="7">
                  <c:v>30000 to 34999</c:v>
                </c:pt>
                <c:pt idx="8">
                  <c:v>35000 to 39999</c:v>
                </c:pt>
                <c:pt idx="9">
                  <c:v>40000 to 44999</c:v>
                </c:pt>
                <c:pt idx="10">
                  <c:v>45000 to 49999</c:v>
                </c:pt>
                <c:pt idx="11">
                  <c:v>Greater than 50000</c:v>
                </c:pt>
              </c:strCache>
            </c:strRef>
          </c:cat>
          <c:val>
            <c:numRef>
              <c:f>'Outcomes Based on Goals'!$F$2:$F$13</c:f>
              <c:numCache>
                <c:formatCode>0%</c:formatCode>
                <c:ptCount val="12"/>
                <c:pt idx="0">
                  <c:v>0.75806451612903225</c:v>
                </c:pt>
                <c:pt idx="1">
                  <c:v>0.72659176029962547</c:v>
                </c:pt>
                <c:pt idx="2">
                  <c:v>0.55029585798816572</c:v>
                </c:pt>
                <c:pt idx="3">
                  <c:v>0.54166666666666663</c:v>
                </c:pt>
                <c:pt idx="4">
                  <c:v>0.5</c:v>
                </c:pt>
                <c:pt idx="5">
                  <c:v>0.45</c:v>
                </c:pt>
                <c:pt idx="6">
                  <c:v>0.2</c:v>
                </c:pt>
                <c:pt idx="7">
                  <c:v>0.27272727272727271</c:v>
                </c:pt>
                <c:pt idx="8">
                  <c:v>0.66666666666666663</c:v>
                </c:pt>
                <c:pt idx="9">
                  <c:v>0.5</c:v>
                </c:pt>
                <c:pt idx="10">
                  <c:v>0</c:v>
                </c:pt>
                <c:pt idx="11">
                  <c:v>0.125</c:v>
                </c:pt>
              </c:numCache>
            </c:numRef>
          </c:val>
          <c:smooth val="0"/>
          <c:extLst>
            <c:ext xmlns:c16="http://schemas.microsoft.com/office/drawing/2014/chart" uri="{C3380CC4-5D6E-409C-BE32-E72D297353CC}">
              <c16:uniqueId val="{00000000-D146-4048-8BEF-D980ED87B5E1}"/>
            </c:ext>
          </c:extLst>
        </c:ser>
        <c:ser>
          <c:idx val="5"/>
          <c:order val="1"/>
          <c:tx>
            <c:strRef>
              <c:f>'Outcomes Based on Goals'!$G$1</c:f>
              <c:strCache>
                <c:ptCount val="1"/>
                <c:pt idx="0">
                  <c:v>Percantage Failed</c:v>
                </c:pt>
              </c:strCache>
            </c:strRef>
          </c:tx>
          <c:spPr>
            <a:ln w="31750" cap="rnd">
              <a:solidFill>
                <a:schemeClr val="accent6"/>
              </a:solidFill>
              <a:round/>
            </a:ln>
            <a:effectLst/>
          </c:spPr>
          <c:marker>
            <c:symbol val="none"/>
          </c:marker>
          <c:cat>
            <c:strRef>
              <c:f>'Outcomes Based on Goals'!$A$2:$A$13</c:f>
              <c:strCache>
                <c:ptCount val="12"/>
                <c:pt idx="0">
                  <c:v>Less Than 1000</c:v>
                </c:pt>
                <c:pt idx="1">
                  <c:v>1000 to 4999</c:v>
                </c:pt>
                <c:pt idx="2">
                  <c:v>5000 to 9999</c:v>
                </c:pt>
                <c:pt idx="3">
                  <c:v>10000 to 14999</c:v>
                </c:pt>
                <c:pt idx="4">
                  <c:v>15000 to 19999</c:v>
                </c:pt>
                <c:pt idx="5">
                  <c:v>20000 to 24999</c:v>
                </c:pt>
                <c:pt idx="6">
                  <c:v>25000 to 29999</c:v>
                </c:pt>
                <c:pt idx="7">
                  <c:v>30000 to 34999</c:v>
                </c:pt>
                <c:pt idx="8">
                  <c:v>35000 to 39999</c:v>
                </c:pt>
                <c:pt idx="9">
                  <c:v>40000 to 44999</c:v>
                </c:pt>
                <c:pt idx="10">
                  <c:v>45000 to 49999</c:v>
                </c:pt>
                <c:pt idx="11">
                  <c:v>Greater than 50000</c:v>
                </c:pt>
              </c:strCache>
            </c:strRef>
          </c:cat>
          <c:val>
            <c:numRef>
              <c:f>'Outcomes Based on Goals'!$G$2:$G$13</c:f>
              <c:numCache>
                <c:formatCode>0%</c:formatCode>
                <c:ptCount val="12"/>
                <c:pt idx="0">
                  <c:v>0.24193548387096775</c:v>
                </c:pt>
                <c:pt idx="1">
                  <c:v>0.27340823970037453</c:v>
                </c:pt>
                <c:pt idx="2">
                  <c:v>0.44970414201183434</c:v>
                </c:pt>
                <c:pt idx="3">
                  <c:v>0.45833333333333331</c:v>
                </c:pt>
                <c:pt idx="4">
                  <c:v>0.5</c:v>
                </c:pt>
                <c:pt idx="5">
                  <c:v>0.55000000000000004</c:v>
                </c:pt>
                <c:pt idx="6">
                  <c:v>0.8</c:v>
                </c:pt>
                <c:pt idx="7">
                  <c:v>0.72727272727272729</c:v>
                </c:pt>
                <c:pt idx="8">
                  <c:v>0.33333333333333331</c:v>
                </c:pt>
                <c:pt idx="9">
                  <c:v>0.5</c:v>
                </c:pt>
                <c:pt idx="10">
                  <c:v>1</c:v>
                </c:pt>
                <c:pt idx="11">
                  <c:v>0.875</c:v>
                </c:pt>
              </c:numCache>
            </c:numRef>
          </c:val>
          <c:smooth val="0"/>
          <c:extLst>
            <c:ext xmlns:c16="http://schemas.microsoft.com/office/drawing/2014/chart" uri="{C3380CC4-5D6E-409C-BE32-E72D297353CC}">
              <c16:uniqueId val="{00000001-D146-4048-8BEF-D980ED87B5E1}"/>
            </c:ext>
          </c:extLst>
        </c:ser>
        <c:ser>
          <c:idx val="6"/>
          <c:order val="2"/>
          <c:tx>
            <c:strRef>
              <c:f>'Outcomes Based on Goals'!$H$1</c:f>
              <c:strCache>
                <c:ptCount val="1"/>
                <c:pt idx="0">
                  <c:v>Percentage Canceled</c:v>
                </c:pt>
              </c:strCache>
            </c:strRef>
          </c:tx>
          <c:spPr>
            <a:ln w="31750" cap="rnd">
              <a:solidFill>
                <a:schemeClr val="accent1">
                  <a:lumMod val="60000"/>
                </a:schemeClr>
              </a:solidFill>
              <a:round/>
            </a:ln>
            <a:effectLst/>
          </c:spPr>
          <c:marker>
            <c:symbol val="none"/>
          </c:marker>
          <c:cat>
            <c:strRef>
              <c:f>'Outcomes Based on Goals'!$A$2:$A$13</c:f>
              <c:strCache>
                <c:ptCount val="12"/>
                <c:pt idx="0">
                  <c:v>Less Than 1000</c:v>
                </c:pt>
                <c:pt idx="1">
                  <c:v>1000 to 4999</c:v>
                </c:pt>
                <c:pt idx="2">
                  <c:v>5000 to 9999</c:v>
                </c:pt>
                <c:pt idx="3">
                  <c:v>10000 to 14999</c:v>
                </c:pt>
                <c:pt idx="4">
                  <c:v>15000 to 19999</c:v>
                </c:pt>
                <c:pt idx="5">
                  <c:v>20000 to 24999</c:v>
                </c:pt>
                <c:pt idx="6">
                  <c:v>25000 to 29999</c:v>
                </c:pt>
                <c:pt idx="7">
                  <c:v>30000 to 34999</c:v>
                </c:pt>
                <c:pt idx="8">
                  <c:v>35000 to 39999</c:v>
                </c:pt>
                <c:pt idx="9">
                  <c:v>40000 to 44999</c:v>
                </c:pt>
                <c:pt idx="10">
                  <c:v>45000 to 49999</c:v>
                </c:pt>
                <c:pt idx="11">
                  <c:v>Greater than 50000</c:v>
                </c:pt>
              </c:strCache>
            </c:strRef>
          </c:cat>
          <c:val>
            <c:numRef>
              <c:f>'Outcomes Based on Goals'!$H$2:$H$13</c:f>
              <c:numCache>
                <c:formatCode>0%</c:formatCode>
                <c:ptCount val="12"/>
                <c:pt idx="0">
                  <c:v>0</c:v>
                </c:pt>
                <c:pt idx="1">
                  <c:v>0</c:v>
                </c:pt>
                <c:pt idx="2">
                  <c:v>0</c:v>
                </c:pt>
                <c:pt idx="3">
                  <c:v>0</c:v>
                </c:pt>
                <c:pt idx="4">
                  <c:v>0</c:v>
                </c:pt>
                <c:pt idx="5">
                  <c:v>0</c:v>
                </c:pt>
                <c:pt idx="6">
                  <c:v>0</c:v>
                </c:pt>
                <c:pt idx="7">
                  <c:v>0</c:v>
                </c:pt>
                <c:pt idx="8">
                  <c:v>0</c:v>
                </c:pt>
                <c:pt idx="9">
                  <c:v>0</c:v>
                </c:pt>
                <c:pt idx="10">
                  <c:v>0</c:v>
                </c:pt>
                <c:pt idx="11">
                  <c:v>0</c:v>
                </c:pt>
              </c:numCache>
            </c:numRef>
          </c:val>
          <c:smooth val="0"/>
          <c:extLst>
            <c:ext xmlns:c16="http://schemas.microsoft.com/office/drawing/2014/chart" uri="{C3380CC4-5D6E-409C-BE32-E72D297353CC}">
              <c16:uniqueId val="{00000002-D146-4048-8BEF-D980ED87B5E1}"/>
            </c:ext>
          </c:extLst>
        </c:ser>
        <c:dLbls>
          <c:showLegendKey val="0"/>
          <c:showVal val="0"/>
          <c:showCatName val="0"/>
          <c:showSerName val="0"/>
          <c:showPercent val="0"/>
          <c:showBubbleSize val="0"/>
        </c:dLbls>
        <c:smooth val="0"/>
        <c:axId val="177299151"/>
        <c:axId val="197011615"/>
      </c:lineChart>
      <c:catAx>
        <c:axId val="177299151"/>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197011615"/>
        <c:crosses val="autoZero"/>
        <c:auto val="1"/>
        <c:lblAlgn val="ctr"/>
        <c:lblOffset val="100"/>
        <c:noMultiLvlLbl val="0"/>
      </c:catAx>
      <c:valAx>
        <c:axId val="197011615"/>
        <c:scaling>
          <c:orientation val="minMax"/>
        </c:scaling>
        <c:delete val="0"/>
        <c:axPos val="l"/>
        <c:majorGridlines>
          <c:spPr>
            <a:ln w="9525" cap="flat" cmpd="sng" algn="ctr">
              <a:solidFill>
                <a:schemeClr val="tx2">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crossAx val="17729915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en-US"/>
        </a:p>
      </c:txPr>
    </c:legend>
    <c:plotVisOnly val="1"/>
    <c:dispBlanksAs val="zero"/>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Kickstarter_Analysis_Report(1).md.dotx</Template>
  <TotalTime>1</TotalTime>
  <Pages>3</Pages>
  <Words>471</Words>
  <Characters>2687</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Shalisa Hills</dc:creator>
  <cp:keywords/>
  <dc:description/>
  <cp:lastModifiedBy>Shalisa Hills</cp:lastModifiedBy>
  <cp:revision>2</cp:revision>
  <dcterms:created xsi:type="dcterms:W3CDTF">2020-07-19T20:40:00Z</dcterms:created>
  <dcterms:modified xsi:type="dcterms:W3CDTF">2020-07-19T20:40:00Z</dcterms:modified>
</cp:coreProperties>
</file>