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81E2C"/>
          <w:sz w:val="40"/>
          <w:szCs w:val="40"/>
        </w:rPr>
        <w:t xml:space="preserve">VICTORIA UNIVERSITY</w:t>
      </w:r>
    </w:p>
    <w:p>
      <w:pPr>
        <w:spacing w:after="100"/>
        <w:jc w:val="center"/>
      </w:pPr>
      <w:r>
        <w:rPr>
          <w:b/>
          <w:bCs/>
          <w:color w:val="4E8FD1"/>
          <w:sz w:val="24"/>
          <w:szCs w:val="24"/>
        </w:rPr>
        <w:t xml:space="preserve">KAMPALA, UGANDA</w:t>
      </w:r>
    </w:p>
    <w:p>
      <w:pPr>
        <w:spacing w:after="100"/>
        <w:jc w:val="center"/>
      </w:pPr>
      <w:r>
        <w:rPr>
          <w:color w:val="222222"/>
          <w:sz w:val="22"/>
          <w:szCs w:val="22"/>
        </w:rPr>
        <w:t xml:space="preserve">FACULTY OF SCIENCE AND TECHNOLOGY</w:t>
      </w:r>
    </w:p>
    <w:p>
      <w:pPr>
        <w:spacing w:after="600"/>
        <w:jc w:val="center"/>
      </w:pPr>
      <w:r>
        <w:rPr>
          <w:color w:val="222222"/>
          <w:sz w:val="22"/>
          <w:szCs w:val="22"/>
        </w:rPr>
        <w:t xml:space="preserve">DEPARTMENT OF COMPUTING AND INFORMATION TECHNOLOGY</w:t>
      </w:r>
    </w:p>
    <w:p>
      <w:pPr>
        <w:pBdr>
          <w:top w:val="single" w:color="C81E2C" w:sz="12"/>
          <w:bottom w:val="single" w:color="C81E2C" w:sz="12"/>
        </w:pBdr>
        <w:spacing w:after="400" w:before="400"/>
      </w:pPr>
      <w:r>
        <w:t xml:space="preserve"> </w:t>
      </w:r>
    </w:p>
    <w:p>
      <w:pPr>
        <w:spacing w:after="300"/>
        <w:jc w:val="center"/>
      </w:pPr>
      <w:r>
        <w:rPr>
          <w:b/>
          <w:bCs/>
          <w:color w:val="C81E2C"/>
          <w:sz w:val="48"/>
          <w:szCs w:val="48"/>
        </w:rPr>
        <w:t xml:space="preserve">VU NOTES</w:t>
      </w:r>
    </w:p>
    <w:p>
      <w:pPr>
        <w:spacing w:after="100"/>
        <w:jc w:val="center"/>
      </w:pPr>
      <w:r>
        <w:rPr>
          <w:color w:val="222222"/>
          <w:sz w:val="26"/>
          <w:szCs w:val="26"/>
        </w:rPr>
        <w:t xml:space="preserve">A Web-Based Peer Resource-Sharing Platform for</w:t>
      </w:r>
    </w:p>
    <w:p>
      <w:pPr>
        <w:spacing w:after="500"/>
        <w:jc w:val="center"/>
      </w:pPr>
      <w:r>
        <w:rPr>
          <w:color w:val="222222"/>
          <w:sz w:val="26"/>
          <w:szCs w:val="26"/>
        </w:rPr>
        <w:t xml:space="preserve">Victoria University Students</w:t>
      </w:r>
    </w:p>
    <w:p>
      <w:pPr>
        <w:spacing w:after="200"/>
        <w:jc w:val="center"/>
      </w:pPr>
      <w:r>
        <w:rPr>
          <w:i/>
          <w:iCs/>
          <w:sz w:val="21"/>
          <w:szCs w:val="21"/>
        </w:rPr>
        <w:t xml:space="preserve">A Project Report Submitted in Partial Fulfilment of the Requirements for the Award of</w:t>
      </w:r>
    </w:p>
    <w:p>
      <w:pPr>
        <w:spacing w:after="500"/>
        <w:jc w:val="center"/>
      </w:pPr>
      <w:r>
        <w:rPr>
          <w:b/>
          <w:bCs/>
          <w:color w:val="4E8FD1"/>
          <w:sz w:val="24"/>
          <w:szCs w:val="24"/>
        </w:rPr>
        <w:t xml:space="preserve">PROFESSIONAL CERTIFICATE IN SOFTWARE ENGINEERING</w:t>
      </w:r>
    </w:p>
    <w:p>
      <w:pPr>
        <w:spacing w:after="100"/>
        <w:jc w:val="center"/>
      </w:pPr>
      <w:r>
        <w:rPr>
          <w:b/>
          <w:bCs/>
          <w:sz w:val="22"/>
          <w:szCs w:val="22"/>
        </w:rPr>
        <w:t xml:space="preserve">Course Unit: PROJECT II</w:t>
      </w:r>
    </w:p>
    <w:p>
      <w:pPr>
        <w:spacing w:after="200" w:before="600"/>
        <w:jc w:val="center"/>
      </w:pPr>
      <w:r>
        <w:rPr>
          <w:b/>
          <w:bCs/>
          <w:sz w:val="22"/>
          <w:szCs w:val="22"/>
        </w:rPr>
        <w:t xml:space="preserve">Submitted by: Group Members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50"/>
      </w:tblGrid>
      <w:tr>
        <w:trPr>
          <w:tblHeader/>
        </w:trPr>
        <w:tc>
          <w:tcPr>
            <w:tcW w:type="dxa" w:w="700"/>
            <w:shd w:fill="C81E2C" w:val="clear"/>
            <w:tcMar>
              <w:top w:type="dxa" w:w="100"/>
              <w:left w:type="dxa" w:w="120"/>
              <w:bottom w:type="dxa" w:w="100"/>
              <w:right w:type="dxa" w:w="120"/>
            </w:tcMar>
            <w:vAlign w:val="center"/>
          </w:tcPr>
          <w:p>
            <w:pPr>
              <w:jc w:val="center"/>
            </w:pPr>
            <w:r>
              <w:rPr>
                <w:b/>
                <w:bCs/>
                <w:color w:val="FFFFFF"/>
                <w:sz w:val="20"/>
                <w:szCs w:val="20"/>
              </w:rPr>
              <w:t xml:space="preserve">No.</w:t>
            </w:r>
          </w:p>
        </w:tc>
        <w:tc>
          <w:tcPr>
            <w:tcW w:type="dxa" w:w="5000"/>
            <w:shd w:fill="C81E2C" w:val="clear"/>
            <w:tcMar>
              <w:top w:type="dxa" w:w="100"/>
              <w:left w:type="dxa" w:w="120"/>
              <w:bottom w:type="dxa" w:w="100"/>
              <w:right w:type="dxa" w:w="120"/>
            </w:tcMar>
            <w:vAlign w:val="center"/>
          </w:tcPr>
          <w:p>
            <w:pPr>
              <w:jc w:val="center"/>
            </w:pPr>
            <w:r>
              <w:rPr>
                <w:b/>
                <w:bCs/>
                <w:color w:val="FFFFFF"/>
                <w:sz w:val="20"/>
                <w:szCs w:val="20"/>
              </w:rPr>
              <w:t xml:space="preserve">Full Name</w:t>
            </w:r>
          </w:p>
        </w:tc>
        <w:tc>
          <w:tcPr>
            <w:tcW w:type="dxa" w:w="3650"/>
            <w:shd w:fill="C81E2C" w:val="clear"/>
            <w:tcMar>
              <w:top w:type="dxa" w:w="100"/>
              <w:left w:type="dxa" w:w="120"/>
              <w:bottom w:type="dxa" w:w="100"/>
              <w:right w:type="dxa" w:w="120"/>
            </w:tcMar>
            <w:vAlign w:val="center"/>
          </w:tcPr>
          <w:p>
            <w:pPr>
              <w:jc w:val="center"/>
            </w:pPr>
            <w:r>
              <w:rPr>
                <w:b/>
                <w:bCs/>
                <w:color w:val="FFFFFF"/>
                <w:sz w:val="20"/>
                <w:szCs w:val="20"/>
              </w:rPr>
              <w:t xml:space="preserve">Registration Number</w:t>
            </w:r>
          </w:p>
        </w:tc>
      </w:tr>
      <w:tr>
        <w:tc>
          <w:tcPr>
            <w:tcW w:type="dxa" w:w="700"/>
            <w:tcMar>
              <w:top w:type="dxa" w:w="100"/>
              <w:left w:type="dxa" w:w="120"/>
              <w:bottom w:type="dxa" w:w="100"/>
              <w:right w:type="dxa" w:w="120"/>
            </w:tcMar>
            <w:vAlign w:val="center"/>
          </w:tcPr>
          <w:p>
            <w:pPr>
              <w:jc w:val="center"/>
            </w:pPr>
            <w:r>
              <w:rPr>
                <w:b w:val="false"/>
                <w:bCs w:val="false"/>
                <w:color w:val="222222"/>
                <w:sz w:val="20"/>
                <w:szCs w:val="20"/>
              </w:rPr>
              <w:t xml:space="preserve">1</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650"/>
            <w:tcMar>
              <w:top w:type="dxa" w:w="100"/>
              <w:left w:type="dxa" w:w="120"/>
              <w:bottom w:type="dxa" w:w="100"/>
              <w:right w:type="dxa" w:w="120"/>
            </w:tcMar>
            <w:vAlign w:val="center"/>
          </w:tcPr>
          <w:p>
            <w:pPr>
              <w:jc w:val="left"/>
            </w:pPr>
            <w:r>
              <w:rPr>
                <w:b w:val="false"/>
                <w:bCs w:val="false"/>
                <w:color w:val="222222"/>
                <w:sz w:val="20"/>
                <w:szCs w:val="20"/>
              </w:rPr>
              <w:t xml:space="preserve"/>
            </w:r>
          </w:p>
        </w:tc>
      </w:tr>
      <w:tr>
        <w:tc>
          <w:tcPr>
            <w:tcW w:type="dxa" w:w="700"/>
            <w:shd w:fill="F2F2F2" w:val="clear"/>
            <w:tcMar>
              <w:top w:type="dxa" w:w="100"/>
              <w:left w:type="dxa" w:w="120"/>
              <w:bottom w:type="dxa" w:w="100"/>
              <w:right w:type="dxa" w:w="120"/>
            </w:tcMar>
            <w:vAlign w:val="center"/>
          </w:tcPr>
          <w:p>
            <w:pPr>
              <w:jc w:val="center"/>
            </w:pPr>
            <w:r>
              <w:rPr>
                <w:b w:val="false"/>
                <w:bCs w:val="false"/>
                <w:color w:val="222222"/>
                <w:sz w:val="20"/>
                <w:szCs w:val="20"/>
              </w:rPr>
              <w:t xml:space="preserve">2</w:t>
            </w:r>
          </w:p>
        </w:tc>
        <w:tc>
          <w:tcPr>
            <w:tcW w:type="dxa" w:w="5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6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r>
      <w:tr>
        <w:tc>
          <w:tcPr>
            <w:tcW w:type="dxa" w:w="700"/>
            <w:tcMar>
              <w:top w:type="dxa" w:w="100"/>
              <w:left w:type="dxa" w:w="120"/>
              <w:bottom w:type="dxa" w:w="100"/>
              <w:right w:type="dxa" w:w="120"/>
            </w:tcMar>
            <w:vAlign w:val="center"/>
          </w:tcPr>
          <w:p>
            <w:pPr>
              <w:jc w:val="center"/>
            </w:pPr>
            <w:r>
              <w:rPr>
                <w:b w:val="false"/>
                <w:bCs w:val="false"/>
                <w:color w:val="222222"/>
                <w:sz w:val="20"/>
                <w:szCs w:val="20"/>
              </w:rPr>
              <w:t xml:space="preserve">3</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650"/>
            <w:tcMar>
              <w:top w:type="dxa" w:w="100"/>
              <w:left w:type="dxa" w:w="120"/>
              <w:bottom w:type="dxa" w:w="100"/>
              <w:right w:type="dxa" w:w="120"/>
            </w:tcMar>
            <w:vAlign w:val="center"/>
          </w:tcPr>
          <w:p>
            <w:pPr>
              <w:jc w:val="left"/>
            </w:pPr>
            <w:r>
              <w:rPr>
                <w:b w:val="false"/>
                <w:bCs w:val="false"/>
                <w:color w:val="222222"/>
                <w:sz w:val="20"/>
                <w:szCs w:val="20"/>
              </w:rPr>
              <w:t xml:space="preserve"/>
            </w:r>
          </w:p>
        </w:tc>
      </w:tr>
      <w:tr>
        <w:tc>
          <w:tcPr>
            <w:tcW w:type="dxa" w:w="700"/>
            <w:shd w:fill="F2F2F2" w:val="clear"/>
            <w:tcMar>
              <w:top w:type="dxa" w:w="100"/>
              <w:left w:type="dxa" w:w="120"/>
              <w:bottom w:type="dxa" w:w="100"/>
              <w:right w:type="dxa" w:w="120"/>
            </w:tcMar>
            <w:vAlign w:val="center"/>
          </w:tcPr>
          <w:p>
            <w:pPr>
              <w:jc w:val="center"/>
            </w:pPr>
            <w:r>
              <w:rPr>
                <w:b w:val="false"/>
                <w:bCs w:val="false"/>
                <w:color w:val="222222"/>
                <w:sz w:val="20"/>
                <w:szCs w:val="20"/>
              </w:rPr>
              <w:t xml:space="preserve">4</w:t>
            </w:r>
          </w:p>
        </w:tc>
        <w:tc>
          <w:tcPr>
            <w:tcW w:type="dxa" w:w="5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6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r>
      <w:tr>
        <w:tc>
          <w:tcPr>
            <w:tcW w:type="dxa" w:w="700"/>
            <w:tcMar>
              <w:top w:type="dxa" w:w="100"/>
              <w:left w:type="dxa" w:w="120"/>
              <w:bottom w:type="dxa" w:w="100"/>
              <w:right w:type="dxa" w:w="120"/>
            </w:tcMar>
            <w:vAlign w:val="center"/>
          </w:tcPr>
          <w:p>
            <w:pPr>
              <w:jc w:val="center"/>
            </w:pPr>
            <w:r>
              <w:rPr>
                <w:b w:val="false"/>
                <w:bCs w:val="false"/>
                <w:color w:val="222222"/>
                <w:sz w:val="20"/>
                <w:szCs w:val="20"/>
              </w:rPr>
              <w:t xml:space="preserve">5</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650"/>
            <w:tcMar>
              <w:top w:type="dxa" w:w="100"/>
              <w:left w:type="dxa" w:w="120"/>
              <w:bottom w:type="dxa" w:w="100"/>
              <w:right w:type="dxa" w:w="120"/>
            </w:tcMar>
            <w:vAlign w:val="center"/>
          </w:tcPr>
          <w:p>
            <w:pPr>
              <w:jc w:val="left"/>
            </w:pPr>
            <w:r>
              <w:rPr>
                <w:b w:val="false"/>
                <w:bCs w:val="false"/>
                <w:color w:val="222222"/>
                <w:sz w:val="20"/>
                <w:szCs w:val="20"/>
              </w:rPr>
              <w:t xml:space="preserve"/>
            </w:r>
          </w:p>
        </w:tc>
      </w:tr>
    </w:tbl>
    <w:p>
      <w:pPr>
        <w:spacing w:after="200" w:before="600"/>
        <w:jc w:val="center"/>
      </w:pPr>
      <w:r>
        <w:rPr>
          <w:b/>
          <w:bCs/>
          <w:color w:val="222222"/>
          <w:sz w:val="22"/>
          <w:szCs w:val="22"/>
        </w:rPr>
        <w:t xml:space="preserve">Submission Date: August 30, 2026</w:t>
      </w:r>
    </w:p>
    <w:p>
      <w:pPr>
        <w:sectPr>
          <w:pgSz w:w="11906" w:h="16838" w:orient="portrait"/>
          <w:pgMar w:top="1080" w:right="1080" w:bottom="1080" w:left="1080" w:header="708" w:footer="708" w:gutter="0"/>
          <w:pgNumType/>
          <w:docGrid w:linePitch="360"/>
        </w:sectPr>
      </w:pPr>
    </w:p>
    <w:p>
      <w:pPr>
        <w:pStyle w:val="Heading1"/>
        <w:pageBreakBefore/>
        <w:spacing w:after="240" w:before="400"/>
      </w:pPr>
      <w:r>
        <w:rPr>
          <w:b/>
          <w:bCs/>
          <w:color w:val="C81E2C"/>
          <w:sz w:val="32"/>
          <w:szCs w:val="32"/>
        </w:rPr>
        <w:t xml:space="preserve">DECLARATION</w:t>
      </w:r>
    </w:p>
    <w:p>
      <w:pPr>
        <w:spacing w:after="200" w:line="360"/>
        <w:jc w:val="both"/>
      </w:pPr>
      <w:r>
        <w:rPr>
          <w:sz w:val="22"/>
          <w:szCs w:val="22"/>
        </w:rPr>
        <w:t xml:space="preserve">We, the undersigned, declare that this project report titled "VU Notes: A Web-Based Peer Resource-Sharing Platform for Victoria University Students" is our own original work and has not been submitted, in whole or in part, to any other university or institution of higher learning for the award of any academic qualification. All sources of information used in this report have been duly acknowledged by means of complete references.</w:t>
      </w:r>
    </w:p>
    <w:p>
      <w:pPr>
        <w:spacing w:before="5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Mar>
              <w:top w:type="dxa" w:w="100"/>
              <w:left w:type="dxa" w:w="120"/>
              <w:bottom w:type="dxa" w:w="100"/>
              <w:right w:type="dxa" w:w="120"/>
            </w:tcMar>
          </w:tcPr>
          <w:p>
            <w:r>
              <w:rPr>
                <w:b/>
                <w:bCs/>
                <w:sz w:val="21"/>
                <w:szCs w:val="21"/>
              </w:rPr>
              <w:t xml:space="preserve">Name</w:t>
            </w:r>
          </w:p>
        </w:tc>
        <w:tc>
          <w:tcPr>
            <w:tcW w:type="dxa" w:w="7150"/>
            <w:tcBorders>
              <w:bottom w:val="single" w:color="999999" w:sz="4"/>
            </w:tcBorders>
            <w:tcMar>
              <w:top w:type="dxa" w:w="100"/>
              <w:left w:type="dxa" w:w="120"/>
              <w:bottom w:type="dxa" w:w="100"/>
              <w:right w:type="dxa" w:w="120"/>
            </w:tcMar>
          </w:tcPr>
          <w:p>
            <w:r>
              <w:rPr>
                <w:sz w:val="21"/>
                <w:szCs w:val="21"/>
              </w:rPr>
              <w:t xml:space="preserve"> </w:t>
            </w:r>
          </w:p>
        </w:tc>
      </w:tr>
      <w:tr>
        <w:tc>
          <w:tcPr>
            <w:tcW w:type="dxa" w:w="2200"/>
            <w:tcMar>
              <w:top w:type="dxa" w:w="100"/>
              <w:left w:type="dxa" w:w="120"/>
              <w:bottom w:type="dxa" w:w="100"/>
              <w:right w:type="dxa" w:w="120"/>
            </w:tcMar>
          </w:tcPr>
          <w:p>
            <w:r>
              <w:rPr>
                <w:b/>
                <w:bCs/>
                <w:sz w:val="21"/>
                <w:szCs w:val="21"/>
              </w:rPr>
              <w:t xml:space="preserve">Registration No.</w:t>
            </w:r>
          </w:p>
        </w:tc>
        <w:tc>
          <w:tcPr>
            <w:tcW w:type="dxa" w:w="7150"/>
            <w:tcBorders>
              <w:bottom w:val="single" w:color="999999" w:sz="4"/>
            </w:tcBorders>
            <w:tcMar>
              <w:top w:type="dxa" w:w="100"/>
              <w:left w:type="dxa" w:w="120"/>
              <w:bottom w:type="dxa" w:w="100"/>
              <w:right w:type="dxa" w:w="120"/>
            </w:tcMar>
          </w:tcPr>
          <w:p>
            <w:r>
              <w:rPr>
                <w:sz w:val="21"/>
                <w:szCs w:val="21"/>
              </w:rPr>
              <w:t xml:space="preserve"> </w:t>
            </w:r>
          </w:p>
        </w:tc>
      </w:tr>
      <w:tr>
        <w:tc>
          <w:tcPr>
            <w:tcW w:type="dxa" w:w="2200"/>
            <w:tcMar>
              <w:top w:type="dxa" w:w="100"/>
              <w:left w:type="dxa" w:w="120"/>
              <w:bottom w:type="dxa" w:w="100"/>
              <w:right w:type="dxa" w:w="120"/>
            </w:tcMar>
          </w:tcPr>
          <w:p>
            <w:r>
              <w:rPr>
                <w:b/>
                <w:bCs/>
                <w:sz w:val="21"/>
                <w:szCs w:val="21"/>
              </w:rPr>
              <w:t xml:space="preserve">Signature</w:t>
            </w:r>
          </w:p>
        </w:tc>
        <w:tc>
          <w:tcPr>
            <w:tcW w:type="dxa" w:w="7150"/>
            <w:tcBorders>
              <w:bottom w:val="single" w:color="999999" w:sz="4"/>
            </w:tcBorders>
            <w:tcMar>
              <w:top w:type="dxa" w:w="100"/>
              <w:left w:type="dxa" w:w="120"/>
              <w:bottom w:type="dxa" w:w="100"/>
              <w:right w:type="dxa" w:w="120"/>
            </w:tcMar>
          </w:tcPr>
          <w:p>
            <w:r>
              <w:rPr>
                <w:sz w:val="21"/>
                <w:szCs w:val="21"/>
              </w:rPr>
              <w:t xml:space="preserve"> </w:t>
            </w:r>
          </w:p>
        </w:tc>
      </w:tr>
      <w:tr>
        <w:tc>
          <w:tcPr>
            <w:tcW w:type="dxa" w:w="2200"/>
            <w:tcMar>
              <w:top w:type="dxa" w:w="100"/>
              <w:left w:type="dxa" w:w="120"/>
              <w:bottom w:type="dxa" w:w="100"/>
              <w:right w:type="dxa" w:w="120"/>
            </w:tcMar>
          </w:tcPr>
          <w:p>
            <w:r>
              <w:rPr>
                <w:b/>
                <w:bCs/>
                <w:sz w:val="21"/>
                <w:szCs w:val="21"/>
              </w:rPr>
              <w:t xml:space="preserve">Date</w:t>
            </w:r>
          </w:p>
        </w:tc>
        <w:tc>
          <w:tcPr>
            <w:tcW w:type="dxa" w:w="7150"/>
            <w:tcBorders>
              <w:bottom w:val="single" w:color="999999" w:sz="4"/>
            </w:tcBorders>
            <w:tcMar>
              <w:top w:type="dxa" w:w="100"/>
              <w:left w:type="dxa" w:w="120"/>
              <w:bottom w:type="dxa" w:w="100"/>
              <w:right w:type="dxa" w:w="120"/>
            </w:tcMar>
          </w:tcPr>
          <w:p>
            <w:r>
              <w:rPr>
                <w:sz w:val="21"/>
                <w:szCs w:val="21"/>
              </w:rPr>
              <w:t xml:space="preserve"> </w:t>
            </w:r>
          </w:p>
        </w:tc>
      </w:tr>
    </w:tbl>
    <w:p>
      <w:pPr>
        <w:spacing w:before="300"/>
      </w:pPr>
      <w:r>
        <w:t xml:space="preserve"/>
      </w:r>
    </w:p>
    <w:p>
      <w:pPr>
        <w:spacing w:after="200" w:line="360"/>
        <w:jc w:val="both"/>
      </w:pPr>
      <w:r>
        <w:rPr>
          <w:i/>
          <w:iCs/>
          <w:color w:val="666666"/>
          <w:sz w:val="18"/>
          <w:szCs w:val="18"/>
        </w:rPr>
        <w:t xml:space="preserve">(Additional group member declaration rows to be completed by each member above.)</w:t>
      </w:r>
    </w:p>
    <w:p>
      <w:pPr>
        <w:pStyle w:val="Heading1"/>
        <w:pageBreakBefore/>
        <w:spacing w:after="240" w:before="400"/>
      </w:pPr>
      <w:r>
        <w:rPr>
          <w:b/>
          <w:bCs/>
          <w:color w:val="C81E2C"/>
          <w:sz w:val="32"/>
          <w:szCs w:val="32"/>
        </w:rPr>
        <w:t xml:space="preserve">APPROVAL</w:t>
      </w:r>
    </w:p>
    <w:p>
      <w:pPr>
        <w:spacing w:after="200" w:line="360"/>
        <w:jc w:val="both"/>
      </w:pPr>
      <w:r>
        <w:rPr>
          <w:sz w:val="22"/>
          <w:szCs w:val="22"/>
        </w:rPr>
        <w:t xml:space="preserve">This project report has been submitted for examination with the approval of the university supervisor.</w:t>
      </w:r>
    </w:p>
    <w:p>
      <w:pPr>
        <w:spacing w:before="5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Mar>
              <w:top w:type="dxa" w:w="100"/>
              <w:left w:type="dxa" w:w="120"/>
              <w:bottom w:type="dxa" w:w="100"/>
              <w:right w:type="dxa" w:w="120"/>
            </w:tcMar>
          </w:tcPr>
          <w:p>
            <w:r>
              <w:rPr>
                <w:b/>
                <w:bCs/>
                <w:sz w:val="21"/>
                <w:szCs w:val="21"/>
              </w:rPr>
              <w:t xml:space="preserve">Supervisor's Name</w:t>
            </w:r>
          </w:p>
        </w:tc>
        <w:tc>
          <w:tcPr>
            <w:tcW w:type="dxa" w:w="6750"/>
            <w:tcBorders>
              <w:bottom w:val="single" w:color="999999" w:sz="4"/>
            </w:tcBorders>
            <w:tcMar>
              <w:top w:type="dxa" w:w="100"/>
              <w:left w:type="dxa" w:w="120"/>
              <w:bottom w:type="dxa" w:w="100"/>
              <w:right w:type="dxa" w:w="120"/>
            </w:tcMar>
          </w:tcPr>
          <w:p>
            <w:r>
              <w:rPr>
                <w:sz w:val="21"/>
                <w:szCs w:val="21"/>
              </w:rPr>
              <w:t xml:space="preserve"> </w:t>
            </w:r>
          </w:p>
        </w:tc>
      </w:tr>
      <w:tr>
        <w:tc>
          <w:tcPr>
            <w:tcW w:type="dxa" w:w="2600"/>
            <w:tcMar>
              <w:top w:type="dxa" w:w="100"/>
              <w:left w:type="dxa" w:w="120"/>
              <w:bottom w:type="dxa" w:w="100"/>
              <w:right w:type="dxa" w:w="120"/>
            </w:tcMar>
          </w:tcPr>
          <w:p>
            <w:r>
              <w:rPr>
                <w:b/>
                <w:bCs/>
                <w:sz w:val="21"/>
                <w:szCs w:val="21"/>
              </w:rPr>
              <w:t xml:space="preserve">Signature</w:t>
            </w:r>
          </w:p>
        </w:tc>
        <w:tc>
          <w:tcPr>
            <w:tcW w:type="dxa" w:w="6750"/>
            <w:tcBorders>
              <w:bottom w:val="single" w:color="999999" w:sz="4"/>
            </w:tcBorders>
            <w:tcMar>
              <w:top w:type="dxa" w:w="100"/>
              <w:left w:type="dxa" w:w="120"/>
              <w:bottom w:type="dxa" w:w="100"/>
              <w:right w:type="dxa" w:w="120"/>
            </w:tcMar>
          </w:tcPr>
          <w:p>
            <w:r>
              <w:rPr>
                <w:sz w:val="21"/>
                <w:szCs w:val="21"/>
              </w:rPr>
              <w:t xml:space="preserve"> </w:t>
            </w:r>
          </w:p>
        </w:tc>
      </w:tr>
      <w:tr>
        <w:tc>
          <w:tcPr>
            <w:tcW w:type="dxa" w:w="2600"/>
            <w:tcMar>
              <w:top w:type="dxa" w:w="100"/>
              <w:left w:type="dxa" w:w="120"/>
              <w:bottom w:type="dxa" w:w="100"/>
              <w:right w:type="dxa" w:w="120"/>
            </w:tcMar>
          </w:tcPr>
          <w:p>
            <w:r>
              <w:rPr>
                <w:b/>
                <w:bCs/>
                <w:sz w:val="21"/>
                <w:szCs w:val="21"/>
              </w:rPr>
              <w:t xml:space="preserve">Date</w:t>
            </w:r>
          </w:p>
        </w:tc>
        <w:tc>
          <w:tcPr>
            <w:tcW w:type="dxa" w:w="6750"/>
            <w:tcBorders>
              <w:bottom w:val="single" w:color="999999" w:sz="4"/>
            </w:tcBorders>
            <w:tcMar>
              <w:top w:type="dxa" w:w="100"/>
              <w:left w:type="dxa" w:w="120"/>
              <w:bottom w:type="dxa" w:w="100"/>
              <w:right w:type="dxa" w:w="120"/>
            </w:tcMar>
          </w:tcPr>
          <w:p>
            <w:r>
              <w:rPr>
                <w:sz w:val="21"/>
                <w:szCs w:val="21"/>
              </w:rPr>
              <w:t xml:space="preserve"> </w:t>
            </w:r>
          </w:p>
        </w:tc>
      </w:tr>
    </w:tbl>
    <w:p>
      <w:pPr>
        <w:pStyle w:val="Heading1"/>
        <w:pageBreakBefore/>
        <w:spacing w:after="240" w:before="400"/>
      </w:pPr>
      <w:r>
        <w:rPr>
          <w:b/>
          <w:bCs/>
          <w:color w:val="C81E2C"/>
          <w:sz w:val="32"/>
          <w:szCs w:val="32"/>
        </w:rPr>
        <w:t xml:space="preserve">DEDICATION</w:t>
      </w:r>
    </w:p>
    <w:p>
      <w:pPr>
        <w:spacing w:after="200" w:line="360"/>
        <w:jc w:val="both"/>
      </w:pPr>
      <w:r>
        <w:rPr>
          <w:sz w:val="22"/>
          <w:szCs w:val="22"/>
        </w:rPr>
        <w:t xml:space="preserve">We dedicate this project to our families, friends, and fellow students at Victoria University who supported and encouraged us throughout the design, development, and documentation of this system. We also dedicate this work to every student who has ever struggled to find lecture notes after missing a class — this project was built for you.</w:t>
      </w:r>
    </w:p>
    <w:p>
      <w:pPr>
        <w:pStyle w:val="Heading1"/>
        <w:pageBreakBefore/>
        <w:spacing w:after="240" w:before="400"/>
      </w:pPr>
      <w:r>
        <w:rPr>
          <w:b/>
          <w:bCs/>
          <w:color w:val="C81E2C"/>
          <w:sz w:val="32"/>
          <w:szCs w:val="32"/>
        </w:rPr>
        <w:t xml:space="preserve">ACKNOWLEDGEMENT</w:t>
      </w:r>
    </w:p>
    <w:p>
      <w:pPr>
        <w:spacing w:after="200" w:line="360"/>
        <w:jc w:val="both"/>
      </w:pPr>
      <w:r>
        <w:rPr>
          <w:sz w:val="22"/>
          <w:szCs w:val="22"/>
        </w:rPr>
        <w:t xml:space="preserve">We would like to express our sincere gratitude to the Almighty for granting us the strength, wisdom, and perseverance to complete this project.</w:t>
      </w:r>
    </w:p>
    <w:p>
      <w:pPr>
        <w:spacing w:after="200" w:line="360"/>
        <w:jc w:val="both"/>
      </w:pPr>
      <w:r>
        <w:rPr>
          <w:sz w:val="22"/>
          <w:szCs w:val="22"/>
        </w:rPr>
        <w:t xml:space="preserve">We are deeply grateful to our supervisor for the guidance, patience, and constructive feedback provided throughout every stage of this project, from proposal writing to final implementation and testing.</w:t>
      </w:r>
    </w:p>
    <w:p>
      <w:pPr>
        <w:spacing w:after="200" w:line="360"/>
        <w:jc w:val="both"/>
      </w:pPr>
      <w:r>
        <w:rPr>
          <w:sz w:val="22"/>
          <w:szCs w:val="22"/>
        </w:rPr>
        <w:t xml:space="preserve">Our appreciation also goes to the management and staff of Victoria University for providing an environment that nurtures innovation and practical, real-world learning, and to our lecturers in the Faculty of Science and Technology for the technical foundation that made this project possible.</w:t>
      </w:r>
    </w:p>
    <w:p>
      <w:pPr>
        <w:spacing w:after="200" w:line="360"/>
        <w:jc w:val="both"/>
      </w:pPr>
      <w:r>
        <w:rPr>
          <w:sz w:val="22"/>
          <w:szCs w:val="22"/>
        </w:rPr>
        <w:t xml:space="preserve">We further extend our thanks to our fellow students who participated in requirements gathering interviews, usability testing, and feedback sessions during the development of VU Notes. Their input was instrumental in shaping the features of the final system.</w:t>
      </w:r>
    </w:p>
    <w:p>
      <w:pPr>
        <w:spacing w:after="200" w:line="360"/>
        <w:jc w:val="both"/>
      </w:pPr>
      <w:r>
        <w:rPr>
          <w:sz w:val="22"/>
          <w:szCs w:val="22"/>
        </w:rPr>
        <w:t xml:space="preserve">Finally, we thank our families and friends for their unwavering moral and financial support during this journey.</w:t>
      </w:r>
    </w:p>
    <w:p>
      <w:pPr>
        <w:pStyle w:val="Heading1"/>
        <w:pageBreakBefore/>
        <w:spacing w:after="240" w:before="400"/>
      </w:pPr>
      <w:r>
        <w:rPr>
          <w:b/>
          <w:bCs/>
          <w:color w:val="C81E2C"/>
          <w:sz w:val="32"/>
          <w:szCs w:val="32"/>
        </w:rPr>
        <w:t xml:space="preserve">ABSTRACT</w:t>
      </w:r>
    </w:p>
    <w:p>
      <w:pPr>
        <w:spacing w:after="200" w:line="360"/>
        <w:jc w:val="both"/>
      </w:pPr>
      <w:r>
        <w:rPr>
          <w:sz w:val="22"/>
          <w:szCs w:val="22"/>
        </w:rPr>
        <w:t xml:space="preserve">Access to timely and organized academic resources remains a persistent challenge for university students, particularly in institutions where lecture notes, past examination papers, and peer-tutoring opportunities are scattered across informal channels such as personal social media groups, individual hard drives, and word-of-mouth referrals. At Victoria University, students frequently miss lectures due to clashing schedules, part-time work commitments, or health reasons, and subsequently struggle to locate accurate, course-specific notes and revision material shared by their peers.</w:t>
      </w:r>
    </w:p>
    <w:p>
      <w:pPr>
        <w:spacing w:after="200" w:line="360"/>
        <w:jc w:val="both"/>
      </w:pPr>
      <w:r>
        <w:rPr>
          <w:sz w:val="22"/>
          <w:szCs w:val="22"/>
        </w:rPr>
        <w:t xml:space="preserve">This project presents the design, development, and implementation of VU Notes, a web-based peer resource-sharing platform built specifically for Victoria University students. The system allows students to upload and download lecture notes, past papers, summarized notes, and self-test questions, organized systematically by faculty, programme, and course — modeled conceptually on a structured shared drive, but purpose-built with a student-friendly interface and Victoria University's official branding. In addition to resource sharing, the platform incorporates a peer-tutor booking module through which students can register as tutors, list their subjects of expertise and availability, and be booked directly by classmates who need one-on-one academic support.</w:t>
      </w:r>
    </w:p>
    <w:p>
      <w:pPr>
        <w:spacing w:after="200" w:line="360"/>
        <w:jc w:val="both"/>
      </w:pPr>
      <w:r>
        <w:rPr>
          <w:sz w:val="22"/>
          <w:szCs w:val="22"/>
        </w:rPr>
        <w:t xml:space="preserve">The system was developed using HTML5, CSS3, and JavaScript on the front end, with Firebase Firestore and Firebase Cloud Storage adopted as the primary cloud backend for real-time, cross-device data synchronization, and a localStorage-based fallback mode implemented to guarantee full functionality during development and in the absence of an active backend connection. The development followed an iterative, Agile-inspired methodology, with functionality built and refined incrementally based on continuous testing and peer feedback.</w:t>
      </w:r>
    </w:p>
    <w:p>
      <w:pPr>
        <w:spacing w:after="200" w:line="360"/>
        <w:jc w:val="both"/>
      </w:pPr>
      <w:r>
        <w:rPr>
          <w:sz w:val="22"/>
          <w:szCs w:val="22"/>
        </w:rPr>
        <w:t xml:space="preserve">Testing of the completed system — covering functional correctness, usability, and cross-browser compatibility — demonstrated that VU Notes successfully met its core objectives: enabling fast, organized, and reliable access to course resources, and facilitating peer-to-peer tutor bookings without requiring any specialized technical knowledge from the end user. The report concludes that VU Notes offers a practical, scalable, and low-cost solution to a widespread problem in the Victoria University student community, and recommends future enhancements including user authentication with university email verification, a mobile application, and an in-app messaging system between students and tutors.</w:t>
      </w:r>
    </w:p>
    <w:p>
      <w:pPr>
        <w:spacing w:before="200"/>
      </w:pPr>
      <w:r>
        <w:rPr>
          <w:b/>
          <w:bCs/>
          <w:sz w:val="22"/>
          <w:szCs w:val="22"/>
        </w:rPr>
        <w:t xml:space="preserve">Keywords: </w:t>
      </w:r>
      <w:r>
        <w:rPr>
          <w:i/>
          <w:iCs/>
          <w:sz w:val="22"/>
          <w:szCs w:val="22"/>
        </w:rPr>
        <w:t xml:space="preserve">peer learning, resource sharing, e-learning, Firebase, web application, tutor booking, Victoria University</w:t>
      </w:r>
    </w:p>
    <w:p>
      <w:pPr>
        <w:pStyle w:val="Heading1"/>
        <w:pageBreakBefore/>
        <w:spacing w:after="240" w:before="400"/>
      </w:pPr>
      <w:r>
        <w:rPr>
          <w:b/>
          <w:bCs/>
          <w:color w:val="C81E2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400"/>
      </w:pPr>
      <w:r>
        <w:rPr>
          <w:b/>
          <w:bCs/>
          <w:color w:val="C81E2C"/>
          <w:sz w:val="32"/>
          <w:szCs w:val="32"/>
        </w:rPr>
        <w:t xml:space="preserve">LIST OF FIGURES</w:t>
      </w:r>
    </w:p>
    <w:p>
      <w:pPr>
        <w:spacing w:after="200" w:line="360"/>
        <w:jc w:val="both"/>
      </w:pPr>
      <w:r>
        <w:rPr>
          <w:sz w:val="22"/>
          <w:szCs w:val="22"/>
        </w:rPr>
        <w:t xml:space="preserve">Figure 3.1: Agile Development Life Cycle Adopted for VU Notes ........................................ 15</w:t>
      </w:r>
    </w:p>
    <w:p>
      <w:pPr>
        <w:spacing w:after="200" w:line="360"/>
        <w:jc w:val="both"/>
      </w:pPr>
      <w:r>
        <w:rPr>
          <w:sz w:val="22"/>
          <w:szCs w:val="22"/>
        </w:rPr>
        <w:t xml:space="preserve">Figure 4.1: System Architecture Diagram of VU Notes ........................................................ 20</w:t>
      </w:r>
    </w:p>
    <w:p>
      <w:pPr>
        <w:spacing w:after="200" w:line="360"/>
        <w:jc w:val="both"/>
      </w:pPr>
      <w:r>
        <w:rPr>
          <w:sz w:val="22"/>
          <w:szCs w:val="22"/>
        </w:rPr>
        <w:t xml:space="preserve">Figure 4.2: Use Case Diagram for the Notes &amp; Resources Module ..................................... 22</w:t>
      </w:r>
    </w:p>
    <w:p>
      <w:pPr>
        <w:spacing w:after="200" w:line="360"/>
        <w:jc w:val="both"/>
      </w:pPr>
      <w:r>
        <w:rPr>
          <w:sz w:val="22"/>
          <w:szCs w:val="22"/>
        </w:rPr>
        <w:t xml:space="preserve">Figure 4.3: Use Case Diagram for the Tutor Booking Module ............................................. 23</w:t>
      </w:r>
    </w:p>
    <w:p>
      <w:pPr>
        <w:spacing w:after="200" w:line="360"/>
        <w:jc w:val="both"/>
      </w:pPr>
      <w:r>
        <w:rPr>
          <w:sz w:val="22"/>
          <w:szCs w:val="22"/>
        </w:rPr>
        <w:t xml:space="preserve">Figure 4.4: Entity Relationship Diagram of the VU Notes Database ................................... 26</w:t>
      </w:r>
    </w:p>
    <w:p>
      <w:pPr>
        <w:spacing w:after="200" w:line="360"/>
        <w:jc w:val="both"/>
      </w:pPr>
      <w:r>
        <w:rPr>
          <w:sz w:val="22"/>
          <w:szCs w:val="22"/>
        </w:rPr>
        <w:t xml:space="preserve">Figure 4.5: Data Flow Diagram (Level 0) ............................................................................. 28</w:t>
      </w:r>
    </w:p>
    <w:p>
      <w:pPr>
        <w:spacing w:after="200" w:line="360"/>
        <w:jc w:val="both"/>
      </w:pPr>
      <w:r>
        <w:rPr>
          <w:sz w:val="22"/>
          <w:szCs w:val="22"/>
        </w:rPr>
        <w:t xml:space="preserve">Figure 4.6: Wireframe of the Home Page ............................................................................ 30</w:t>
      </w:r>
    </w:p>
    <w:p>
      <w:pPr>
        <w:spacing w:after="200" w:line="360"/>
        <w:jc w:val="both"/>
      </w:pPr>
      <w:r>
        <w:rPr>
          <w:sz w:val="22"/>
          <w:szCs w:val="22"/>
        </w:rPr>
        <w:t xml:space="preserve">Figure 4.7: Wireframe of the Notes &amp; Resources Page ....................................................... 31</w:t>
      </w:r>
    </w:p>
    <w:p>
      <w:pPr>
        <w:spacing w:after="200" w:line="360"/>
        <w:jc w:val="both"/>
      </w:pPr>
      <w:r>
        <w:rPr>
          <w:sz w:val="22"/>
          <w:szCs w:val="22"/>
        </w:rPr>
        <w:t xml:space="preserve">Figure 4.8: Wireframe of the Book a Tutor Page ................................................................. 32</w:t>
      </w:r>
    </w:p>
    <w:p>
      <w:pPr>
        <w:spacing w:after="200" w:line="360"/>
        <w:jc w:val="both"/>
      </w:pPr>
      <w:r>
        <w:rPr>
          <w:sz w:val="22"/>
          <w:szCs w:val="22"/>
        </w:rPr>
        <w:t xml:space="preserve">Figure 5.1: Folder/Course Navigation Structure .................................................................. 36</w:t>
      </w:r>
    </w:p>
    <w:p>
      <w:pPr>
        <w:spacing w:after="200" w:line="360"/>
        <w:jc w:val="both"/>
      </w:pPr>
      <w:r>
        <w:rPr>
          <w:sz w:val="22"/>
          <w:szCs w:val="22"/>
        </w:rPr>
        <w:t xml:space="preserve">Figure 5.2: File Upload Flow ................................................................................................ 37</w:t>
      </w:r>
    </w:p>
    <w:p>
      <w:pPr>
        <w:spacing w:after="200" w:line="360"/>
        <w:jc w:val="both"/>
      </w:pPr>
      <w:r>
        <w:rPr>
          <w:sz w:val="22"/>
          <w:szCs w:val="22"/>
        </w:rPr>
        <w:t xml:space="preserve">Figure 6.1: Sample Test Execution Summary ...................................................................... 43</w:t>
      </w:r>
    </w:p>
    <w:p>
      <w:pPr>
        <w:pStyle w:val="Heading1"/>
        <w:pageBreakBefore/>
        <w:spacing w:after="240" w:before="400"/>
      </w:pPr>
      <w:r>
        <w:rPr>
          <w:b/>
          <w:bCs/>
          <w:color w:val="C81E2C"/>
          <w:sz w:val="32"/>
          <w:szCs w:val="32"/>
        </w:rPr>
        <w:t xml:space="preserve">LIST OF TABLES</w:t>
      </w:r>
    </w:p>
    <w:p>
      <w:pPr>
        <w:spacing w:after="200" w:line="360"/>
        <w:jc w:val="both"/>
      </w:pPr>
      <w:r>
        <w:rPr>
          <w:sz w:val="22"/>
          <w:szCs w:val="22"/>
        </w:rPr>
        <w:t xml:space="preserve">Table 2.1: Comparison of VU Notes with Existing Related Systems .................................. 12</w:t>
      </w:r>
    </w:p>
    <w:p>
      <w:pPr>
        <w:spacing w:after="200" w:line="360"/>
        <w:jc w:val="both"/>
      </w:pPr>
      <w:r>
        <w:rPr>
          <w:sz w:val="22"/>
          <w:szCs w:val="22"/>
        </w:rPr>
        <w:t xml:space="preserve">Table 4.1: Functional Requirements ................................................................................... 19</w:t>
      </w:r>
    </w:p>
    <w:p>
      <w:pPr>
        <w:spacing w:after="200" w:line="360"/>
        <w:jc w:val="both"/>
      </w:pPr>
      <w:r>
        <w:rPr>
          <w:sz w:val="22"/>
          <w:szCs w:val="22"/>
        </w:rPr>
        <w:t xml:space="preserve">Table 4.2: Non-Functional Requirements ........................................................................... 20</w:t>
      </w:r>
    </w:p>
    <w:p>
      <w:pPr>
        <w:spacing w:after="200" w:line="360"/>
        <w:jc w:val="both"/>
      </w:pPr>
      <w:r>
        <w:rPr>
          <w:sz w:val="22"/>
          <w:szCs w:val="22"/>
        </w:rPr>
        <w:t xml:space="preserve">Table 4.3: Resources Collection Schema ........................................................................... 24</w:t>
      </w:r>
    </w:p>
    <w:p>
      <w:pPr>
        <w:spacing w:after="200" w:line="360"/>
        <w:jc w:val="both"/>
      </w:pPr>
      <w:r>
        <w:rPr>
          <w:sz w:val="22"/>
          <w:szCs w:val="22"/>
        </w:rPr>
        <w:t xml:space="preserve">Table 4.4: Tutors Collection Schema .................................................................................. 25</w:t>
      </w:r>
    </w:p>
    <w:p>
      <w:pPr>
        <w:spacing w:after="200" w:line="360"/>
        <w:jc w:val="both"/>
      </w:pPr>
      <w:r>
        <w:rPr>
          <w:sz w:val="22"/>
          <w:szCs w:val="22"/>
        </w:rPr>
        <w:t xml:space="preserve">Table 4.5: Bookings Collection Schema .............................................................................. 25</w:t>
      </w:r>
    </w:p>
    <w:p>
      <w:pPr>
        <w:spacing w:after="200" w:line="360"/>
        <w:jc w:val="both"/>
      </w:pPr>
      <w:r>
        <w:rPr>
          <w:sz w:val="22"/>
          <w:szCs w:val="22"/>
        </w:rPr>
        <w:t xml:space="preserve">Table 4.6: Courses Collection Schema ............................................................................... 26</w:t>
      </w:r>
    </w:p>
    <w:p>
      <w:pPr>
        <w:spacing w:after="200" w:line="360"/>
        <w:jc w:val="both"/>
      </w:pPr>
      <w:r>
        <w:rPr>
          <w:sz w:val="22"/>
          <w:szCs w:val="22"/>
        </w:rPr>
        <w:t xml:space="preserve">Table 6.1: Unit Test Cases and Results ............................................................................... 40</w:t>
      </w:r>
    </w:p>
    <w:p>
      <w:pPr>
        <w:spacing w:after="200" w:line="360"/>
        <w:jc w:val="both"/>
      </w:pPr>
      <w:r>
        <w:rPr>
          <w:sz w:val="22"/>
          <w:szCs w:val="22"/>
        </w:rPr>
        <w:t xml:space="preserve">Table 6.2: System (End-to-End) Test Cases and Results ................................................... 41</w:t>
      </w:r>
    </w:p>
    <w:p>
      <w:pPr>
        <w:spacing w:after="200" w:line="360"/>
        <w:jc w:val="both"/>
      </w:pPr>
      <w:r>
        <w:rPr>
          <w:sz w:val="22"/>
          <w:szCs w:val="22"/>
        </w:rPr>
        <w:t xml:space="preserve">Table 6.3: Usability Testing Feedback Summary ................................................................ 42</w:t>
      </w:r>
    </w:p>
    <w:p>
      <w:pPr>
        <w:pStyle w:val="Heading1"/>
        <w:pageBreakBefore/>
        <w:spacing w:after="240" w:before="400"/>
      </w:pPr>
      <w:r>
        <w:rPr>
          <w:b/>
          <w:bCs/>
          <w:color w:val="C81E2C"/>
          <w:sz w:val="32"/>
          <w:szCs w:val="32"/>
        </w:rPr>
        <w:t xml:space="preserve">LIST OF ABBREVIATIONS AND ACRONYMS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C81E2C" w:val="clear"/>
            <w:tcMar>
              <w:top w:type="dxa" w:w="100"/>
              <w:left w:type="dxa" w:w="120"/>
              <w:bottom w:type="dxa" w:w="100"/>
              <w:right w:type="dxa" w:w="120"/>
            </w:tcMar>
            <w:vAlign w:val="center"/>
          </w:tcPr>
          <w:p>
            <w:pPr>
              <w:jc w:val="center"/>
            </w:pPr>
            <w:r>
              <w:rPr>
                <w:b/>
                <w:bCs/>
                <w:color w:val="FFFFFF"/>
                <w:sz w:val="20"/>
                <w:szCs w:val="20"/>
              </w:rPr>
              <w:t xml:space="preserve">Abbreviation</w:t>
            </w:r>
          </w:p>
        </w:tc>
        <w:tc>
          <w:tcPr>
            <w:tcW w:type="dxa" w:w="6350"/>
            <w:shd w:fill="C81E2C" w:val="clear"/>
            <w:tcMar>
              <w:top w:type="dxa" w:w="100"/>
              <w:left w:type="dxa" w:w="120"/>
              <w:bottom w:type="dxa" w:w="100"/>
              <w:right w:type="dxa" w:w="120"/>
            </w:tcMar>
            <w:vAlign w:val="center"/>
          </w:tcPr>
          <w:p>
            <w:pPr>
              <w:jc w:val="center"/>
            </w:pPr>
            <w:r>
              <w:rPr>
                <w:b/>
                <w:bCs/>
                <w:color w:val="FFFFFF"/>
                <w:sz w:val="20"/>
                <w:szCs w:val="20"/>
              </w:rPr>
              <w:t xml:space="preserve">Meaning</w:t>
            </w:r>
          </w:p>
        </w:tc>
      </w:tr>
      <w:tr>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API</w:t>
            </w:r>
          </w:p>
        </w:tc>
        <w:tc>
          <w:tcPr>
            <w:tcW w:type="dxa" w:w="6350"/>
            <w:tcMar>
              <w:top w:type="dxa" w:w="100"/>
              <w:left w:type="dxa" w:w="120"/>
              <w:bottom w:type="dxa" w:w="100"/>
              <w:right w:type="dxa" w:w="120"/>
            </w:tcMar>
            <w:vAlign w:val="center"/>
          </w:tcPr>
          <w:p>
            <w:pPr>
              <w:jc w:val="left"/>
            </w:pPr>
            <w:r>
              <w:rPr>
                <w:b w:val="false"/>
                <w:bCs w:val="false"/>
                <w:color w:val="222222"/>
                <w:sz w:val="20"/>
                <w:szCs w:val="20"/>
              </w:rPr>
              <w:t xml:space="preserve">Application Programming Interface</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CRUD</w:t>
            </w:r>
          </w:p>
        </w:tc>
        <w:tc>
          <w:tcPr>
            <w:tcW w:type="dxa" w:w="6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Create, Read, Update, Delete</w:t>
            </w:r>
          </w:p>
        </w:tc>
      </w:tr>
      <w:tr>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CSS</w:t>
            </w:r>
          </w:p>
        </w:tc>
        <w:tc>
          <w:tcPr>
            <w:tcW w:type="dxa" w:w="6350"/>
            <w:tcMar>
              <w:top w:type="dxa" w:w="100"/>
              <w:left w:type="dxa" w:w="120"/>
              <w:bottom w:type="dxa" w:w="100"/>
              <w:right w:type="dxa" w:w="120"/>
            </w:tcMar>
            <w:vAlign w:val="center"/>
          </w:tcPr>
          <w:p>
            <w:pPr>
              <w:jc w:val="left"/>
            </w:pPr>
            <w:r>
              <w:rPr>
                <w:b w:val="false"/>
                <w:bCs w:val="false"/>
                <w:color w:val="222222"/>
                <w:sz w:val="20"/>
                <w:szCs w:val="20"/>
              </w:rPr>
              <w:t xml:space="preserve">Cascading Style Sheets</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DFD</w:t>
            </w:r>
          </w:p>
        </w:tc>
        <w:tc>
          <w:tcPr>
            <w:tcW w:type="dxa" w:w="6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Data Flow Diagram</w:t>
            </w:r>
          </w:p>
        </w:tc>
      </w:tr>
      <w:tr>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ERD</w:t>
            </w:r>
          </w:p>
        </w:tc>
        <w:tc>
          <w:tcPr>
            <w:tcW w:type="dxa" w:w="6350"/>
            <w:tcMar>
              <w:top w:type="dxa" w:w="100"/>
              <w:left w:type="dxa" w:w="120"/>
              <w:bottom w:type="dxa" w:w="100"/>
              <w:right w:type="dxa" w:w="120"/>
            </w:tcMar>
            <w:vAlign w:val="center"/>
          </w:tcPr>
          <w:p>
            <w:pPr>
              <w:jc w:val="left"/>
            </w:pPr>
            <w:r>
              <w:rPr>
                <w:b w:val="false"/>
                <w:bCs w:val="false"/>
                <w:color w:val="222222"/>
                <w:sz w:val="20"/>
                <w:szCs w:val="20"/>
              </w:rPr>
              <w:t xml:space="preserve">Entity Relationship Diagram</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HTML</w:t>
            </w:r>
          </w:p>
        </w:tc>
        <w:tc>
          <w:tcPr>
            <w:tcW w:type="dxa" w:w="6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HyperText Markup Language</w:t>
            </w:r>
          </w:p>
        </w:tc>
      </w:tr>
      <w:tr>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HTTP/S</w:t>
            </w:r>
          </w:p>
        </w:tc>
        <w:tc>
          <w:tcPr>
            <w:tcW w:type="dxa" w:w="6350"/>
            <w:tcMar>
              <w:top w:type="dxa" w:w="100"/>
              <w:left w:type="dxa" w:w="120"/>
              <w:bottom w:type="dxa" w:w="100"/>
              <w:right w:type="dxa" w:w="120"/>
            </w:tcMar>
            <w:vAlign w:val="center"/>
          </w:tcPr>
          <w:p>
            <w:pPr>
              <w:jc w:val="left"/>
            </w:pPr>
            <w:r>
              <w:rPr>
                <w:b w:val="false"/>
                <w:bCs w:val="false"/>
                <w:color w:val="222222"/>
                <w:sz w:val="20"/>
                <w:szCs w:val="20"/>
              </w:rPr>
              <w:t xml:space="preserve">HyperText Transfer Protocol (Secure)</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JS</w:t>
            </w:r>
          </w:p>
        </w:tc>
        <w:tc>
          <w:tcPr>
            <w:tcW w:type="dxa" w:w="6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JavaScript</w:t>
            </w:r>
          </w:p>
        </w:tc>
      </w:tr>
      <w:tr>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NoSQL</w:t>
            </w:r>
          </w:p>
        </w:tc>
        <w:tc>
          <w:tcPr>
            <w:tcW w:type="dxa" w:w="6350"/>
            <w:tcMar>
              <w:top w:type="dxa" w:w="100"/>
              <w:left w:type="dxa" w:w="120"/>
              <w:bottom w:type="dxa" w:w="100"/>
              <w:right w:type="dxa" w:w="120"/>
            </w:tcMar>
            <w:vAlign w:val="center"/>
          </w:tcPr>
          <w:p>
            <w:pPr>
              <w:jc w:val="left"/>
            </w:pPr>
            <w:r>
              <w:rPr>
                <w:b w:val="false"/>
                <w:bCs w:val="false"/>
                <w:color w:val="222222"/>
                <w:sz w:val="20"/>
                <w:szCs w:val="20"/>
              </w:rPr>
              <w:t xml:space="preserve">Not Only Structured Query Language</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SDLC</w:t>
            </w:r>
          </w:p>
        </w:tc>
        <w:tc>
          <w:tcPr>
            <w:tcW w:type="dxa" w:w="6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Software Development Life Cycle</w:t>
            </w:r>
          </w:p>
        </w:tc>
      </w:tr>
      <w:tr>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SPA</w:t>
            </w:r>
          </w:p>
        </w:tc>
        <w:tc>
          <w:tcPr>
            <w:tcW w:type="dxa" w:w="6350"/>
            <w:tcMar>
              <w:top w:type="dxa" w:w="100"/>
              <w:left w:type="dxa" w:w="120"/>
              <w:bottom w:type="dxa" w:w="100"/>
              <w:right w:type="dxa" w:w="120"/>
            </w:tcMar>
            <w:vAlign w:val="center"/>
          </w:tcPr>
          <w:p>
            <w:pPr>
              <w:jc w:val="left"/>
            </w:pPr>
            <w:r>
              <w:rPr>
                <w:b w:val="false"/>
                <w:bCs w:val="false"/>
                <w:color w:val="222222"/>
                <w:sz w:val="20"/>
                <w:szCs w:val="20"/>
              </w:rPr>
              <w:t xml:space="preserve">Single Page Application</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UI/UX</w:t>
            </w:r>
          </w:p>
        </w:tc>
        <w:tc>
          <w:tcPr>
            <w:tcW w:type="dxa" w:w="6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User Interface / User Experience</w:t>
            </w:r>
          </w:p>
        </w:tc>
      </w:tr>
      <w:tr>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UID</w:t>
            </w:r>
          </w:p>
        </w:tc>
        <w:tc>
          <w:tcPr>
            <w:tcW w:type="dxa" w:w="6350"/>
            <w:tcMar>
              <w:top w:type="dxa" w:w="100"/>
              <w:left w:type="dxa" w:w="120"/>
              <w:bottom w:type="dxa" w:w="100"/>
              <w:right w:type="dxa" w:w="120"/>
            </w:tcMar>
            <w:vAlign w:val="center"/>
          </w:tcPr>
          <w:p>
            <w:pPr>
              <w:jc w:val="left"/>
            </w:pPr>
            <w:r>
              <w:rPr>
                <w:b w:val="false"/>
                <w:bCs w:val="false"/>
                <w:color w:val="222222"/>
                <w:sz w:val="20"/>
                <w:szCs w:val="20"/>
              </w:rPr>
              <w:t xml:space="preserve">Unique Identifier</w:t>
            </w:r>
          </w:p>
        </w:tc>
      </w:tr>
      <w:tr>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URL</w:t>
            </w:r>
          </w:p>
        </w:tc>
        <w:tc>
          <w:tcPr>
            <w:tcW w:type="dxa" w:w="6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Uniform Resource Locator</w:t>
            </w:r>
          </w:p>
        </w:tc>
      </w:tr>
      <w:tr>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VU</w:t>
            </w:r>
          </w:p>
        </w:tc>
        <w:tc>
          <w:tcPr>
            <w:tcW w:type="dxa" w:w="6350"/>
            <w:tcMar>
              <w:top w:type="dxa" w:w="100"/>
              <w:left w:type="dxa" w:w="120"/>
              <w:bottom w:type="dxa" w:w="100"/>
              <w:right w:type="dxa" w:w="120"/>
            </w:tcMar>
            <w:vAlign w:val="center"/>
          </w:tcPr>
          <w:p>
            <w:pPr>
              <w:jc w:val="left"/>
            </w:pPr>
            <w:r>
              <w:rPr>
                <w:b w:val="false"/>
                <w:bCs w:val="false"/>
                <w:color w:val="222222"/>
                <w:sz w:val="20"/>
                <w:szCs w:val="20"/>
              </w:rPr>
              <w:t xml:space="preserve">Victoria University</w:t>
            </w:r>
          </w:p>
        </w:tc>
      </w:tr>
    </w:tbl>
    <w:p>
      <w:pPr>
        <w:sectPr>
          <w:headerReference w:type="default" r:id="rId7"/>
          <w:footerReference w:type="default" r:id="rId8"/>
          <w:pgSz w:w="11906" w:h="16838" w:orient="portrait"/>
          <w:pgMar w:top="1080" w:right="1080" w:bottom="1080" w:left="1080" w:header="708" w:footer="708" w:gutter="0"/>
          <w:pgNumType w:start="1" w:fmt="lowerRoman"/>
          <w:docGrid w:linePitch="360"/>
        </w:sectPr>
      </w:pPr>
    </w:p>
    <w:p>
      <w:pPr>
        <w:pStyle w:val="Heading1"/>
        <w:pageBreakBefore/>
        <w:spacing w:after="240" w:before="400"/>
      </w:pPr>
      <w:r>
        <w:rPr>
          <w:b/>
          <w:bCs/>
          <w:color w:val="C81E2C"/>
          <w:sz w:val="32"/>
          <w:szCs w:val="32"/>
        </w:rPr>
        <w:t xml:space="preserve">CHAPTER ONE: INTRODUCTION</w:t>
      </w:r>
    </w:p>
    <w:p>
      <w:pPr>
        <w:pStyle w:val="Heading2"/>
        <w:spacing w:after="160" w:before="320"/>
      </w:pPr>
      <w:r>
        <w:rPr>
          <w:b/>
          <w:bCs/>
          <w:color w:val="222222"/>
          <w:sz w:val="26"/>
          <w:szCs w:val="26"/>
        </w:rPr>
        <w:t xml:space="preserve">1.1 Background of the Study</w:t>
      </w:r>
    </w:p>
    <w:p>
      <w:pPr>
        <w:spacing w:after="200" w:line="360"/>
        <w:jc w:val="both"/>
      </w:pPr>
      <w:r>
        <w:rPr>
          <w:sz w:val="22"/>
          <w:szCs w:val="22"/>
        </w:rPr>
        <w:t xml:space="preserve">Victoria University is a private chartered university located in Kampala, Uganda, offering certificate, diploma, and bachelor's degree programmes across several faculties, including the Faculty of Science and Technology, the Faculty of Business and Management, the Faculty of Humanities and Social Sciences, the School of Law, the Faculty of Health Sciences, and the Institute of Education and Life-Long Learning. As with most tertiary institutions, learning at Victoria University is heavily dependent on classroom lectures, tutorials, and continuous assessment, all of which generate large volumes of academic material — lecture slides, handwritten and typed notes, past examination papers, assignment guidelines, and revision questions.</w:t>
      </w:r>
    </w:p>
    <w:p>
      <w:pPr>
        <w:spacing w:after="200" w:line="360"/>
        <w:jc w:val="both"/>
      </w:pPr>
      <w:r>
        <w:rPr>
          <w:sz w:val="22"/>
          <w:szCs w:val="22"/>
        </w:rPr>
        <w:t xml:space="preserve">In practice, this material is rarely centralized. Individual students, class representatives, and course units maintain their own scattered repositories: a WhatsApp group here, a personal Google Drive folder there, a printed handout that only a handful of students ever receive. When a student misses a lecture — whether due to illness, a clash with another class, part-time employment, or personal circumstances — recovering the missed content typically depends on informally asking classmates, a process that is slow, unreliable, and often unsuccessful, particularly close to examination periods when everyone is occupied with their own revision.</w:t>
      </w:r>
    </w:p>
    <w:p>
      <w:pPr>
        <w:spacing w:after="200" w:line="360"/>
        <w:jc w:val="both"/>
      </w:pPr>
      <w:r>
        <w:rPr>
          <w:sz w:val="22"/>
          <w:szCs w:val="22"/>
        </w:rPr>
        <w:t xml:space="preserve">Peer tutoring is similarly informal at Victoria University. Students who excel in a particular unit are often approached directly by struggling classmates, but there is no structured, discoverable way to find a peer tutor for a specific course, verify their availability, or arrange a session in advance. This project, VU Notes, was conceived directly from these everyday frustrations experienced by the group members and their classmates, and was designed as a practical, real-life solution rather than a purely theoretical academic exercise.</w:t>
      </w:r>
    </w:p>
    <w:p>
      <w:pPr>
        <w:pStyle w:val="Heading2"/>
        <w:spacing w:after="160" w:before="320"/>
      </w:pPr>
      <w:r>
        <w:rPr>
          <w:b/>
          <w:bCs/>
          <w:color w:val="222222"/>
          <w:sz w:val="26"/>
          <w:szCs w:val="26"/>
        </w:rPr>
        <w:t xml:space="preserve">1.2 Problem Statement</w:t>
      </w:r>
    </w:p>
    <w:p>
      <w:pPr>
        <w:spacing w:after="200" w:line="360"/>
        <w:jc w:val="both"/>
      </w:pPr>
      <w:r>
        <w:rPr>
          <w:sz w:val="22"/>
          <w:szCs w:val="22"/>
        </w:rPr>
        <w:t xml:space="preserve">Students at Victoria University lack a centralized, organized, and easily accessible platform through which they can share and retrieve course-specific academic resources such as lecture notes, past papers, and summarized study material. The absence of such a system results in duplicated effort, inconsistent quality of shared notes, difficulty locating relevant material by course or topic, and a complete lack of structure around peer tutoring arrangements. Existing informal channels — social media groups, direct messaging, and physical photocopies — do not scale well, are not searchable, and exclude students who are not already part of the relevant informal networks. There is therefore a need for a dedicated, structured, and easy-to-use web-based system that consolidates resource sharing and peer tutoring into a single platform tailored to the specific faculties and programmes offered at Victoria University.</w:t>
      </w:r>
    </w:p>
    <w:p>
      <w:pPr>
        <w:pStyle w:val="Heading2"/>
        <w:spacing w:after="160" w:before="320"/>
      </w:pPr>
      <w:r>
        <w:rPr>
          <w:b/>
          <w:bCs/>
          <w:color w:val="222222"/>
          <w:sz w:val="26"/>
          <w:szCs w:val="26"/>
        </w:rPr>
        <w:t xml:space="preserve">1.3 Objectives of the Study</w:t>
      </w:r>
    </w:p>
    <w:p>
      <w:pPr>
        <w:pStyle w:val="Heading3"/>
        <w:spacing w:after="120" w:before="240"/>
      </w:pPr>
      <w:r>
        <w:rPr>
          <w:b/>
          <w:bCs/>
          <w:color w:val="4E8FD1"/>
          <w:sz w:val="24"/>
          <w:szCs w:val="24"/>
        </w:rPr>
        <w:t xml:space="preserve">1.3.1 General Objective</w:t>
      </w:r>
    </w:p>
    <w:p>
      <w:pPr>
        <w:spacing w:after="200" w:line="360"/>
        <w:jc w:val="both"/>
      </w:pPr>
      <w:r>
        <w:rPr>
          <w:sz w:val="22"/>
          <w:szCs w:val="22"/>
        </w:rPr>
        <w:t xml:space="preserve">To design, develop, and implement a web-based peer resource-sharing and tutor-booking platform, VU Notes, that enables Victoria University students to access and contribute academic resources organized by course, and to connect with peer tutors for academic support.</w:t>
      </w:r>
    </w:p>
    <w:p>
      <w:pPr>
        <w:pStyle w:val="Heading3"/>
        <w:spacing w:after="120" w:before="240"/>
      </w:pPr>
      <w:r>
        <w:rPr>
          <w:b/>
          <w:bCs/>
          <w:color w:val="4E8FD1"/>
          <w:sz w:val="24"/>
          <w:szCs w:val="24"/>
        </w:rPr>
        <w:t xml:space="preserve">1.3.2 Specific Objectives</w:t>
      </w:r>
    </w:p>
    <w:p>
      <w:pPr>
        <w:pStyle w:val="ListParagraph"/>
        <w:numPr>
          <w:ilvl w:val="0"/>
          <w:numId w:val="2"/>
        </w:numPr>
        <w:spacing w:after="100" w:line="300"/>
      </w:pPr>
      <w:r>
        <w:rPr>
          <w:sz w:val="22"/>
          <w:szCs w:val="22"/>
        </w:rPr>
        <w:t xml:space="preserve">To review existing literature and related systems on academic resource-sharing platforms and peer-tutoring systems in order to identify best practices and gaps that this project can address.</w:t>
      </w:r>
    </w:p>
    <w:p>
      <w:pPr>
        <w:pStyle w:val="ListParagraph"/>
        <w:numPr>
          <w:ilvl w:val="0"/>
          <w:numId w:val="2"/>
        </w:numPr>
        <w:spacing w:after="100" w:line="300"/>
      </w:pPr>
      <w:r>
        <w:rPr>
          <w:sz w:val="22"/>
          <w:szCs w:val="22"/>
        </w:rPr>
        <w:t xml:space="preserve">To gather and analyze the functional and non-functional requirements of Victoria University students with respect to notes sharing and peer tutoring.</w:t>
      </w:r>
    </w:p>
    <w:p>
      <w:pPr>
        <w:pStyle w:val="ListParagraph"/>
        <w:numPr>
          <w:ilvl w:val="0"/>
          <w:numId w:val="2"/>
        </w:numPr>
        <w:spacing w:after="100" w:line="300"/>
      </w:pPr>
      <w:r>
        <w:rPr>
          <w:sz w:val="22"/>
          <w:szCs w:val="22"/>
        </w:rPr>
        <w:t xml:space="preserve">To design a system architecture, database schema, and user interface consistent with Victoria University's official branding and organized around the university's real faculties, programmes, and courses.</w:t>
      </w:r>
    </w:p>
    <w:p>
      <w:pPr>
        <w:pStyle w:val="ListParagraph"/>
        <w:numPr>
          <w:ilvl w:val="0"/>
          <w:numId w:val="2"/>
        </w:numPr>
        <w:spacing w:after="100" w:line="300"/>
      </w:pPr>
      <w:r>
        <w:rPr>
          <w:sz w:val="22"/>
          <w:szCs w:val="22"/>
        </w:rPr>
        <w:t xml:space="preserve">To implement the designed system using HTML, CSS, JavaScript, and Firebase as the cloud backend, including a resilient local-storage fallback mode.</w:t>
      </w:r>
    </w:p>
    <w:p>
      <w:pPr>
        <w:pStyle w:val="ListParagraph"/>
        <w:numPr>
          <w:ilvl w:val="0"/>
          <w:numId w:val="2"/>
        </w:numPr>
        <w:spacing w:after="100" w:line="300"/>
      </w:pPr>
      <w:r>
        <w:rPr>
          <w:sz w:val="22"/>
          <w:szCs w:val="22"/>
        </w:rPr>
        <w:t xml:space="preserve">To test the developed system for functional correctness, usability, and reliability, and to deploy it for real use among Victoria University students.</w:t>
      </w:r>
    </w:p>
    <w:p>
      <w:pPr>
        <w:pStyle w:val="Heading2"/>
        <w:spacing w:after="160" w:before="320"/>
      </w:pPr>
      <w:r>
        <w:rPr>
          <w:b/>
          <w:bCs/>
          <w:color w:val="222222"/>
          <w:sz w:val="26"/>
          <w:szCs w:val="26"/>
        </w:rPr>
        <w:t xml:space="preserve">1.4 Research Questions</w:t>
      </w:r>
    </w:p>
    <w:p>
      <w:pPr>
        <w:pStyle w:val="ListParagraph"/>
        <w:numPr>
          <w:ilvl w:val="0"/>
          <w:numId w:val="2"/>
        </w:numPr>
        <w:spacing w:after="100" w:line="300"/>
      </w:pPr>
      <w:r>
        <w:rPr>
          <w:sz w:val="22"/>
          <w:szCs w:val="22"/>
        </w:rPr>
        <w:t xml:space="preserve">What are the specific challenges Victoria University students face in accessing and sharing course-related academic resources?</w:t>
      </w:r>
    </w:p>
    <w:p>
      <w:pPr>
        <w:pStyle w:val="ListParagraph"/>
        <w:numPr>
          <w:ilvl w:val="0"/>
          <w:numId w:val="2"/>
        </w:numPr>
        <w:spacing w:after="100" w:line="300"/>
      </w:pPr>
      <w:r>
        <w:rPr>
          <w:sz w:val="22"/>
          <w:szCs w:val="22"/>
        </w:rPr>
        <w:t xml:space="preserve">What features and organizational structure would best support a resource-sharing platform for a multi-faculty university such as Victoria University?</w:t>
      </w:r>
    </w:p>
    <w:p>
      <w:pPr>
        <w:pStyle w:val="ListParagraph"/>
        <w:numPr>
          <w:ilvl w:val="0"/>
          <w:numId w:val="2"/>
        </w:numPr>
        <w:spacing w:after="100" w:line="300"/>
      </w:pPr>
      <w:r>
        <w:rPr>
          <w:sz w:val="22"/>
          <w:szCs w:val="22"/>
        </w:rPr>
        <w:t xml:space="preserve">How can a peer-tutor booking mechanism be integrated into a resource-sharing platform in a way that is simple and low-friction for both tutors and students?</w:t>
      </w:r>
    </w:p>
    <w:p>
      <w:pPr>
        <w:pStyle w:val="ListParagraph"/>
        <w:numPr>
          <w:ilvl w:val="0"/>
          <w:numId w:val="2"/>
        </w:numPr>
        <w:spacing w:after="100" w:line="300"/>
      </w:pPr>
      <w:r>
        <w:rPr>
          <w:sz w:val="22"/>
          <w:szCs w:val="22"/>
        </w:rPr>
        <w:t xml:space="preserve">What backend architecture best balances ease of development, low cost, and real-time cross-device synchronization for a student-built system of this kind?</w:t>
      </w:r>
    </w:p>
    <w:p>
      <w:pPr>
        <w:pStyle w:val="Heading2"/>
        <w:spacing w:after="160" w:before="320"/>
      </w:pPr>
      <w:r>
        <w:rPr>
          <w:b/>
          <w:bCs/>
          <w:color w:val="222222"/>
          <w:sz w:val="26"/>
          <w:szCs w:val="26"/>
        </w:rPr>
        <w:t xml:space="preserve">1.5 Scope of the Study</w:t>
      </w:r>
    </w:p>
    <w:p>
      <w:pPr>
        <w:pStyle w:val="Heading3"/>
        <w:spacing w:after="120" w:before="240"/>
      </w:pPr>
      <w:r>
        <w:rPr>
          <w:b/>
          <w:bCs/>
          <w:color w:val="4E8FD1"/>
          <w:sz w:val="24"/>
          <w:szCs w:val="24"/>
        </w:rPr>
        <w:t xml:space="preserve">1.5.1 Content Scope</w:t>
      </w:r>
    </w:p>
    <w:p>
      <w:pPr>
        <w:spacing w:after="200" w:line="360"/>
        <w:jc w:val="both"/>
      </w:pPr>
      <w:r>
        <w:rPr>
          <w:sz w:val="22"/>
          <w:szCs w:val="22"/>
        </w:rPr>
        <w:t xml:space="preserve">The system covers three core modules: (i) a Home module introducing the platform and its purpose, (ii) a Notes &amp; Resources module allowing students to browse, upload, and download resources organized by faculty, programme/course, and resource category (lecture notes, past papers, summarized notes, and self-test questions), and (iii) a Book a Tutor module through which students can browse available peer tutors, view their subjects and availability, register as tutors themselves, and submit booking requests.</w:t>
      </w:r>
    </w:p>
    <w:p>
      <w:pPr>
        <w:pStyle w:val="Heading3"/>
        <w:spacing w:after="120" w:before="240"/>
      </w:pPr>
      <w:r>
        <w:rPr>
          <w:b/>
          <w:bCs/>
          <w:color w:val="4E8FD1"/>
          <w:sz w:val="24"/>
          <w:szCs w:val="24"/>
        </w:rPr>
        <w:t xml:space="preserve">1.5.2 Geographical Scope</w:t>
      </w:r>
    </w:p>
    <w:p>
      <w:pPr>
        <w:spacing w:after="200" w:line="360"/>
        <w:jc w:val="both"/>
      </w:pPr>
      <w:r>
        <w:rPr>
          <w:sz w:val="22"/>
          <w:szCs w:val="22"/>
        </w:rPr>
        <w:t xml:space="preserve">The system was developed for and tested with students of Victoria University's main campus in Kampala, Uganda, though its cloud-based architecture makes it accessible from any of the university's campuses or from students studying remotely.</w:t>
      </w:r>
    </w:p>
    <w:p>
      <w:pPr>
        <w:pStyle w:val="Heading3"/>
        <w:spacing w:after="120" w:before="240"/>
      </w:pPr>
      <w:r>
        <w:rPr>
          <w:b/>
          <w:bCs/>
          <w:color w:val="4E8FD1"/>
          <w:sz w:val="24"/>
          <w:szCs w:val="24"/>
        </w:rPr>
        <w:t xml:space="preserve">1.5.3 Time Scope</w:t>
      </w:r>
    </w:p>
    <w:p>
      <w:pPr>
        <w:spacing w:after="200" w:line="360"/>
        <w:jc w:val="both"/>
      </w:pPr>
      <w:r>
        <w:rPr>
          <w:sz w:val="22"/>
          <w:szCs w:val="22"/>
        </w:rPr>
        <w:t xml:space="preserve">The project was conceived, designed, developed, tested, and documented over the course of a single academic project period, consistent with the requirements of the Project II course unit.</w:t>
      </w:r>
    </w:p>
    <w:p>
      <w:pPr>
        <w:pStyle w:val="Heading2"/>
        <w:spacing w:after="160" w:before="320"/>
      </w:pPr>
      <w:r>
        <w:rPr>
          <w:b/>
          <w:bCs/>
          <w:color w:val="222222"/>
          <w:sz w:val="26"/>
          <w:szCs w:val="26"/>
        </w:rPr>
        <w:t xml:space="preserve">1.6 Significance of the Study</w:t>
      </w:r>
    </w:p>
    <w:p>
      <w:pPr>
        <w:pStyle w:val="ListParagraph"/>
        <w:numPr>
          <w:ilvl w:val="0"/>
          <w:numId w:val="1"/>
        </w:numPr>
        <w:spacing w:after="100" w:line="300"/>
      </w:pPr>
      <w:r>
        <w:rPr>
          <w:sz w:val="22"/>
          <w:szCs w:val="22"/>
        </w:rPr>
        <w:t xml:space="preserve">To students: provides a single, organized destination for finding course materials and peer tutors, reducing time wasted searching through informal channels and improving revision efficiency ahead of examinations.</w:t>
      </w:r>
    </w:p>
    <w:p>
      <w:pPr>
        <w:pStyle w:val="ListParagraph"/>
        <w:numPr>
          <w:ilvl w:val="0"/>
          <w:numId w:val="1"/>
        </w:numPr>
        <w:spacing w:after="100" w:line="300"/>
      </w:pPr>
      <w:r>
        <w:rPr>
          <w:sz w:val="22"/>
          <w:szCs w:val="22"/>
        </w:rPr>
        <w:t xml:space="preserve">To lecturers and the university: reduces repeated requests to lecturers for missed material and encourages a culture of peer collaboration and knowledge-sharing among students.</w:t>
      </w:r>
    </w:p>
    <w:p>
      <w:pPr>
        <w:pStyle w:val="ListParagraph"/>
        <w:numPr>
          <w:ilvl w:val="0"/>
          <w:numId w:val="1"/>
        </w:numPr>
        <w:spacing w:after="100" w:line="300"/>
      </w:pPr>
      <w:r>
        <w:rPr>
          <w:sz w:val="22"/>
          <w:szCs w:val="22"/>
        </w:rPr>
        <w:t xml:space="preserve">To the developers (group members): provides invaluable hands-on experience in full-stack web development, cloud backend integration, requirements gathering, and software project documentation — directly reinforcing concepts taught under the Professional Certificate in Software Engineering.</w:t>
      </w:r>
    </w:p>
    <w:p>
      <w:pPr>
        <w:pStyle w:val="ListParagraph"/>
        <w:numPr>
          <w:ilvl w:val="0"/>
          <w:numId w:val="1"/>
        </w:numPr>
        <w:spacing w:after="100" w:line="300"/>
      </w:pPr>
      <w:r>
        <w:rPr>
          <w:sz w:val="22"/>
          <w:szCs w:val="22"/>
        </w:rPr>
        <w:t xml:space="preserve">To future developers: the documented architecture and codebase serve as a foundation that future student groups can extend, for example by adding authentication, messaging, or mobile applications.</w:t>
      </w:r>
    </w:p>
    <w:p>
      <w:pPr>
        <w:pStyle w:val="Heading2"/>
        <w:spacing w:after="160" w:before="320"/>
      </w:pPr>
      <w:r>
        <w:rPr>
          <w:b/>
          <w:bCs/>
          <w:color w:val="222222"/>
          <w:sz w:val="26"/>
          <w:szCs w:val="26"/>
        </w:rPr>
        <w:t xml:space="preserve">1.7 Justification of the Study</w:t>
      </w:r>
    </w:p>
    <w:p>
      <w:pPr>
        <w:spacing w:after="200" w:line="360"/>
        <w:jc w:val="both"/>
      </w:pPr>
      <w:r>
        <w:rPr>
          <w:sz w:val="22"/>
          <w:szCs w:val="22"/>
        </w:rPr>
        <w:t xml:space="preserve">Unlike generic file-sharing tools such as Google Drive or Dropbox, which were not designed with a university's specific faculty/programme/course hierarchy in mind and require manual folder discipline that is rarely maintained by a diverse student body, VU Notes enforces a consistent structure aligned to Victoria University's actual academic programmes from the outset. Furthermore, by combining resource sharing with peer tutoring in a single, purpose-built application carrying the university's own branding, VU Notes offers a more coherent and trustworthy experience than a patchwork of third-party tools, and was built at effectively zero recurring cost using Firebase's free tier, making it realistic to deploy and maintain as a genuine, ongoing student-run service.</w:t>
      </w:r>
    </w:p>
    <w:p>
      <w:pPr>
        <w:pStyle w:val="Heading2"/>
        <w:spacing w:after="160" w:before="320"/>
      </w:pPr>
      <w:r>
        <w:rPr>
          <w:b/>
          <w:bCs/>
          <w:color w:val="222222"/>
          <w:sz w:val="26"/>
          <w:szCs w:val="26"/>
        </w:rPr>
        <w:t xml:space="preserve">1.8 Limitations of the Study</w:t>
      </w:r>
    </w:p>
    <w:p>
      <w:pPr>
        <w:pStyle w:val="ListParagraph"/>
        <w:numPr>
          <w:ilvl w:val="0"/>
          <w:numId w:val="1"/>
        </w:numPr>
        <w:spacing w:after="100" w:line="300"/>
      </w:pPr>
      <w:r>
        <w:rPr>
          <w:sz w:val="22"/>
          <w:szCs w:val="22"/>
        </w:rPr>
        <w:t xml:space="preserve">Reliance on students to voluntarily upload accurate and legitimate academic material; the system does not, at this stage, verify the correctness of uploaded content.</w:t>
      </w:r>
    </w:p>
    <w:p>
      <w:pPr>
        <w:pStyle w:val="ListParagraph"/>
        <w:numPr>
          <w:ilvl w:val="0"/>
          <w:numId w:val="1"/>
        </w:numPr>
        <w:spacing w:after="100" w:line="300"/>
      </w:pPr>
      <w:r>
        <w:rPr>
          <w:sz w:val="22"/>
          <w:szCs w:val="22"/>
        </w:rPr>
        <w:t xml:space="preserve">The current version relies on Firebase Anonymous Authentication for basic device-level ownership tracking rather than full university-verified student accounts.</w:t>
      </w:r>
    </w:p>
    <w:p>
      <w:pPr>
        <w:pStyle w:val="ListParagraph"/>
        <w:numPr>
          <w:ilvl w:val="0"/>
          <w:numId w:val="1"/>
        </w:numPr>
        <w:spacing w:after="100" w:line="300"/>
      </w:pPr>
      <w:r>
        <w:rPr>
          <w:sz w:val="22"/>
          <w:szCs w:val="22"/>
        </w:rPr>
        <w:t xml:space="preserve">Limited testing time and sample size, given the academic project timeline, meant that usability testing was conducted with a relatively small group of student volunteers rather than the entire student population.</w:t>
      </w:r>
    </w:p>
    <w:p>
      <w:pPr>
        <w:pStyle w:val="ListParagraph"/>
        <w:numPr>
          <w:ilvl w:val="0"/>
          <w:numId w:val="1"/>
        </w:numPr>
        <w:spacing w:after="100" w:line="300"/>
      </w:pPr>
      <w:r>
        <w:rPr>
          <w:sz w:val="22"/>
          <w:szCs w:val="22"/>
        </w:rPr>
        <w:t xml:space="preserve">Internet connectivity and data costs on the part of individual students may affect access to the platform, particularly for uploading larger files such as scanned notes or video content.</w:t>
      </w:r>
    </w:p>
    <w:p>
      <w:pPr>
        <w:pStyle w:val="Heading2"/>
        <w:spacing w:after="160" w:before="320"/>
      </w:pPr>
      <w:r>
        <w:rPr>
          <w:b/>
          <w:bCs/>
          <w:color w:val="222222"/>
          <w:sz w:val="26"/>
          <w:szCs w:val="26"/>
        </w:rPr>
        <w:t xml:space="preserve">1.9 Definition of Key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C81E2C" w:val="clear"/>
            <w:tcMar>
              <w:top w:type="dxa" w:w="100"/>
              <w:left w:type="dxa" w:w="120"/>
              <w:bottom w:type="dxa" w:w="100"/>
              <w:right w:type="dxa" w:w="120"/>
            </w:tcMar>
            <w:vAlign w:val="center"/>
          </w:tcPr>
          <w:p>
            <w:pPr>
              <w:jc w:val="center"/>
            </w:pPr>
            <w:r>
              <w:rPr>
                <w:b/>
                <w:bCs/>
                <w:color w:val="FFFFFF"/>
                <w:sz w:val="20"/>
                <w:szCs w:val="20"/>
              </w:rPr>
              <w:t xml:space="preserve">Term</w:t>
            </w:r>
          </w:p>
        </w:tc>
        <w:tc>
          <w:tcPr>
            <w:tcW w:type="dxa" w:w="6750"/>
            <w:shd w:fill="C81E2C" w:val="clear"/>
            <w:tcMar>
              <w:top w:type="dxa" w:w="100"/>
              <w:left w:type="dxa" w:w="120"/>
              <w:bottom w:type="dxa" w:w="100"/>
              <w:right w:type="dxa" w:w="120"/>
            </w:tcMar>
            <w:vAlign w:val="center"/>
          </w:tcPr>
          <w:p>
            <w:pPr>
              <w:jc w:val="center"/>
            </w:pPr>
            <w:r>
              <w:rPr>
                <w:b/>
                <w:bCs/>
                <w:color w:val="FFFFFF"/>
                <w:sz w:val="20"/>
                <w:szCs w:val="20"/>
              </w:rPr>
              <w:t xml:space="preserve">Definition</w:t>
            </w:r>
          </w:p>
        </w:tc>
      </w:tr>
      <w:tr>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Resource</w:t>
            </w:r>
          </w:p>
        </w:tc>
        <w:tc>
          <w:tcPr>
            <w:tcW w:type="dxa" w:w="6750"/>
            <w:tcMar>
              <w:top w:type="dxa" w:w="100"/>
              <w:left w:type="dxa" w:w="120"/>
              <w:bottom w:type="dxa" w:w="100"/>
              <w:right w:type="dxa" w:w="120"/>
            </w:tcMar>
            <w:vAlign w:val="center"/>
          </w:tcPr>
          <w:p>
            <w:pPr>
              <w:jc w:val="left"/>
            </w:pPr>
            <w:r>
              <w:rPr>
                <w:b w:val="false"/>
                <w:bCs w:val="false"/>
                <w:color w:val="222222"/>
                <w:sz w:val="20"/>
                <w:szCs w:val="20"/>
              </w:rPr>
              <w:t xml:space="preserve">Any uploaded academic file on the platform, including lecture notes, past papers, summarized notes, or self-test questions.</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Peer Tutor</w:t>
            </w:r>
          </w:p>
        </w:tc>
        <w:tc>
          <w:tcPr>
            <w:tcW w:type="dxa" w:w="6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 student who registers on the platform to offer academic help to fellow students in a subject they are proficient in.</w:t>
            </w:r>
          </w:p>
        </w:tc>
      </w:tr>
      <w:tr>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Booking</w:t>
            </w:r>
          </w:p>
        </w:tc>
        <w:tc>
          <w:tcPr>
            <w:tcW w:type="dxa" w:w="6750"/>
            <w:tcMar>
              <w:top w:type="dxa" w:w="100"/>
              <w:left w:type="dxa" w:w="120"/>
              <w:bottom w:type="dxa" w:w="100"/>
              <w:right w:type="dxa" w:w="120"/>
            </w:tcMar>
            <w:vAlign w:val="center"/>
          </w:tcPr>
          <w:p>
            <w:pPr>
              <w:jc w:val="left"/>
            </w:pPr>
            <w:r>
              <w:rPr>
                <w:b w:val="false"/>
                <w:bCs w:val="false"/>
                <w:color w:val="222222"/>
                <w:sz w:val="20"/>
                <w:szCs w:val="20"/>
              </w:rPr>
              <w:t xml:space="preserve">A request submitted by a student to a specific peer tutor for academic assistance.</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Backend</w:t>
            </w:r>
          </w:p>
        </w:tc>
        <w:tc>
          <w:tcPr>
            <w:tcW w:type="dxa" w:w="6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server-side or cloud infrastructure (in this case, Firebase) that stores and manages the platform's data.</w:t>
            </w:r>
          </w:p>
        </w:tc>
      </w:tr>
      <w:tr>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Fallback Mode</w:t>
            </w:r>
          </w:p>
        </w:tc>
        <w:tc>
          <w:tcPr>
            <w:tcW w:type="dxa" w:w="6750"/>
            <w:tcMar>
              <w:top w:type="dxa" w:w="100"/>
              <w:left w:type="dxa" w:w="120"/>
              <w:bottom w:type="dxa" w:w="100"/>
              <w:right w:type="dxa" w:w="120"/>
            </w:tcMar>
            <w:vAlign w:val="center"/>
          </w:tcPr>
          <w:p>
            <w:pPr>
              <w:jc w:val="left"/>
            </w:pPr>
            <w:r>
              <w:rPr>
                <w:b w:val="false"/>
                <w:bCs w:val="false"/>
                <w:color w:val="222222"/>
                <w:sz w:val="20"/>
                <w:szCs w:val="20"/>
              </w:rPr>
              <w:t xml:space="preserve">The state in which the system operates using only the browser's local storage, without a connected cloud backend.</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Ownership (ownerId)</w:t>
            </w:r>
          </w:p>
        </w:tc>
        <w:tc>
          <w:tcPr>
            <w:tcW w:type="dxa" w:w="6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unique device/user identifier stamped on a record, used to determine who may edit or delete it.</w:t>
            </w:r>
          </w:p>
        </w:tc>
      </w:tr>
      <w:tr>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Seeding</w:t>
            </w:r>
          </w:p>
        </w:tc>
        <w:tc>
          <w:tcPr>
            <w:tcW w:type="dxa" w:w="6750"/>
            <w:tcMar>
              <w:top w:type="dxa" w:w="100"/>
              <w:left w:type="dxa" w:w="120"/>
              <w:bottom w:type="dxa" w:w="100"/>
              <w:right w:type="dxa" w:w="120"/>
            </w:tcMar>
            <w:vAlign w:val="center"/>
          </w:tcPr>
          <w:p>
            <w:pPr>
              <w:jc w:val="left"/>
            </w:pPr>
            <w:r>
              <w:rPr>
                <w:b w:val="false"/>
                <w:bCs w:val="false"/>
                <w:color w:val="222222"/>
                <w:sz w:val="20"/>
                <w:szCs w:val="20"/>
              </w:rPr>
              <w:t xml:space="preserve">The one-time automated process of populating the database with Victoria University's default list of programmes.</w:t>
            </w:r>
          </w:p>
        </w:tc>
      </w:tr>
    </w:tbl>
    <w:p>
      <w:pPr>
        <w:pStyle w:val="Heading2"/>
        <w:spacing w:after="160" w:before="320"/>
      </w:pPr>
      <w:r>
        <w:rPr>
          <w:b/>
          <w:bCs/>
          <w:color w:val="222222"/>
          <w:sz w:val="26"/>
          <w:szCs w:val="26"/>
        </w:rPr>
        <w:t xml:space="preserve">1.10 Organization of the Report</w:t>
      </w:r>
    </w:p>
    <w:p>
      <w:pPr>
        <w:spacing w:after="200" w:line="360"/>
        <w:jc w:val="both"/>
      </w:pPr>
      <w:r>
        <w:rPr>
          <w:sz w:val="22"/>
          <w:szCs w:val="22"/>
        </w:rPr>
        <w:t xml:space="preserve">This report is organized into six chapters. Chapter One introduces the study, including its background, problem statement, objectives, and scope. Chapter Two reviews related literature and existing systems. Chapter Three describes the methodology and tools adopted for the study. Chapter Four presents the system analysis and design, including requirements, architecture, and database design. Chapter Five details the implementation of the system. Chapter Six covers system testing, results, and discussion, followed by the conclusion, recommendations, references, and appendices.</w:t>
      </w:r>
    </w:p>
    <w:p>
      <w:pPr>
        <w:pStyle w:val="Heading1"/>
        <w:pageBreakBefore/>
        <w:spacing w:after="240" w:before="400"/>
      </w:pPr>
      <w:r>
        <w:rPr>
          <w:b/>
          <w:bCs/>
          <w:color w:val="C81E2C"/>
          <w:sz w:val="32"/>
          <w:szCs w:val="32"/>
        </w:rPr>
        <w:t xml:space="preserve">CHAPTER TWO: LITERATURE REVIEW</w:t>
      </w:r>
    </w:p>
    <w:p>
      <w:pPr>
        <w:pStyle w:val="Heading2"/>
        <w:spacing w:after="160" w:before="320"/>
      </w:pPr>
      <w:r>
        <w:rPr>
          <w:b/>
          <w:bCs/>
          <w:color w:val="222222"/>
          <w:sz w:val="26"/>
          <w:szCs w:val="26"/>
        </w:rPr>
        <w:t xml:space="preserve">2.1 Introduction</w:t>
      </w:r>
    </w:p>
    <w:p>
      <w:pPr>
        <w:spacing w:after="200" w:line="360"/>
        <w:jc w:val="both"/>
      </w:pPr>
      <w:r>
        <w:rPr>
          <w:sz w:val="22"/>
          <w:szCs w:val="22"/>
        </w:rPr>
        <w:t xml:space="preserve">This chapter reviews existing literature and systems relevant to academic resource sharing, peer tutoring, and e-learning support platforms, with a view to identifying design principles and gaps that inform the development of VU Notes.</w:t>
      </w:r>
    </w:p>
    <w:p>
      <w:pPr>
        <w:pStyle w:val="Heading2"/>
        <w:spacing w:after="160" w:before="320"/>
      </w:pPr>
      <w:r>
        <w:rPr>
          <w:b/>
          <w:bCs/>
          <w:color w:val="222222"/>
          <w:sz w:val="26"/>
          <w:szCs w:val="26"/>
        </w:rPr>
        <w:t xml:space="preserve">2.2 The Concept of Peer Learning and Resource Sharing</w:t>
      </w:r>
    </w:p>
    <w:p>
      <w:pPr>
        <w:spacing w:after="200" w:line="360"/>
        <w:jc w:val="both"/>
      </w:pPr>
      <w:r>
        <w:rPr>
          <w:sz w:val="22"/>
          <w:szCs w:val="22"/>
        </w:rPr>
        <w:t xml:space="preserve">Peer learning refers to the process by which students learn from and with each other, rather than solely from lecturers. Structured peer-learning environments have been widely associated with improved academic performance, deeper conceptual understanding, and increased student engagement, largely because explaining material to a peer reinforces the explainer's own understanding while giving the learner access to explanations pitched at their own level. Resource sharing — the exchange of notes, past papers, and study guides among students — is one of the simplest and most common forms of peer learning in practice, yet it is frequently left informal and unstructured in most institutions, including Victoria University prior to this project.</w:t>
      </w:r>
    </w:p>
    <w:p>
      <w:pPr>
        <w:pStyle w:val="Heading2"/>
        <w:spacing w:after="160" w:before="320"/>
      </w:pPr>
      <w:r>
        <w:rPr>
          <w:b/>
          <w:bCs/>
          <w:color w:val="222222"/>
          <w:sz w:val="26"/>
          <w:szCs w:val="26"/>
        </w:rPr>
        <w:t xml:space="preserve">2.3 Learning Management Systems and Their Limitations</w:t>
      </w:r>
    </w:p>
    <w:p>
      <w:pPr>
        <w:spacing w:after="200" w:line="360"/>
        <w:jc w:val="both"/>
      </w:pPr>
      <w:r>
        <w:rPr>
          <w:sz w:val="22"/>
          <w:szCs w:val="22"/>
        </w:rPr>
        <w:t xml:space="preserve">Many universities deploy formal Learning Management Systems (LMS) such as Moodle or Google Classroom to distribute official course material. While effective for lecturer-to-student distribution of prescribed content, such systems are generally not designed to support informal, student-to-student sharing of supplementary notes, personal summaries, or self-made revision questions, and typically restrict upload permissions to instructors. This creates a gap that student-run, peer-oriented platforms such as VU Notes are well positioned to fill, operating alongside rather than in place of institutional LMS platforms.</w:t>
      </w:r>
    </w:p>
    <w:p>
      <w:pPr>
        <w:pStyle w:val="Heading2"/>
        <w:spacing w:after="160" w:before="320"/>
      </w:pPr>
      <w:r>
        <w:rPr>
          <w:b/>
          <w:bCs/>
          <w:color w:val="222222"/>
          <w:sz w:val="26"/>
          <w:szCs w:val="26"/>
        </w:rPr>
        <w:t xml:space="preserve">2.4 Generic File-Sharing and Cloud Storage Tools</w:t>
      </w:r>
    </w:p>
    <w:p>
      <w:pPr>
        <w:spacing w:after="200" w:line="360"/>
        <w:jc w:val="both"/>
      </w:pPr>
      <w:r>
        <w:rPr>
          <w:sz w:val="22"/>
          <w:szCs w:val="22"/>
        </w:rPr>
        <w:t xml:space="preserve">Cloud storage tools such as Google Drive, Dropbox, and OneDrive are commonly repurposed by student groups for informal resource sharing, typically by creating a shared folder per course or class group. While flexible and free at small scale, this approach depends entirely on manual discipline in naming and organizing folders, offers no purpose-built interface for browsing by faculty or programme, and provides no mechanism at all for peer tutoring. In practice, such shared drives at Victoria University and similar institutions tend to become disorganized over time, with duplicate, misnamed, or misplaced files, and with access typically limited to whoever already has the sharing link. VU Notes was directly inspired by the shared-drive model in terms of its category and folder-style structure, but was purpose-built to correct these limitations.</w:t>
      </w:r>
    </w:p>
    <w:p>
      <w:pPr>
        <w:pStyle w:val="Heading2"/>
        <w:spacing w:after="160" w:before="320"/>
      </w:pPr>
      <w:r>
        <w:rPr>
          <w:b/>
          <w:bCs/>
          <w:color w:val="222222"/>
          <w:sz w:val="26"/>
          <w:szCs w:val="26"/>
        </w:rPr>
        <w:t xml:space="preserve">2.5 Peer Tutoring Platforms</w:t>
      </w:r>
    </w:p>
    <w:p>
      <w:pPr>
        <w:spacing w:after="200" w:line="360"/>
        <w:jc w:val="both"/>
      </w:pPr>
      <w:r>
        <w:rPr>
          <w:sz w:val="22"/>
          <w:szCs w:val="22"/>
        </w:rPr>
        <w:t xml:space="preserve">Formal peer-tutoring systems — both commercial, such as international tutor marketplaces, and institutional, such as university-run tutoring centers — typically involve a discovery mechanism (browsing or searching tutor profiles), a scheduling or booking mechanism, and in more advanced systems, a payment or ratings mechanism. Most commercial tutoring platforms are not tailored to any specific institution's course structure and often involve monetary transactions that would be inappropriate for informal peer-to-peer academic support among classmates at the same university. VU Notes adopts the discovery and booking concepts from these systems while deliberately omitting payment processing, reflecting the voluntary, peer-support nature of tutoring among Victoria University students.</w:t>
      </w:r>
    </w:p>
    <w:p>
      <w:pPr>
        <w:pStyle w:val="Heading2"/>
        <w:spacing w:after="160" w:before="320"/>
      </w:pPr>
      <w:r>
        <w:rPr>
          <w:b/>
          <w:bCs/>
          <w:color w:val="222222"/>
          <w:sz w:val="26"/>
          <w:szCs w:val="26"/>
        </w:rPr>
        <w:t xml:space="preserve">2.6 Cloud Backend Technologies for Student Projects</w:t>
      </w:r>
    </w:p>
    <w:p>
      <w:pPr>
        <w:spacing w:after="200" w:line="360"/>
        <w:jc w:val="both"/>
      </w:pPr>
      <w:r>
        <w:rPr>
          <w:sz w:val="22"/>
          <w:szCs w:val="22"/>
        </w:rPr>
        <w:t xml:space="preserve">Firebase, a Backend-as-a-Service (BaaS) platform provided by Google, is widely adopted in student and early-stage projects due to its generous free tier, real-time data synchronization via Firestore, integrated file storage, and minimal server-side configuration compared to traditional server-and-database stacks. Firebase's real-time listeners allow client applications to automatically reflect changes made by other users without manual page refreshes, a property that is particularly valuable for a multi-user resource-sharing platform such as VU Notes, where students expect to see newly uploaded resources or newly registered tutors appear promptly.</w:t>
      </w:r>
    </w:p>
    <w:p>
      <w:pPr>
        <w:pStyle w:val="Heading2"/>
        <w:spacing w:after="160" w:before="320"/>
      </w:pPr>
      <w:r>
        <w:rPr>
          <w:b/>
          <w:bCs/>
          <w:color w:val="222222"/>
          <w:sz w:val="26"/>
          <w:szCs w:val="26"/>
        </w:rPr>
        <w:t xml:space="preserve">2.7 Comparison of VU Notes with Existing Related Systems</w:t>
      </w:r>
    </w:p>
    <w:p>
      <w:pPr>
        <w:spacing w:after="200" w:line="360"/>
        <w:jc w:val="both"/>
      </w:pPr>
      <w:r>
        <w:rPr>
          <w:sz w:val="22"/>
          <w:szCs w:val="22"/>
        </w:rPr>
        <w:t xml:space="preserve">Table 2.1 below summarizes how VU Notes compares against the categories of existing tools discussed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750"/>
        <w:gridCol w:w="1700"/>
      </w:tblGrid>
      <w:tr>
        <w:trPr>
          <w:tblHeader/>
        </w:trPr>
        <w:tc>
          <w:tcPr>
            <w:tcW w:type="dxa" w:w="2400"/>
            <w:shd w:fill="C81E2C" w:val="clear"/>
            <w:tcMar>
              <w:top w:type="dxa" w:w="100"/>
              <w:left w:type="dxa" w:w="120"/>
              <w:bottom w:type="dxa" w:w="100"/>
              <w:right w:type="dxa" w:w="120"/>
            </w:tcMar>
            <w:vAlign w:val="center"/>
          </w:tcPr>
          <w:p>
            <w:pPr>
              <w:jc w:val="center"/>
            </w:pPr>
            <w:r>
              <w:rPr>
                <w:b/>
                <w:bCs/>
                <w:color w:val="FFFFFF"/>
                <w:sz w:val="20"/>
                <w:szCs w:val="20"/>
              </w:rPr>
              <w:t xml:space="preserve">Feature</w:t>
            </w:r>
          </w:p>
        </w:tc>
        <w:tc>
          <w:tcPr>
            <w:tcW w:type="dxa" w:w="1750"/>
            <w:shd w:fill="C81E2C" w:val="clear"/>
            <w:tcMar>
              <w:top w:type="dxa" w:w="100"/>
              <w:left w:type="dxa" w:w="120"/>
              <w:bottom w:type="dxa" w:w="100"/>
              <w:right w:type="dxa" w:w="120"/>
            </w:tcMar>
            <w:vAlign w:val="center"/>
          </w:tcPr>
          <w:p>
            <w:pPr>
              <w:jc w:val="center"/>
            </w:pPr>
            <w:r>
              <w:rPr>
                <w:b/>
                <w:bCs/>
                <w:color w:val="FFFFFF"/>
                <w:sz w:val="20"/>
                <w:szCs w:val="20"/>
              </w:rPr>
              <w:t xml:space="preserve">Generic Cloud Drive</w:t>
            </w:r>
          </w:p>
        </w:tc>
        <w:tc>
          <w:tcPr>
            <w:tcW w:type="dxa" w:w="1750"/>
            <w:shd w:fill="C81E2C" w:val="clear"/>
            <w:tcMar>
              <w:top w:type="dxa" w:w="100"/>
              <w:left w:type="dxa" w:w="120"/>
              <w:bottom w:type="dxa" w:w="100"/>
              <w:right w:type="dxa" w:w="120"/>
            </w:tcMar>
            <w:vAlign w:val="center"/>
          </w:tcPr>
          <w:p>
            <w:pPr>
              <w:jc w:val="center"/>
            </w:pPr>
            <w:r>
              <w:rPr>
                <w:b/>
                <w:bCs/>
                <w:color w:val="FFFFFF"/>
                <w:sz w:val="20"/>
                <w:szCs w:val="20"/>
              </w:rPr>
              <w:t xml:space="preserve">Institutional LMS</w:t>
            </w:r>
          </w:p>
        </w:tc>
        <w:tc>
          <w:tcPr>
            <w:tcW w:type="dxa" w:w="1750"/>
            <w:shd w:fill="C81E2C" w:val="clear"/>
            <w:tcMar>
              <w:top w:type="dxa" w:w="100"/>
              <w:left w:type="dxa" w:w="120"/>
              <w:bottom w:type="dxa" w:w="100"/>
              <w:right w:type="dxa" w:w="120"/>
            </w:tcMar>
            <w:vAlign w:val="center"/>
          </w:tcPr>
          <w:p>
            <w:pPr>
              <w:jc w:val="center"/>
            </w:pPr>
            <w:r>
              <w:rPr>
                <w:b/>
                <w:bCs/>
                <w:color w:val="FFFFFF"/>
                <w:sz w:val="20"/>
                <w:szCs w:val="20"/>
              </w:rPr>
              <w:t xml:space="preserve">Commercial Tutoring App</w:t>
            </w:r>
          </w:p>
        </w:tc>
        <w:tc>
          <w:tcPr>
            <w:tcW w:type="dxa" w:w="1700"/>
            <w:shd w:fill="C81E2C" w:val="clear"/>
            <w:tcMar>
              <w:top w:type="dxa" w:w="100"/>
              <w:left w:type="dxa" w:w="120"/>
              <w:bottom w:type="dxa" w:w="100"/>
              <w:right w:type="dxa" w:w="120"/>
            </w:tcMar>
            <w:vAlign w:val="center"/>
          </w:tcPr>
          <w:p>
            <w:pPr>
              <w:jc w:val="center"/>
            </w:pPr>
            <w:r>
              <w:rPr>
                <w:b/>
                <w:bCs/>
                <w:color w:val="FFFFFF"/>
                <w:sz w:val="20"/>
                <w:szCs w:val="20"/>
              </w:rPr>
              <w:t xml:space="preserve">VU Notes</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Organized by faculty/programme/course</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Manual only</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Yes (official content)</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700"/>
            <w:tcMar>
              <w:top w:type="dxa" w:w="100"/>
              <w:left w:type="dxa" w:w="120"/>
              <w:bottom w:type="dxa" w:w="100"/>
              <w:right w:type="dxa" w:w="120"/>
            </w:tcMar>
            <w:vAlign w:val="center"/>
          </w:tcPr>
          <w:p>
            <w:pPr>
              <w:jc w:val="left"/>
            </w:pPr>
            <w:r>
              <w:rPr>
                <w:b w:val="false"/>
                <w:bCs w:val="false"/>
                <w:color w:val="222222"/>
                <w:sz w:val="20"/>
                <w:szCs w:val="20"/>
              </w:rPr>
              <w:t xml:space="preserve">Yes (built-in)</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Student-to-student uploads</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 / restricted</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N/A</w:t>
            </w:r>
          </w:p>
        </w:tc>
        <w:tc>
          <w:tcPr>
            <w:tcW w:type="dxa" w:w="17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Peer tutor discovery &amp; booking</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Yes</w:t>
            </w:r>
          </w:p>
        </w:tc>
        <w:tc>
          <w:tcPr>
            <w:tcW w:type="dxa" w:w="1700"/>
            <w:tcMar>
              <w:top w:type="dxa" w:w="100"/>
              <w:left w:type="dxa" w:w="120"/>
              <w:bottom w:type="dxa" w:w="100"/>
              <w:right w:type="dxa" w:w="120"/>
            </w:tcMar>
            <w:vAlign w:val="center"/>
          </w:tcPr>
          <w:p>
            <w:pPr>
              <w:jc w:val="left"/>
            </w:pPr>
            <w:r>
              <w:rPr>
                <w:b w:val="false"/>
                <w:bCs w:val="false"/>
                <w:color w:val="222222"/>
                <w:sz w:val="20"/>
                <w:szCs w:val="20"/>
              </w:rPr>
              <w:t xml:space="preserve">Yes</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Tailored to VU branding &amp; structure</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Partially</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7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Works without paid subscription</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Limited storage</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Institution-funded</w:t>
            </w:r>
          </w:p>
        </w:tc>
        <w:tc>
          <w:tcPr>
            <w:tcW w:type="dxa" w:w="1750"/>
            <w:tcMar>
              <w:top w:type="dxa" w:w="100"/>
              <w:left w:type="dxa" w:w="120"/>
              <w:bottom w:type="dxa" w:w="100"/>
              <w:right w:type="dxa" w:w="120"/>
            </w:tcMar>
            <w:vAlign w:val="center"/>
          </w:tcPr>
          <w:p>
            <w:pPr>
              <w:jc w:val="left"/>
            </w:pPr>
            <w:r>
              <w:rPr>
                <w:b w:val="false"/>
                <w:bCs w:val="false"/>
                <w:color w:val="222222"/>
                <w:sz w:val="20"/>
                <w:szCs w:val="20"/>
              </w:rPr>
              <w:t xml:space="preserve">Often paid</w:t>
            </w:r>
          </w:p>
        </w:tc>
        <w:tc>
          <w:tcPr>
            <w:tcW w:type="dxa" w:w="1700"/>
            <w:tcMar>
              <w:top w:type="dxa" w:w="100"/>
              <w:left w:type="dxa" w:w="120"/>
              <w:bottom w:type="dxa" w:w="100"/>
              <w:right w:type="dxa" w:w="120"/>
            </w:tcMar>
            <w:vAlign w:val="center"/>
          </w:tcPr>
          <w:p>
            <w:pPr>
              <w:jc w:val="left"/>
            </w:pPr>
            <w:r>
              <w:rPr>
                <w:b w:val="false"/>
                <w:bCs w:val="false"/>
                <w:color w:val="222222"/>
                <w:sz w:val="20"/>
                <w:szCs w:val="20"/>
              </w:rPr>
              <w:t xml:space="preserve">Yes (free tier)</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Offline/local fallback for testing</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7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w:t>
            </w:r>
          </w:p>
        </w:tc>
        <w:tc>
          <w:tcPr>
            <w:tcW w:type="dxa" w:w="17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Yes</w:t>
            </w:r>
          </w:p>
        </w:tc>
      </w:tr>
    </w:tbl>
    <w:p>
      <w:pPr>
        <w:pStyle w:val="Heading2"/>
        <w:spacing w:after="160" w:before="320"/>
      </w:pPr>
      <w:r>
        <w:rPr>
          <w:b/>
          <w:bCs/>
          <w:color w:val="222222"/>
          <w:sz w:val="26"/>
          <w:szCs w:val="26"/>
        </w:rPr>
        <w:t xml:space="preserve">2.8 Research Gap</w:t>
      </w:r>
    </w:p>
    <w:p>
      <w:pPr>
        <w:spacing w:after="200" w:line="360"/>
        <w:jc w:val="both"/>
      </w:pPr>
      <w:r>
        <w:rPr>
          <w:sz w:val="22"/>
          <w:szCs w:val="22"/>
        </w:rPr>
        <w:t xml:space="preserve">The reviewed literature and systems reveal a clear gap: no existing tool combines (a) a structure explicitly organized around a specific university's real faculties and programmes, (b) student-driven resource uploads across multiple resource categories, and (c) an integrated, non-commercial peer-tutor booking mechanism, all within a single, purpose-built, institutionally branded platform. VU Notes was designed specifically to close this gap for Victoria University.</w:t>
      </w:r>
    </w:p>
    <w:p>
      <w:pPr>
        <w:pStyle w:val="Heading2"/>
        <w:spacing w:after="160" w:before="320"/>
      </w:pPr>
      <w:r>
        <w:rPr>
          <w:b/>
          <w:bCs/>
          <w:color w:val="222222"/>
          <w:sz w:val="26"/>
          <w:szCs w:val="26"/>
        </w:rPr>
        <w:t xml:space="preserve">2.9 Theoretical Framework</w:t>
      </w:r>
    </w:p>
    <w:p>
      <w:pPr>
        <w:spacing w:after="200" w:line="360"/>
        <w:jc w:val="both"/>
      </w:pPr>
      <w:r>
        <w:rPr>
          <w:sz w:val="22"/>
          <w:szCs w:val="22"/>
        </w:rPr>
        <w:t xml:space="preserve">This project is loosely grounded in Social Constructivist Learning Theory, which holds that knowledge is actively built through social interaction and collaboration rather than passively received from a single authoritative source. Under this framework, a student who has already mastered a topic and shares notes or offers tutoring to a peer is engaged in a genuinely constructive learning act, not merely an act of charity — reinforcing their own understanding while helping a classmate build theirs. VU Notes operationalizes this theory technically by making the tools for sharing and peer support as frictionless as possible, on the assumption that lowering the technical and organizational barriers to peer collaboration will increase how often it naturally occurs among students who are already willing, but currently lack a convenient channel.</w:t>
      </w:r>
    </w:p>
    <w:p>
      <w:pPr>
        <w:spacing w:after="200" w:line="360"/>
        <w:jc w:val="both"/>
      </w:pPr>
      <w:r>
        <w:rPr>
          <w:sz w:val="22"/>
          <w:szCs w:val="22"/>
        </w:rPr>
        <w:t xml:space="preserve">The system also draws on the Technology Acceptance Model (TAM), which suggests that a new system's adoption depends primarily on its perceived usefulness and perceived ease of use. This informed the group's early and repeated emphasis on usability testing (see Section 6.4) and on keeping the interface visually familiar — the folder-and-category browsing pattern mirrors cloud-storage tools that virtually all Victoria University students already use daily, reducing the learning curve to near zero.</w:t>
      </w:r>
    </w:p>
    <w:p>
      <w:pPr>
        <w:pStyle w:val="Heading2"/>
        <w:spacing w:after="160" w:before="320"/>
      </w:pPr>
      <w:r>
        <w:rPr>
          <w:b/>
          <w:bCs/>
          <w:color w:val="222222"/>
          <w:sz w:val="26"/>
          <w:szCs w:val="26"/>
        </w:rPr>
        <w:t xml:space="preserve">2.10 Related Work Specific to the Ugandan and East African Context</w:t>
      </w:r>
    </w:p>
    <w:p>
      <w:pPr>
        <w:spacing w:after="200" w:line="360"/>
        <w:jc w:val="both"/>
      </w:pPr>
      <w:r>
        <w:rPr>
          <w:sz w:val="22"/>
          <w:szCs w:val="22"/>
        </w:rPr>
        <w:t xml:space="preserve">Within Uganda and the wider East African region, most universities do not provide a dedicated, official peer resource-sharing tool, and student communities instead rely almost universally on WhatsApp and Telegram groups for both note sharing and informal tutor arrangements. While these messaging platforms are convenient for real-time communication, they are fundamentally unsuited to long-term resource storage and retrieval: messages and shared files scroll out of view within days, search functionality is limited to keyword matching within chat history rather than structured metadata such as course or category, and group membership is often restricted to a single intake or class stream, excluding students from other years or programmes who might benefit from the same material. VU Notes was designed explicitly to preserve the low-friction, peer-driven spirit of these informal groups while addressing their core structural weaknesses around organization, discoverability, and permanence.</w:t>
      </w:r>
    </w:p>
    <w:p>
      <w:pPr>
        <w:pStyle w:val="Heading2"/>
        <w:spacing w:after="160" w:before="320"/>
      </w:pPr>
      <w:r>
        <w:rPr>
          <w:b/>
          <w:bCs/>
          <w:color w:val="222222"/>
          <w:sz w:val="26"/>
          <w:szCs w:val="26"/>
        </w:rPr>
        <w:t xml:space="preserve">2.10.1 The Role of Institutional Branding in Student Software Adoption</w:t>
      </w:r>
    </w:p>
    <w:p>
      <w:pPr>
        <w:spacing w:after="200" w:line="360"/>
        <w:jc w:val="both"/>
      </w:pPr>
      <w:r>
        <w:rPr>
          <w:sz w:val="22"/>
          <w:szCs w:val="22"/>
        </w:rPr>
        <w:t xml:space="preserve">A further consideration reviewed by the group was the role that visual identity and institutional branding play in student trust and adoption of a new digital tool. Research on educational technology adoption suggests that students are more inclined to trust and regularly return to a tool that visibly signals affiliation with their own institution, as opposed to a generic third-party application with no visual connection to the university community it serves. This observation directly motivated the group's decision to build the platform's entire visual language around Victoria University's official crest red, sky blue, and silver colour palette and its four-quadrant shield motif, rather than adopting a generic, unbranded template. The intention was for a student encountering VU Notes for the first time to immediately recognize it as a legitimate, university-affiliated tool rather than an unfamiliar external website, lowering the initial trust barrier that might otherwise discourage adoption.</w:t>
      </w:r>
    </w:p>
    <w:p>
      <w:pPr>
        <w:spacing w:after="200" w:line="360"/>
        <w:jc w:val="both"/>
      </w:pPr>
      <w:r>
        <w:rPr>
          <w:sz w:val="22"/>
          <w:szCs w:val="22"/>
        </w:rPr>
        <w:t xml:space="preserve">This is consistent with the wider literature on trust in information systems, which identifies visual and brand familiarity as a lightweight but meaningful trust signal, particularly for first-time users who have not yet had the opportunity to evaluate a system's functional quality directly. While VU Notes does not currently carry any official endorsement from Victoria University's administration, its consistent branding was nonetheless treated by the group as an important design requirement rather than a purely cosmetic detail.</w:t>
      </w:r>
    </w:p>
    <w:p>
      <w:pPr>
        <w:pStyle w:val="Heading2"/>
        <w:spacing w:after="160" w:before="320"/>
      </w:pPr>
      <w:r>
        <w:rPr>
          <w:b/>
          <w:bCs/>
          <w:color w:val="222222"/>
          <w:sz w:val="26"/>
          <w:szCs w:val="26"/>
        </w:rPr>
        <w:t xml:space="preserve">2.10.2 Implications for This Project</w:t>
      </w:r>
    </w:p>
    <w:p>
      <w:pPr>
        <w:spacing w:after="200" w:line="360"/>
        <w:jc w:val="both"/>
      </w:pPr>
      <w:r>
        <w:rPr>
          <w:sz w:val="22"/>
          <w:szCs w:val="22"/>
        </w:rPr>
        <w:t xml:space="preserve">Drawing together the strands reviewed in this chapter — the value of peer learning, the structural gaps in LMS platforms and generic cloud drives, the discovery-and-booking pattern used by tutoring platforms, the suitability of Firebase as a low-cost backend, and the specific reliance on informal messaging groups within the Ugandan context — the group concluded that the most effective design for VU Notes would combine a familiar, cloud-drive-style browsing structure (Section 2.4), a simple non-commercial tutor booking flow (Section 2.5), and a serverless backend (Section 2.6), all organized rigidly around Victoria University's own real academic structure rather than a generic, institution-agnostic layout. This conclusion directly shaped the requirements and design decisions presented in Chapters Three and Four.</w:t>
      </w:r>
    </w:p>
    <w:p>
      <w:pPr>
        <w:pStyle w:val="Heading2"/>
        <w:spacing w:after="160" w:before="320"/>
      </w:pPr>
      <w:r>
        <w:rPr>
          <w:b/>
          <w:bCs/>
          <w:color w:val="222222"/>
          <w:sz w:val="26"/>
          <w:szCs w:val="26"/>
        </w:rPr>
        <w:t xml:space="preserve">2.11 Summary</w:t>
      </w:r>
    </w:p>
    <w:p>
      <w:pPr>
        <w:spacing w:after="200" w:line="360"/>
        <w:jc w:val="both"/>
      </w:pPr>
      <w:r>
        <w:rPr>
          <w:sz w:val="22"/>
          <w:szCs w:val="22"/>
        </w:rPr>
        <w:t xml:space="preserve">This chapter has reviewed the concept of peer learning, the limitations of institutional LMS platforms and generic cloud drives for informal resource sharing, the structure of existing peer-tutoring platforms, and the suitability of Firebase as a backend technology for a project of this scale. The next chapter describes the methodology followed in designing and developing VU Notes.</w:t>
      </w:r>
    </w:p>
    <w:p>
      <w:pPr>
        <w:pStyle w:val="Heading1"/>
        <w:pageBreakBefore/>
        <w:spacing w:after="240" w:before="400"/>
      </w:pPr>
      <w:r>
        <w:rPr>
          <w:b/>
          <w:bCs/>
          <w:color w:val="C81E2C"/>
          <w:sz w:val="32"/>
          <w:szCs w:val="32"/>
        </w:rPr>
        <w:t xml:space="preserve">CHAPTER THREE: METHODOLOGY</w:t>
      </w:r>
    </w:p>
    <w:p>
      <w:pPr>
        <w:pStyle w:val="Heading2"/>
        <w:spacing w:after="160" w:before="320"/>
      </w:pPr>
      <w:r>
        <w:rPr>
          <w:b/>
          <w:bCs/>
          <w:color w:val="222222"/>
          <w:sz w:val="26"/>
          <w:szCs w:val="26"/>
        </w:rPr>
        <w:t xml:space="preserve">3.1 Introduction</w:t>
      </w:r>
    </w:p>
    <w:p>
      <w:pPr>
        <w:spacing w:after="200" w:line="360"/>
        <w:jc w:val="both"/>
      </w:pPr>
      <w:r>
        <w:rPr>
          <w:sz w:val="22"/>
          <w:szCs w:val="22"/>
        </w:rPr>
        <w:t xml:space="preserve">This chapter describes the overall approach, development methodology, tools, and techniques used to gather requirements, design, develop, and test VU Notes.</w:t>
      </w:r>
    </w:p>
    <w:p>
      <w:pPr>
        <w:pStyle w:val="Heading2"/>
        <w:spacing w:after="160" w:before="320"/>
      </w:pPr>
      <w:r>
        <w:rPr>
          <w:b/>
          <w:bCs/>
          <w:color w:val="222222"/>
          <w:sz w:val="26"/>
          <w:szCs w:val="26"/>
        </w:rPr>
        <w:t xml:space="preserve">3.2 System Development Methodology</w:t>
      </w:r>
    </w:p>
    <w:p>
      <w:pPr>
        <w:spacing w:after="200" w:line="360"/>
        <w:jc w:val="both"/>
      </w:pPr>
      <w:r>
        <w:rPr>
          <w:sz w:val="22"/>
          <w:szCs w:val="22"/>
        </w:rPr>
        <w:t xml:space="preserve">The group adopted an Agile, iterative development methodology rather than a rigid, linear Waterfall approach, given the evolving and conversational manner in which requirements emerged throughout the project. Features such as the local-storage fallback mode, the tutor self-registration form, and the specific set of resource categories (lecture notes, past papers, summarized notes, and self-test questions) were added and refined iteratively as the group tested early versions of the system and gathered feedback from prospective student users, rather than being fully specified upfront.</w:t>
      </w:r>
    </w:p>
    <w:p>
      <w:pPr>
        <w:spacing w:after="200" w:line="360"/>
        <w:jc w:val="both"/>
      </w:pPr>
      <w:r>
        <w:rPr>
          <w:sz w:val="22"/>
          <w:szCs w:val="22"/>
        </w:rPr>
        <w:t xml:space="preserve">Each iteration followed a short cycle of: (1) identifying a feature or fix, (2) implementing it directly in the relevant HTML, CSS, and JavaScript files, (3) testing it manually in the browser using the local-storage fallback mode to avoid backend dependency during early development, and (4) refining the implementation based on issues discovered, before moving to the next feature. This approach allowed the group to maintain a continuously working version of the system throughout development, which is reflected in Figure 3.1 below.</w:t>
      </w:r>
    </w:p>
    <w:p>
      <w:pPr>
        <w:spacing w:after="300" w:before="80"/>
        <w:jc w:val="center"/>
      </w:pPr>
      <w:r>
        <w:rPr>
          <w:i/>
          <w:iCs/>
          <w:color w:val="666666"/>
          <w:sz w:val="20"/>
          <w:szCs w:val="20"/>
        </w:rPr>
        <w:t xml:space="preserve">Figure 3.1: Agile Development Life Cycle Adopted for VU Notes</w:t>
      </w:r>
    </w:p>
    <w:p>
      <w:pPr>
        <w:pStyle w:val="Heading2"/>
        <w:spacing w:after="160" w:before="320"/>
      </w:pPr>
      <w:r>
        <w:rPr>
          <w:b/>
          <w:bCs/>
          <w:color w:val="222222"/>
          <w:sz w:val="26"/>
          <w:szCs w:val="26"/>
        </w:rPr>
        <w:t xml:space="preserve">3.3 Requirements Gathering Techniques</w:t>
      </w:r>
    </w:p>
    <w:p>
      <w:pPr>
        <w:pStyle w:val="Heading3"/>
        <w:spacing w:after="120" w:before="240"/>
      </w:pPr>
      <w:r>
        <w:rPr>
          <w:b/>
          <w:bCs/>
          <w:color w:val="4E8FD1"/>
          <w:sz w:val="24"/>
          <w:szCs w:val="24"/>
        </w:rPr>
        <w:t xml:space="preserve">3.3.1 Informal Interviews</w:t>
      </w:r>
    </w:p>
    <w:p>
      <w:pPr>
        <w:spacing w:after="200" w:line="360"/>
        <w:jc w:val="both"/>
      </w:pPr>
      <w:r>
        <w:rPr>
          <w:sz w:val="22"/>
          <w:szCs w:val="22"/>
        </w:rPr>
        <w:t xml:space="preserve">Group members conducted informal interviews with fellow Victoria University students across multiple faculties to understand how they currently share notes and find peer tutors, what frustrations they experienced with existing informal methods, and what features they would find most valuable in a dedicated platform.</w:t>
      </w:r>
    </w:p>
    <w:p>
      <w:pPr>
        <w:pStyle w:val="Heading3"/>
        <w:spacing w:after="120" w:before="240"/>
      </w:pPr>
      <w:r>
        <w:rPr>
          <w:b/>
          <w:bCs/>
          <w:color w:val="4E8FD1"/>
          <w:sz w:val="24"/>
          <w:szCs w:val="24"/>
        </w:rPr>
        <w:t xml:space="preserve">3.3.2 Observation</w:t>
      </w:r>
    </w:p>
    <w:p>
      <w:pPr>
        <w:spacing w:after="200" w:line="360"/>
        <w:jc w:val="both"/>
      </w:pPr>
      <w:r>
        <w:rPr>
          <w:sz w:val="22"/>
          <w:szCs w:val="22"/>
        </w:rPr>
        <w:t xml:space="preserve">The group observed existing informal sharing behaviour firsthand, including WhatsApp class groups, physical photocopying practices, and word-of-mouth tutor arrangements, to identify concrete pain points that a formal system could address.</w:t>
      </w:r>
    </w:p>
    <w:p>
      <w:pPr>
        <w:pStyle w:val="Heading3"/>
        <w:spacing w:after="120" w:before="240"/>
      </w:pPr>
      <w:r>
        <w:rPr>
          <w:b/>
          <w:bCs/>
          <w:color w:val="4E8FD1"/>
          <w:sz w:val="24"/>
          <w:szCs w:val="24"/>
        </w:rPr>
        <w:t xml:space="preserve">3.3.3 Brainstorming and Iterative Self-Review</w:t>
      </w:r>
    </w:p>
    <w:p>
      <w:pPr>
        <w:spacing w:after="200" w:line="360"/>
        <w:jc w:val="both"/>
      </w:pPr>
      <w:r>
        <w:rPr>
          <w:sz w:val="22"/>
          <w:szCs w:val="22"/>
        </w:rPr>
        <w:t xml:space="preserve">Given the group-based and conversational nature of the project, many requirements were refined through internal group brainstorming sessions and continuous review of working prototypes, with each new version evaluated against the original problem statement and objectives.</w:t>
      </w:r>
    </w:p>
    <w:p>
      <w:pPr>
        <w:pStyle w:val="Heading2"/>
        <w:spacing w:after="160" w:before="320"/>
      </w:pPr>
      <w:r>
        <w:rPr>
          <w:b/>
          <w:bCs/>
          <w:color w:val="222222"/>
          <w:sz w:val="26"/>
          <w:szCs w:val="26"/>
        </w:rPr>
        <w:t xml:space="preserve">3.4 Tools and Technologies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50"/>
      </w:tblGrid>
      <w:tr>
        <w:trPr>
          <w:tblHeader/>
        </w:trPr>
        <w:tc>
          <w:tcPr>
            <w:tcW w:type="dxa" w:w="2000"/>
            <w:shd w:fill="C81E2C" w:val="clear"/>
            <w:tcMar>
              <w:top w:type="dxa" w:w="100"/>
              <w:left w:type="dxa" w:w="120"/>
              <w:bottom w:type="dxa" w:w="100"/>
              <w:right w:type="dxa" w:w="120"/>
            </w:tcMar>
            <w:vAlign w:val="center"/>
          </w:tcPr>
          <w:p>
            <w:pPr>
              <w:jc w:val="center"/>
            </w:pPr>
            <w:r>
              <w:rPr>
                <w:b/>
                <w:bCs/>
                <w:color w:val="FFFFFF"/>
                <w:sz w:val="20"/>
                <w:szCs w:val="20"/>
              </w:rPr>
              <w:t xml:space="preserve">Category</w:t>
            </w:r>
          </w:p>
        </w:tc>
        <w:tc>
          <w:tcPr>
            <w:tcW w:type="dxa" w:w="3200"/>
            <w:shd w:fill="C81E2C" w:val="clear"/>
            <w:tcMar>
              <w:top w:type="dxa" w:w="100"/>
              <w:left w:type="dxa" w:w="120"/>
              <w:bottom w:type="dxa" w:w="100"/>
              <w:right w:type="dxa" w:w="120"/>
            </w:tcMar>
            <w:vAlign w:val="center"/>
          </w:tcPr>
          <w:p>
            <w:pPr>
              <w:jc w:val="center"/>
            </w:pPr>
            <w:r>
              <w:rPr>
                <w:b/>
                <w:bCs/>
                <w:color w:val="FFFFFF"/>
                <w:sz w:val="20"/>
                <w:szCs w:val="20"/>
              </w:rPr>
              <w:t xml:space="preserve">Tool / Technology</w:t>
            </w:r>
          </w:p>
        </w:tc>
        <w:tc>
          <w:tcPr>
            <w:tcW w:type="dxa" w:w="4150"/>
            <w:shd w:fill="C81E2C" w:val="clear"/>
            <w:tcMar>
              <w:top w:type="dxa" w:w="100"/>
              <w:left w:type="dxa" w:w="120"/>
              <w:bottom w:type="dxa" w:w="100"/>
              <w:right w:type="dxa" w:w="120"/>
            </w:tcMar>
            <w:vAlign w:val="center"/>
          </w:tcPr>
          <w:p>
            <w:pPr>
              <w:jc w:val="center"/>
            </w:pPr>
            <w:r>
              <w:rPr>
                <w:b/>
                <w:bCs/>
                <w:color w:val="FFFFFF"/>
                <w:sz w:val="20"/>
                <w:szCs w:val="20"/>
              </w:rPr>
              <w:t xml:space="preserve">Purpose</w:t>
            </w:r>
          </w:p>
        </w:tc>
      </w:tr>
      <w:tr>
        <w:tc>
          <w:tcPr>
            <w:tcW w:type="dxa" w:w="2000"/>
            <w:tcMar>
              <w:top w:type="dxa" w:w="100"/>
              <w:left w:type="dxa" w:w="120"/>
              <w:bottom w:type="dxa" w:w="100"/>
              <w:right w:type="dxa" w:w="120"/>
            </w:tcMar>
            <w:vAlign w:val="center"/>
          </w:tcPr>
          <w:p>
            <w:pPr>
              <w:jc w:val="left"/>
            </w:pPr>
            <w:r>
              <w:rPr>
                <w:b w:val="false"/>
                <w:bCs w:val="false"/>
                <w:color w:val="222222"/>
                <w:sz w:val="20"/>
                <w:szCs w:val="20"/>
              </w:rPr>
              <w:t xml:space="preserve">Front-end markup</w:t>
            </w:r>
          </w:p>
        </w:tc>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HTML5</w:t>
            </w:r>
          </w:p>
        </w:tc>
        <w:tc>
          <w:tcPr>
            <w:tcW w:type="dxa" w:w="4150"/>
            <w:tcMar>
              <w:top w:type="dxa" w:w="100"/>
              <w:left w:type="dxa" w:w="120"/>
              <w:bottom w:type="dxa" w:w="100"/>
              <w:right w:type="dxa" w:w="120"/>
            </w:tcMar>
            <w:vAlign w:val="center"/>
          </w:tcPr>
          <w:p>
            <w:pPr>
              <w:jc w:val="left"/>
            </w:pPr>
            <w:r>
              <w:rPr>
                <w:b w:val="false"/>
                <w:bCs w:val="false"/>
                <w:color w:val="222222"/>
                <w:sz w:val="20"/>
                <w:szCs w:val="20"/>
              </w:rPr>
              <w:t xml:space="preserve">Structure of the Home, Notes &amp; Resources, and Book a Tutor pages</w:t>
            </w:r>
          </w:p>
        </w:tc>
      </w:tr>
      <w:tr>
        <w:tc>
          <w:tcPr>
            <w:tcW w:type="dxa" w:w="2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Styling</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CSS3</w:t>
            </w:r>
          </w:p>
        </w:tc>
        <w:tc>
          <w:tcPr>
            <w:tcW w:type="dxa" w:w="4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Victoria University-branded styling: crest red, sky blue, silver, four-quadrant shield motif</w:t>
            </w:r>
          </w:p>
        </w:tc>
      </w:tr>
      <w:tr>
        <w:tc>
          <w:tcPr>
            <w:tcW w:type="dxa" w:w="2000"/>
            <w:tcMar>
              <w:top w:type="dxa" w:w="100"/>
              <w:left w:type="dxa" w:w="120"/>
              <w:bottom w:type="dxa" w:w="100"/>
              <w:right w:type="dxa" w:w="120"/>
            </w:tcMar>
            <w:vAlign w:val="center"/>
          </w:tcPr>
          <w:p>
            <w:pPr>
              <w:jc w:val="left"/>
            </w:pPr>
            <w:r>
              <w:rPr>
                <w:b w:val="false"/>
                <w:bCs w:val="false"/>
                <w:color w:val="222222"/>
                <w:sz w:val="20"/>
                <w:szCs w:val="20"/>
              </w:rPr>
              <w:t xml:space="preserve">Client-side logic</w:t>
            </w:r>
          </w:p>
        </w:tc>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JavaScript (ES6)</w:t>
            </w:r>
          </w:p>
        </w:tc>
        <w:tc>
          <w:tcPr>
            <w:tcW w:type="dxa" w:w="4150"/>
            <w:tcMar>
              <w:top w:type="dxa" w:w="100"/>
              <w:left w:type="dxa" w:w="120"/>
              <w:bottom w:type="dxa" w:w="100"/>
              <w:right w:type="dxa" w:w="120"/>
            </w:tcMar>
            <w:vAlign w:val="center"/>
          </w:tcPr>
          <w:p>
            <w:pPr>
              <w:jc w:val="left"/>
            </w:pPr>
            <w:r>
              <w:rPr>
                <w:b w:val="false"/>
                <w:bCs w:val="false"/>
                <w:color w:val="222222"/>
                <w:sz w:val="20"/>
                <w:szCs w:val="20"/>
              </w:rPr>
              <w:t xml:space="preserve">Application logic, DOM manipulation, form handling, data rendering</w:t>
            </w:r>
          </w:p>
        </w:tc>
      </w:tr>
      <w:tr>
        <w:tc>
          <w:tcPr>
            <w:tcW w:type="dxa" w:w="2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Cloud database</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Firebase Firestore</w:t>
            </w:r>
          </w:p>
        </w:tc>
        <w:tc>
          <w:tcPr>
            <w:tcW w:type="dxa" w:w="4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Real-time storage of courses, resources, tutors, and bookings</w:t>
            </w:r>
          </w:p>
        </w:tc>
      </w:tr>
      <w:tr>
        <w:tc>
          <w:tcPr>
            <w:tcW w:type="dxa" w:w="2000"/>
            <w:tcMar>
              <w:top w:type="dxa" w:w="100"/>
              <w:left w:type="dxa" w:w="120"/>
              <w:bottom w:type="dxa" w:w="100"/>
              <w:right w:type="dxa" w:w="120"/>
            </w:tcMar>
            <w:vAlign w:val="center"/>
          </w:tcPr>
          <w:p>
            <w:pPr>
              <w:jc w:val="left"/>
            </w:pPr>
            <w:r>
              <w:rPr>
                <w:b w:val="false"/>
                <w:bCs w:val="false"/>
                <w:color w:val="222222"/>
                <w:sz w:val="20"/>
                <w:szCs w:val="20"/>
              </w:rPr>
              <w:t xml:space="preserve">Cloud file storage</w:t>
            </w:r>
          </w:p>
        </w:tc>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Firebase Cloud Storage</w:t>
            </w:r>
          </w:p>
        </w:tc>
        <w:tc>
          <w:tcPr>
            <w:tcW w:type="dxa" w:w="4150"/>
            <w:tcMar>
              <w:top w:type="dxa" w:w="100"/>
              <w:left w:type="dxa" w:w="120"/>
              <w:bottom w:type="dxa" w:w="100"/>
              <w:right w:type="dxa" w:w="120"/>
            </w:tcMar>
            <w:vAlign w:val="center"/>
          </w:tcPr>
          <w:p>
            <w:pPr>
              <w:jc w:val="left"/>
            </w:pPr>
            <w:r>
              <w:rPr>
                <w:b w:val="false"/>
                <w:bCs w:val="false"/>
                <w:color w:val="222222"/>
                <w:sz w:val="20"/>
                <w:szCs w:val="20"/>
              </w:rPr>
              <w:t xml:space="preserve">Storage of uploaded resource files and tutor profile photos</w:t>
            </w:r>
          </w:p>
        </w:tc>
      </w:tr>
      <w:tr>
        <w:tc>
          <w:tcPr>
            <w:tcW w:type="dxa" w:w="2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Authentication</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Firebase Anonymous Auth</w:t>
            </w:r>
          </w:p>
        </w:tc>
        <w:tc>
          <w:tcPr>
            <w:tcW w:type="dxa" w:w="4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Lightweight device-level identity for ownership tracking</w:t>
            </w:r>
          </w:p>
        </w:tc>
      </w:tr>
      <w:tr>
        <w:tc>
          <w:tcPr>
            <w:tcW w:type="dxa" w:w="2000"/>
            <w:tcMar>
              <w:top w:type="dxa" w:w="100"/>
              <w:left w:type="dxa" w:w="120"/>
              <w:bottom w:type="dxa" w:w="100"/>
              <w:right w:type="dxa" w:w="120"/>
            </w:tcMar>
            <w:vAlign w:val="center"/>
          </w:tcPr>
          <w:p>
            <w:pPr>
              <w:jc w:val="left"/>
            </w:pPr>
            <w:r>
              <w:rPr>
                <w:b w:val="false"/>
                <w:bCs w:val="false"/>
                <w:color w:val="222222"/>
                <w:sz w:val="20"/>
                <w:szCs w:val="20"/>
              </w:rPr>
              <w:t xml:space="preserve">Local fallback storage</w:t>
            </w:r>
          </w:p>
        </w:tc>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Browser localStorage + FileReader API</w:t>
            </w:r>
          </w:p>
        </w:tc>
        <w:tc>
          <w:tcPr>
            <w:tcW w:type="dxa" w:w="4150"/>
            <w:tcMar>
              <w:top w:type="dxa" w:w="100"/>
              <w:left w:type="dxa" w:w="120"/>
              <w:bottom w:type="dxa" w:w="100"/>
              <w:right w:type="dxa" w:w="120"/>
            </w:tcMar>
            <w:vAlign w:val="center"/>
          </w:tcPr>
          <w:p>
            <w:pPr>
              <w:jc w:val="left"/>
            </w:pPr>
            <w:r>
              <w:rPr>
                <w:b w:val="false"/>
                <w:bCs w:val="false"/>
                <w:color w:val="222222"/>
                <w:sz w:val="20"/>
                <w:szCs w:val="20"/>
              </w:rPr>
              <w:t xml:space="preserve">Full offline functionality during development and testing</w:t>
            </w:r>
          </w:p>
        </w:tc>
      </w:tr>
      <w:tr>
        <w:tc>
          <w:tcPr>
            <w:tcW w:type="dxa" w:w="2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Code editor</w:t>
            </w:r>
          </w:p>
        </w:tc>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Visual Studio Code</w:t>
            </w:r>
          </w:p>
        </w:tc>
        <w:tc>
          <w:tcPr>
            <w:tcW w:type="dxa" w:w="4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Writing and organizing HTML, CSS, and JavaScript source files</w:t>
            </w:r>
          </w:p>
        </w:tc>
      </w:tr>
      <w:tr>
        <w:tc>
          <w:tcPr>
            <w:tcW w:type="dxa" w:w="2000"/>
            <w:tcMar>
              <w:top w:type="dxa" w:w="100"/>
              <w:left w:type="dxa" w:w="120"/>
              <w:bottom w:type="dxa" w:w="100"/>
              <w:right w:type="dxa" w:w="120"/>
            </w:tcMar>
            <w:vAlign w:val="center"/>
          </w:tcPr>
          <w:p>
            <w:pPr>
              <w:jc w:val="left"/>
            </w:pPr>
            <w:r>
              <w:rPr>
                <w:b w:val="false"/>
                <w:bCs w:val="false"/>
                <w:color w:val="222222"/>
                <w:sz w:val="20"/>
                <w:szCs w:val="20"/>
              </w:rPr>
              <w:t xml:space="preserve">Version reference</w:t>
            </w:r>
          </w:p>
        </w:tc>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Victoria University official website (vu.ac.ug)</w:t>
            </w:r>
          </w:p>
        </w:tc>
        <w:tc>
          <w:tcPr>
            <w:tcW w:type="dxa" w:w="4150"/>
            <w:tcMar>
              <w:top w:type="dxa" w:w="100"/>
              <w:left w:type="dxa" w:w="120"/>
              <w:bottom w:type="dxa" w:w="100"/>
              <w:right w:type="dxa" w:w="120"/>
            </w:tcMar>
            <w:vAlign w:val="center"/>
          </w:tcPr>
          <w:p>
            <w:pPr>
              <w:jc w:val="left"/>
            </w:pPr>
            <w:r>
              <w:rPr>
                <w:b w:val="false"/>
                <w:bCs w:val="false"/>
                <w:color w:val="222222"/>
                <w:sz w:val="20"/>
                <w:szCs w:val="20"/>
              </w:rPr>
              <w:t xml:space="preserve">Source of real faculty, programme, and branding information</w:t>
            </w:r>
          </w:p>
        </w:tc>
      </w:tr>
    </w:tbl>
    <w:p>
      <w:pPr>
        <w:pStyle w:val="Heading2"/>
        <w:spacing w:after="160" w:before="320"/>
      </w:pPr>
      <w:r>
        <w:rPr>
          <w:b/>
          <w:bCs/>
          <w:color w:val="222222"/>
          <w:sz w:val="26"/>
          <w:szCs w:val="26"/>
        </w:rPr>
        <w:t xml:space="preserve">3.5 System Development Life Cycle Phases</w:t>
      </w:r>
    </w:p>
    <w:p>
      <w:pPr>
        <w:pStyle w:val="Heading3"/>
        <w:spacing w:after="120" w:before="240"/>
      </w:pPr>
      <w:r>
        <w:rPr>
          <w:b/>
          <w:bCs/>
          <w:color w:val="4E8FD1"/>
          <w:sz w:val="24"/>
          <w:szCs w:val="24"/>
        </w:rPr>
        <w:t xml:space="preserve">3.5.1 Planning</w:t>
      </w:r>
    </w:p>
    <w:p>
      <w:pPr>
        <w:spacing w:after="200" w:line="360"/>
        <w:jc w:val="both"/>
      </w:pPr>
      <w:r>
        <w:rPr>
          <w:sz w:val="22"/>
          <w:szCs w:val="22"/>
        </w:rPr>
        <w:t xml:space="preserve">The group defined the problem statement, objectives, and high-level scope, and agreed on Firebase as the backend technology given its suitability for small, budget-constrained student projects requiring real-time synchronization.</w:t>
      </w:r>
    </w:p>
    <w:p>
      <w:pPr>
        <w:pStyle w:val="Heading3"/>
        <w:spacing w:after="120" w:before="240"/>
      </w:pPr>
      <w:r>
        <w:rPr>
          <w:b/>
          <w:bCs/>
          <w:color w:val="4E8FD1"/>
          <w:sz w:val="24"/>
          <w:szCs w:val="24"/>
        </w:rPr>
        <w:t xml:space="preserve">3.5.2 Analysis</w:t>
      </w:r>
    </w:p>
    <w:p>
      <w:pPr>
        <w:spacing w:after="200" w:line="360"/>
        <w:jc w:val="both"/>
      </w:pPr>
      <w:r>
        <w:rPr>
          <w:sz w:val="22"/>
          <w:szCs w:val="22"/>
        </w:rPr>
        <w:t xml:space="preserve">Functional and non-functional requirements were derived from the requirements-gathering activities described in Section 3.3, and organized into the three core modules described in Section 1.5.1.</w:t>
      </w:r>
    </w:p>
    <w:p>
      <w:pPr>
        <w:pStyle w:val="Heading3"/>
        <w:spacing w:after="120" w:before="240"/>
      </w:pPr>
      <w:r>
        <w:rPr>
          <w:b/>
          <w:bCs/>
          <w:color w:val="4E8FD1"/>
          <w:sz w:val="24"/>
          <w:szCs w:val="24"/>
        </w:rPr>
        <w:t xml:space="preserve">3.5.3 Design</w:t>
      </w:r>
    </w:p>
    <w:p>
      <w:pPr>
        <w:spacing w:after="200" w:line="360"/>
        <w:jc w:val="both"/>
      </w:pPr>
      <w:r>
        <w:rPr>
          <w:sz w:val="22"/>
          <w:szCs w:val="22"/>
        </w:rPr>
        <w:t xml:space="preserve">System architecture, database schema, and user-interface wireframes were produced, aligned to Victoria University's official branding guidelines (crest red #C81E2C, sky blue #4E8FD1, silver, and a four-quadrant shield motif) and to the university's real list of approximately 35 undergraduate and certificate programmes across its six faculties.</w:t>
      </w:r>
    </w:p>
    <w:p>
      <w:pPr>
        <w:pStyle w:val="Heading3"/>
        <w:spacing w:after="120" w:before="240"/>
      </w:pPr>
      <w:r>
        <w:rPr>
          <w:b/>
          <w:bCs/>
          <w:color w:val="4E8FD1"/>
          <w:sz w:val="24"/>
          <w:szCs w:val="24"/>
        </w:rPr>
        <w:t xml:space="preserve">3.5.4 Implementation</w:t>
      </w:r>
    </w:p>
    <w:p>
      <w:pPr>
        <w:spacing w:after="200" w:line="360"/>
        <w:jc w:val="both"/>
      </w:pPr>
      <w:r>
        <w:rPr>
          <w:sz w:val="22"/>
          <w:szCs w:val="22"/>
        </w:rPr>
        <w:t xml:space="preserve">The three pages of the system — Home, Notes &amp; Resources, and Book a Tutor — were implemented as standalone, self-contained HTML files with all CSS and JavaScript inlined directly into each file. This decision was made deliberately after the group encountered repeated styling failures caused by file-path mismatches between separate CSS/JS files and the HTML files referencing them; inlining eliminated this entire category of bugs and greatly simplified local testing in Visual Studio Code.</w:t>
      </w:r>
    </w:p>
    <w:p>
      <w:pPr>
        <w:pStyle w:val="Heading3"/>
        <w:spacing w:after="120" w:before="240"/>
      </w:pPr>
      <w:r>
        <w:rPr>
          <w:b/>
          <w:bCs/>
          <w:color w:val="4E8FD1"/>
          <w:sz w:val="24"/>
          <w:szCs w:val="24"/>
        </w:rPr>
        <w:t xml:space="preserve">3.5.5 Testing</w:t>
      </w:r>
    </w:p>
    <w:p>
      <w:pPr>
        <w:spacing w:after="200" w:line="360"/>
        <w:jc w:val="both"/>
      </w:pPr>
      <w:r>
        <w:rPr>
          <w:sz w:val="22"/>
          <w:szCs w:val="22"/>
        </w:rPr>
        <w:t xml:space="preserve">The system was tested at the unit level (individual functions such as file upload handling and form validation) and at the system level (complete user workflows such as uploading a resource end-to-end, or booking a tutor end-to-end), described in full in Chapter Six.</w:t>
      </w:r>
    </w:p>
    <w:p>
      <w:pPr>
        <w:pStyle w:val="Heading3"/>
        <w:spacing w:after="120" w:before="240"/>
      </w:pPr>
      <w:r>
        <w:rPr>
          <w:b/>
          <w:bCs/>
          <w:color w:val="4E8FD1"/>
          <w:sz w:val="24"/>
          <w:szCs w:val="24"/>
        </w:rPr>
        <w:t xml:space="preserve">3.5.6 Deployment</w:t>
      </w:r>
    </w:p>
    <w:p>
      <w:pPr>
        <w:spacing w:after="200" w:line="360"/>
        <w:jc w:val="both"/>
      </w:pPr>
      <w:r>
        <w:rPr>
          <w:sz w:val="22"/>
          <w:szCs w:val="22"/>
        </w:rPr>
        <w:t xml:space="preserve">The final deployment step involves configuring the group's live Firebase project credentials in the shared configuration script and enabling Firestore and Cloud Storage in the Firebase Console, at which point the system automatically switches from local-storage mode to fully shared, cross-device Firebase mode without any change to the user interface.</w:t>
      </w:r>
    </w:p>
    <w:p>
      <w:pPr>
        <w:pStyle w:val="Heading2"/>
        <w:spacing w:after="160" w:before="320"/>
      </w:pPr>
      <w:r>
        <w:rPr>
          <w:b/>
          <w:bCs/>
          <w:color w:val="222222"/>
          <w:sz w:val="26"/>
          <w:szCs w:val="26"/>
        </w:rPr>
        <w:t xml:space="preserve">3.6 Justification for Chosen Tools</w:t>
      </w:r>
    </w:p>
    <w:p>
      <w:pPr>
        <w:spacing w:after="200" w:line="360"/>
        <w:jc w:val="both"/>
      </w:pPr>
      <w:r>
        <w:rPr>
          <w:sz w:val="22"/>
          <w:szCs w:val="22"/>
        </w:rPr>
        <w:t xml:space="preserve">HTML, CSS, and JavaScript were selected because they require no build tooling or compilation step, run natively in any modern browser, and were already familiar to the group from earlier coursework, making them appropriate for a project of this scope and timeline. Firebase was selected over a traditional custom backend (for example, a Node.js server with a relational database) because it eliminates the need to provision, secure, and maintain a separate server, offers a free tier sufficient for a student-scale deployment, and provides built-in real-time synchronization and file storage out of the box. The local-storage fallback was added specifically so that development and demonstration of the system would never be blocked by backend configuration delays.</w:t>
      </w:r>
    </w:p>
    <w:p>
      <w:pPr>
        <w:pStyle w:val="Heading2"/>
        <w:spacing w:after="160" w:before="320"/>
      </w:pPr>
      <w:r>
        <w:rPr>
          <w:b/>
          <w:bCs/>
          <w:color w:val="222222"/>
          <w:sz w:val="26"/>
          <w:szCs w:val="26"/>
        </w:rPr>
        <w:t xml:space="preserve">3.7 Data Collection Instruments</w:t>
      </w:r>
    </w:p>
    <w:p>
      <w:pPr>
        <w:spacing w:after="200" w:line="360"/>
        <w:jc w:val="both"/>
      </w:pPr>
      <w:r>
        <w:rPr>
          <w:sz w:val="22"/>
          <w:szCs w:val="22"/>
        </w:rPr>
        <w:t xml:space="preserve">Two lightweight instruments supported the requirements-gathering process described in Section 3.3. First, a short structured interview guide was used during informal conversations with fellow students, covering four consistent questions: how they currently find notes for a missed lecture, how they currently find or become a peer tutor, what single feature they would most want in a dedicated platform, and what device (phone or laptop) they would most likely use to access it. Second, a simple observation checklist was used when reviewing existing WhatsApp/Telegram class groups, recording how frequently notes were shared, how quickly shared files became difficult to locate, and whether any tutor arrangements were visible within the group's message history.</w:t>
      </w:r>
    </w:p>
    <w:p>
      <w:pPr>
        <w:pStyle w:val="Heading2"/>
        <w:spacing w:after="160" w:before="320"/>
      </w:pPr>
      <w:r>
        <w:rPr>
          <w:b/>
          <w:bCs/>
          <w:color w:val="222222"/>
          <w:sz w:val="26"/>
          <w:szCs w:val="26"/>
        </w:rPr>
        <w:t xml:space="preserve">3.8 Ethical Considerations</w:t>
      </w:r>
    </w:p>
    <w:p>
      <w:pPr>
        <w:spacing w:after="200" w:line="360"/>
        <w:jc w:val="both"/>
      </w:pPr>
      <w:r>
        <w:rPr>
          <w:sz w:val="22"/>
          <w:szCs w:val="22"/>
        </w:rPr>
        <w:t xml:space="preserve">Although this project does not involve sensitive personal data collection in the formal research sense, the group observed basic ethical practice throughout: participation in informal interviews and usability testing sessions was voluntary and anonymous, no participant's name or identifying information was recorded against their feedback, and all screenshots or examples used for illustration in this report and in the system itself use placeholder or generic names rather than real students' personal details. The system's own design reinforces this principle by using anonymous device-level identifiers (Section 4.6) rather than requiring students to expose personal information simply to upload or download a resource.</w:t>
      </w:r>
    </w:p>
    <w:p>
      <w:pPr>
        <w:pStyle w:val="Heading2"/>
        <w:spacing w:after="160" w:before="320"/>
      </w:pPr>
      <w:r>
        <w:rPr>
          <w:b/>
          <w:bCs/>
          <w:color w:val="222222"/>
          <w:sz w:val="26"/>
          <w:szCs w:val="26"/>
        </w:rPr>
        <w:t xml:space="preserve">3.9 Feasibility Study</w:t>
      </w:r>
    </w:p>
    <w:p>
      <w:pPr>
        <w:pStyle w:val="Heading3"/>
        <w:spacing w:after="120" w:before="240"/>
      </w:pPr>
      <w:r>
        <w:rPr>
          <w:b/>
          <w:bCs/>
          <w:color w:val="4E8FD1"/>
          <w:sz w:val="24"/>
          <w:szCs w:val="24"/>
        </w:rPr>
        <w:t xml:space="preserve">3.9.1 Technical Feasibility</w:t>
      </w:r>
    </w:p>
    <w:p>
      <w:pPr>
        <w:spacing w:after="200" w:line="360"/>
        <w:jc w:val="both"/>
      </w:pPr>
      <w:r>
        <w:rPr>
          <w:sz w:val="22"/>
          <w:szCs w:val="22"/>
        </w:rPr>
        <w:t xml:space="preserve">The proposed system was assessed as technically feasible because it relies entirely on mature, widely documented, and freely available web technologies — HTML5, CSS3, and JavaScript on the client side, and Firebase's managed Firestore, Cloud Storage, and Authentication services on the backend. All group members had prior exposure to these technologies through earlier coursework, and Firebase in particular removes the need for the group to provision, configure, or maintain server infrastructure, database servers, or SSL certificates, all of which would have significantly increased technical risk and time investment on a project of this scale and timeline.</w:t>
      </w:r>
    </w:p>
    <w:p>
      <w:pPr>
        <w:pStyle w:val="Heading3"/>
        <w:spacing w:after="120" w:before="240"/>
      </w:pPr>
      <w:r>
        <w:rPr>
          <w:b/>
          <w:bCs/>
          <w:color w:val="4E8FD1"/>
          <w:sz w:val="24"/>
          <w:szCs w:val="24"/>
        </w:rPr>
        <w:t xml:space="preserve">3.9.2 Economic Feasibility</w:t>
      </w:r>
    </w:p>
    <w:p>
      <w:pPr>
        <w:spacing w:after="200" w:line="360"/>
        <w:jc w:val="both"/>
      </w:pPr>
      <w:r>
        <w:rPr>
          <w:sz w:val="22"/>
          <w:szCs w:val="22"/>
        </w:rPr>
        <w:t xml:space="preserve">VU Notes was designed to operate entirely within Firebase's free "Spark" pricing tier for the expected scale of usage within a single university's student population during the project period, meaning no direct monetary cost was incurred by the group during development or initial deployment. Should usage later exceed the free tier's storage or bandwidth limits, Firebase's pay-as-you-go pricing beyond the free tier remains substantially lower than the cost of provisioning and maintaining dedicated server infrastructure, making long-term operation economically feasible even if the platform is later handed over to a university department or student body for continued maintenance.</w:t>
      </w:r>
    </w:p>
    <w:p>
      <w:pPr>
        <w:pStyle w:val="Heading3"/>
        <w:spacing w:after="120" w:before="240"/>
      </w:pPr>
      <w:r>
        <w:rPr>
          <w:b/>
          <w:bCs/>
          <w:color w:val="4E8FD1"/>
          <w:sz w:val="24"/>
          <w:szCs w:val="24"/>
        </w:rPr>
        <w:t xml:space="preserve">3.9.3 Operational Feasibility</w:t>
      </w:r>
    </w:p>
    <w:p>
      <w:pPr>
        <w:spacing w:after="200" w:line="360"/>
        <w:jc w:val="both"/>
      </w:pPr>
      <w:r>
        <w:rPr>
          <w:sz w:val="22"/>
          <w:szCs w:val="22"/>
        </w:rPr>
        <w:t xml:space="preserve">Operational feasibility was evaluated by considering whether the target users — Victoria University students across varied technical backgrounds — would be willing and able to use the system. Because the interface deliberately mirrors familiar cloud-storage and social-media interaction patterns (folders, cards, modals, and simple forms), and because usability testing (Section 6.4) confirmed that representative student volunteers could complete core tasks without instruction, the system was judged to be operationally feasible for adoption without requiring formal training or a user manual for everyday use.</w:t>
      </w:r>
    </w:p>
    <w:p>
      <w:pPr>
        <w:pStyle w:val="Heading3"/>
        <w:spacing w:after="120" w:before="240"/>
      </w:pPr>
      <w:r>
        <w:rPr>
          <w:b/>
          <w:bCs/>
          <w:color w:val="4E8FD1"/>
          <w:sz w:val="24"/>
          <w:szCs w:val="24"/>
        </w:rPr>
        <w:t xml:space="preserve">3.9.4 Schedule Feasibility</w:t>
      </w:r>
    </w:p>
    <w:p>
      <w:pPr>
        <w:spacing w:after="200" w:line="360"/>
        <w:jc w:val="both"/>
      </w:pPr>
      <w:r>
        <w:rPr>
          <w:sz w:val="22"/>
          <w:szCs w:val="22"/>
        </w:rPr>
        <w:t xml:space="preserve">Given the fixed academic timeline associated with the Project II course unit, the group scoped the initial version of VU Notes to the three core modules described in Section 1.5.1, deliberately deferring more complex features such as authentication with university email verification, in-app messaging, and mobile applications to the future work discussed in Chapter Seven. This scoping decision was essential to delivering a fully functional, tested system within the available project period.</w:t>
      </w:r>
    </w:p>
    <w:p>
      <w:pPr>
        <w:pStyle w:val="Heading2"/>
        <w:spacing w:after="160" w:before="320"/>
      </w:pPr>
      <w:r>
        <w:rPr>
          <w:b/>
          <w:bCs/>
          <w:color w:val="222222"/>
          <w:sz w:val="26"/>
          <w:szCs w:val="26"/>
        </w:rPr>
        <w:t xml:space="preserve">3.10 Summary</w:t>
      </w:r>
    </w:p>
    <w:p>
      <w:pPr>
        <w:spacing w:after="200" w:line="360"/>
        <w:jc w:val="both"/>
      </w:pPr>
      <w:r>
        <w:rPr>
          <w:sz w:val="22"/>
          <w:szCs w:val="22"/>
        </w:rPr>
        <w:t xml:space="preserve">This chapter has described the Agile-inspired, iterative methodology followed during development, the requirements-gathering techniques used, the tools and technologies adopted, and the six phases of the development life cycle as applied to VU Notes. Chapter Four presents the detailed system analysis and design that resulted from this process.</w:t>
      </w:r>
    </w:p>
    <w:p>
      <w:pPr>
        <w:pStyle w:val="Heading1"/>
        <w:pageBreakBefore/>
        <w:spacing w:after="240" w:before="400"/>
      </w:pPr>
      <w:r>
        <w:rPr>
          <w:b/>
          <w:bCs/>
          <w:color w:val="C81E2C"/>
          <w:sz w:val="32"/>
          <w:szCs w:val="32"/>
        </w:rPr>
        <w:t xml:space="preserve">CHAPTER FOUR: SYSTEM ANALYSIS AND DESIGN</w:t>
      </w:r>
    </w:p>
    <w:p>
      <w:pPr>
        <w:pStyle w:val="Heading2"/>
        <w:spacing w:after="160" w:before="320"/>
      </w:pPr>
      <w:r>
        <w:rPr>
          <w:b/>
          <w:bCs/>
          <w:color w:val="222222"/>
          <w:sz w:val="26"/>
          <w:szCs w:val="26"/>
        </w:rPr>
        <w:t xml:space="preserve">4.1 Introduction</w:t>
      </w:r>
    </w:p>
    <w:p>
      <w:pPr>
        <w:spacing w:after="200" w:line="360"/>
        <w:jc w:val="both"/>
      </w:pPr>
      <w:r>
        <w:rPr>
          <w:sz w:val="22"/>
          <w:szCs w:val="22"/>
        </w:rPr>
        <w:t xml:space="preserve">This chapter presents the detailed analysis of requirements gathered for VU Notes, followed by the system's architectural, database, and user-interface design.</w:t>
      </w:r>
    </w:p>
    <w:p>
      <w:pPr>
        <w:pStyle w:val="Heading2"/>
        <w:spacing w:after="160" w:before="320"/>
      </w:pPr>
      <w:r>
        <w:rPr>
          <w:b/>
          <w:bCs/>
          <w:color w:val="222222"/>
          <w:sz w:val="26"/>
          <w:szCs w:val="26"/>
        </w:rPr>
        <w:t xml:space="preserve">4.2 Requirements Analysis</w:t>
      </w:r>
    </w:p>
    <w:p>
      <w:pPr>
        <w:pStyle w:val="Heading3"/>
        <w:spacing w:after="120" w:before="240"/>
      </w:pPr>
      <w:r>
        <w:rPr>
          <w:b/>
          <w:bCs/>
          <w:color w:val="4E8FD1"/>
          <w:sz w:val="24"/>
          <w:szCs w:val="24"/>
        </w:rPr>
        <w:t xml:space="preserve">4.2.1 Functional Requirements</w:t>
      </w:r>
    </w:p>
    <w:p>
      <w:pPr>
        <w:spacing w:after="200" w:line="360"/>
        <w:jc w:val="both"/>
      </w:pPr>
      <w:r>
        <w:rPr>
          <w:sz w:val="22"/>
          <w:szCs w:val="22"/>
        </w:rPr>
        <w:t xml:space="preserve">Table 4.1 lists the functional requirements identified for VU Notes, derived from the requirements-gathering activities described in Chapter Three.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C81E2C" w:val="clear"/>
            <w:tcMar>
              <w:top w:type="dxa" w:w="100"/>
              <w:left w:type="dxa" w:w="120"/>
              <w:bottom w:type="dxa" w:w="100"/>
              <w:right w:type="dxa" w:w="120"/>
            </w:tcMar>
            <w:vAlign w:val="center"/>
          </w:tcPr>
          <w:p>
            <w:pPr>
              <w:jc w:val="center"/>
            </w:pPr>
            <w:r>
              <w:rPr>
                <w:b/>
                <w:bCs/>
                <w:color w:val="FFFFFF"/>
                <w:sz w:val="20"/>
                <w:szCs w:val="20"/>
              </w:rPr>
              <w:t xml:space="preserve">ID</w:t>
            </w:r>
          </w:p>
        </w:tc>
        <w:tc>
          <w:tcPr>
            <w:tcW w:type="dxa" w:w="8450"/>
            <w:shd w:fill="C81E2C" w:val="clear"/>
            <w:tcMar>
              <w:top w:type="dxa" w:w="100"/>
              <w:left w:type="dxa" w:w="120"/>
              <w:bottom w:type="dxa" w:w="100"/>
              <w:right w:type="dxa" w:w="120"/>
            </w:tcMar>
            <w:vAlign w:val="center"/>
          </w:tcPr>
          <w:p>
            <w:pPr>
              <w:jc w:val="center"/>
            </w:pPr>
            <w:r>
              <w:rPr>
                <w:b/>
                <w:bCs/>
                <w:color w:val="FFFFFF"/>
                <w:sz w:val="20"/>
                <w:szCs w:val="20"/>
              </w:rPr>
              <w:t xml:space="preserve">Functional Requirement</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FR1</w:t>
            </w:r>
          </w:p>
        </w:tc>
        <w:tc>
          <w:tcPr>
            <w:tcW w:type="dxa" w:w="8450"/>
            <w:tcMar>
              <w:top w:type="dxa" w:w="100"/>
              <w:left w:type="dxa" w:w="120"/>
              <w:bottom w:type="dxa" w:w="100"/>
              <w:right w:type="dxa" w:w="120"/>
            </w:tcMar>
            <w:vAlign w:val="center"/>
          </w:tcPr>
          <w:p>
            <w:pPr>
              <w:jc w:val="left"/>
            </w:pPr>
            <w:r>
              <w:rPr>
                <w:b w:val="false"/>
                <w:bCs w:val="false"/>
                <w:color w:val="222222"/>
                <w:sz w:val="20"/>
                <w:szCs w:val="20"/>
              </w:rPr>
              <w:t xml:space="preserve">The system shall allow a student to browse available resources organized by faculty, programme/course, and resource category.</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FR2</w:t>
            </w:r>
          </w:p>
        </w:tc>
        <w:tc>
          <w:tcPr>
            <w:tcW w:type="dxa" w:w="8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system shall allow a student to upload a resource file together with a title, description, course, and category.</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FR3</w:t>
            </w:r>
          </w:p>
        </w:tc>
        <w:tc>
          <w:tcPr>
            <w:tcW w:type="dxa" w:w="8450"/>
            <w:tcMar>
              <w:top w:type="dxa" w:w="100"/>
              <w:left w:type="dxa" w:w="120"/>
              <w:bottom w:type="dxa" w:w="100"/>
              <w:right w:type="dxa" w:w="120"/>
            </w:tcMar>
            <w:vAlign w:val="center"/>
          </w:tcPr>
          <w:p>
            <w:pPr>
              <w:jc w:val="left"/>
            </w:pPr>
            <w:r>
              <w:rPr>
                <w:b w:val="false"/>
                <w:bCs w:val="false"/>
                <w:color w:val="222222"/>
                <w:sz w:val="20"/>
                <w:szCs w:val="20"/>
              </w:rPr>
              <w:t xml:space="preserve">The system shall allow a student to download any previously uploaded resource.</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FR4</w:t>
            </w:r>
          </w:p>
        </w:tc>
        <w:tc>
          <w:tcPr>
            <w:tcW w:type="dxa" w:w="8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system shall allow the uploader of a resource to delete their own upload.</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FR5</w:t>
            </w:r>
          </w:p>
        </w:tc>
        <w:tc>
          <w:tcPr>
            <w:tcW w:type="dxa" w:w="8450"/>
            <w:tcMar>
              <w:top w:type="dxa" w:w="100"/>
              <w:left w:type="dxa" w:w="120"/>
              <w:bottom w:type="dxa" w:w="100"/>
              <w:right w:type="dxa" w:w="120"/>
            </w:tcMar>
            <w:vAlign w:val="center"/>
          </w:tcPr>
          <w:p>
            <w:pPr>
              <w:jc w:val="left"/>
            </w:pPr>
            <w:r>
              <w:rPr>
                <w:b w:val="false"/>
                <w:bCs w:val="false"/>
                <w:color w:val="222222"/>
                <w:sz w:val="20"/>
                <w:szCs w:val="20"/>
              </w:rPr>
              <w:t xml:space="preserve">The system shall allow a student to view a list of registered peer tutors with their subject, availability, and contact details.</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FR6</w:t>
            </w:r>
          </w:p>
        </w:tc>
        <w:tc>
          <w:tcPr>
            <w:tcW w:type="dxa" w:w="8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system shall allow a student to register themselves as a peer tutor, including subject, bio, availability, and an optional photo.</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FR7</w:t>
            </w:r>
          </w:p>
        </w:tc>
        <w:tc>
          <w:tcPr>
            <w:tcW w:type="dxa" w:w="8450"/>
            <w:tcMar>
              <w:top w:type="dxa" w:w="100"/>
              <w:left w:type="dxa" w:w="120"/>
              <w:bottom w:type="dxa" w:w="100"/>
              <w:right w:type="dxa" w:w="120"/>
            </w:tcMar>
            <w:vAlign w:val="center"/>
          </w:tcPr>
          <w:p>
            <w:pPr>
              <w:jc w:val="left"/>
            </w:pPr>
            <w:r>
              <w:rPr>
                <w:b w:val="false"/>
                <w:bCs w:val="false"/>
                <w:color w:val="222222"/>
                <w:sz w:val="20"/>
                <w:szCs w:val="20"/>
              </w:rPr>
              <w:t xml:space="preserve">The system shall allow a student to submit a booking request to a specific tutor.</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FR8</w:t>
            </w:r>
          </w:p>
        </w:tc>
        <w:tc>
          <w:tcPr>
            <w:tcW w:type="dxa" w:w="8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system shall automatically populate the list of Victoria University programmes/courses available for categorizing resources.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FR9</w:t>
            </w:r>
          </w:p>
        </w:tc>
        <w:tc>
          <w:tcPr>
            <w:tcW w:type="dxa" w:w="8450"/>
            <w:tcMar>
              <w:top w:type="dxa" w:w="100"/>
              <w:left w:type="dxa" w:w="120"/>
              <w:bottom w:type="dxa" w:w="100"/>
              <w:right w:type="dxa" w:w="120"/>
            </w:tcMar>
            <w:vAlign w:val="center"/>
          </w:tcPr>
          <w:p>
            <w:pPr>
              <w:jc w:val="left"/>
            </w:pPr>
            <w:r>
              <w:rPr>
                <w:b w:val="false"/>
                <w:bCs w:val="false"/>
                <w:color w:val="222222"/>
                <w:sz w:val="20"/>
                <w:szCs w:val="20"/>
              </w:rPr>
              <w:t xml:space="preserve">The system shall function fully using local browser storage when no live backend is configured, and shall automatically switch to the shared cloud backend once configured.</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FR10</w:t>
            </w:r>
          </w:p>
        </w:tc>
        <w:tc>
          <w:tcPr>
            <w:tcW w:type="dxa" w:w="84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system shall display real-time updates (new resources, new tutors) to all connected users without requiring a manual page refresh, when running in cloud mode.</w:t>
            </w:r>
          </w:p>
        </w:tc>
      </w:tr>
    </w:tbl>
    <w:p>
      <w:pPr>
        <w:pStyle w:val="Heading3"/>
        <w:spacing w:after="120" w:before="240"/>
      </w:pPr>
      <w:r>
        <w:rPr>
          <w:b/>
          <w:bCs/>
          <w:color w:val="4E8FD1"/>
          <w:sz w:val="24"/>
          <w:szCs w:val="24"/>
        </w:rPr>
        <w:t xml:space="preserve">4.2.2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350"/>
      </w:tblGrid>
      <w:tr>
        <w:trPr>
          <w:tblHeader/>
        </w:trPr>
        <w:tc>
          <w:tcPr>
            <w:tcW w:type="dxa" w:w="900"/>
            <w:shd w:fill="C81E2C" w:val="clear"/>
            <w:tcMar>
              <w:top w:type="dxa" w:w="100"/>
              <w:left w:type="dxa" w:w="120"/>
              <w:bottom w:type="dxa" w:w="100"/>
              <w:right w:type="dxa" w:w="120"/>
            </w:tcMar>
            <w:vAlign w:val="center"/>
          </w:tcPr>
          <w:p>
            <w:pPr>
              <w:jc w:val="center"/>
            </w:pPr>
            <w:r>
              <w:rPr>
                <w:b/>
                <w:bCs/>
                <w:color w:val="FFFFFF"/>
                <w:sz w:val="20"/>
                <w:szCs w:val="20"/>
              </w:rPr>
              <w:t xml:space="preserve">ID</w:t>
            </w:r>
          </w:p>
        </w:tc>
        <w:tc>
          <w:tcPr>
            <w:tcW w:type="dxa" w:w="6100"/>
            <w:shd w:fill="C81E2C" w:val="clear"/>
            <w:tcMar>
              <w:top w:type="dxa" w:w="100"/>
              <w:left w:type="dxa" w:w="120"/>
              <w:bottom w:type="dxa" w:w="100"/>
              <w:right w:type="dxa" w:w="120"/>
            </w:tcMar>
            <w:vAlign w:val="center"/>
          </w:tcPr>
          <w:p>
            <w:pPr>
              <w:jc w:val="center"/>
            </w:pPr>
            <w:r>
              <w:rPr>
                <w:b/>
                <w:bCs/>
                <w:color w:val="FFFFFF"/>
                <w:sz w:val="20"/>
                <w:szCs w:val="20"/>
              </w:rPr>
              <w:t xml:space="preserve">Non-Functional Requirement</w:t>
            </w:r>
          </w:p>
        </w:tc>
        <w:tc>
          <w:tcPr>
            <w:tcW w:type="dxa" w:w="2350"/>
            <w:shd w:fill="C81E2C" w:val="clear"/>
            <w:tcMar>
              <w:top w:type="dxa" w:w="100"/>
              <w:left w:type="dxa" w:w="120"/>
              <w:bottom w:type="dxa" w:w="100"/>
              <w:right w:type="dxa" w:w="120"/>
            </w:tcMar>
            <w:vAlign w:val="center"/>
          </w:tcPr>
          <w:p>
            <w:pPr>
              <w:jc w:val="center"/>
            </w:pPr>
            <w:r>
              <w:rPr>
                <w:b/>
                <w:bCs/>
                <w:color w:val="FFFFFF"/>
                <w:sz w:val="20"/>
                <w:szCs w:val="20"/>
              </w:rPr>
              <w:t xml:space="preserve">Category</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NFR1</w:t>
            </w:r>
          </w:p>
        </w:tc>
        <w:tc>
          <w:tcPr>
            <w:tcW w:type="dxa" w:w="6100"/>
            <w:tcMar>
              <w:top w:type="dxa" w:w="100"/>
              <w:left w:type="dxa" w:w="120"/>
              <w:bottom w:type="dxa" w:w="100"/>
              <w:right w:type="dxa" w:w="120"/>
            </w:tcMar>
            <w:vAlign w:val="center"/>
          </w:tcPr>
          <w:p>
            <w:pPr>
              <w:jc w:val="left"/>
            </w:pPr>
            <w:r>
              <w:rPr>
                <w:b w:val="false"/>
                <w:bCs w:val="false"/>
                <w:color w:val="222222"/>
                <w:sz w:val="20"/>
                <w:szCs w:val="20"/>
              </w:rPr>
              <w:t xml:space="preserve">The user interface shall load and respond to interactions within 2 seconds under normal campus Wi-Fi/mobile data conditions.</w:t>
            </w:r>
          </w:p>
        </w:tc>
        <w:tc>
          <w:tcPr>
            <w:tcW w:type="dxa" w:w="2350"/>
            <w:tcMar>
              <w:top w:type="dxa" w:w="100"/>
              <w:left w:type="dxa" w:w="120"/>
              <w:bottom w:type="dxa" w:w="100"/>
              <w:right w:type="dxa" w:w="120"/>
            </w:tcMar>
            <w:vAlign w:val="center"/>
          </w:tcPr>
          <w:p>
            <w:pPr>
              <w:jc w:val="left"/>
            </w:pPr>
            <w:r>
              <w:rPr>
                <w:b w:val="false"/>
                <w:bCs w:val="false"/>
                <w:color w:val="222222"/>
                <w:sz w:val="20"/>
                <w:szCs w:val="20"/>
              </w:rPr>
              <w:t xml:space="preserve">Performance</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NFR2</w:t>
            </w:r>
          </w:p>
        </w:tc>
        <w:tc>
          <w:tcPr>
            <w:tcW w:type="dxa" w:w="6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interface shall be usable by students with no prior technical training, requiring no user manual for basic tasks.</w:t>
            </w:r>
          </w:p>
        </w:tc>
        <w:tc>
          <w:tcPr>
            <w:tcW w:type="dxa" w:w="2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Usability</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NFR3</w:t>
            </w:r>
          </w:p>
        </w:tc>
        <w:tc>
          <w:tcPr>
            <w:tcW w:type="dxa" w:w="6100"/>
            <w:tcMar>
              <w:top w:type="dxa" w:w="100"/>
              <w:left w:type="dxa" w:w="120"/>
              <w:bottom w:type="dxa" w:w="100"/>
              <w:right w:type="dxa" w:w="120"/>
            </w:tcMar>
            <w:vAlign w:val="center"/>
          </w:tcPr>
          <w:p>
            <w:pPr>
              <w:jc w:val="left"/>
            </w:pPr>
            <w:r>
              <w:rPr>
                <w:b w:val="false"/>
                <w:bCs w:val="false"/>
                <w:color w:val="222222"/>
                <w:sz w:val="20"/>
                <w:szCs w:val="20"/>
              </w:rPr>
              <w:t xml:space="preserve">The system shall visually reflect Victoria University's official branding (crest red, sky blue, silver, shield motif).</w:t>
            </w:r>
          </w:p>
        </w:tc>
        <w:tc>
          <w:tcPr>
            <w:tcW w:type="dxa" w:w="2350"/>
            <w:tcMar>
              <w:top w:type="dxa" w:w="100"/>
              <w:left w:type="dxa" w:w="120"/>
              <w:bottom w:type="dxa" w:w="100"/>
              <w:right w:type="dxa" w:w="120"/>
            </w:tcMar>
            <w:vAlign w:val="center"/>
          </w:tcPr>
          <w:p>
            <w:pPr>
              <w:jc w:val="left"/>
            </w:pPr>
            <w:r>
              <w:rPr>
                <w:b w:val="false"/>
                <w:bCs w:val="false"/>
                <w:color w:val="222222"/>
                <w:sz w:val="20"/>
                <w:szCs w:val="20"/>
              </w:rPr>
              <w:t xml:space="preserve">Design/Branding</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NFR4</w:t>
            </w:r>
          </w:p>
        </w:tc>
        <w:tc>
          <w:tcPr>
            <w:tcW w:type="dxa" w:w="6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 student shall only be able to delete or edit resources and tutor profiles that they themselves created.</w:t>
            </w:r>
          </w:p>
        </w:tc>
        <w:tc>
          <w:tcPr>
            <w:tcW w:type="dxa" w:w="2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Security</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NFR5</w:t>
            </w:r>
          </w:p>
        </w:tc>
        <w:tc>
          <w:tcPr>
            <w:tcW w:type="dxa" w:w="6100"/>
            <w:tcMar>
              <w:top w:type="dxa" w:w="100"/>
              <w:left w:type="dxa" w:w="120"/>
              <w:bottom w:type="dxa" w:w="100"/>
              <w:right w:type="dxa" w:w="120"/>
            </w:tcMar>
            <w:vAlign w:val="center"/>
          </w:tcPr>
          <w:p>
            <w:pPr>
              <w:jc w:val="left"/>
            </w:pPr>
            <w:r>
              <w:rPr>
                <w:b w:val="false"/>
                <w:bCs w:val="false"/>
                <w:color w:val="222222"/>
                <w:sz w:val="20"/>
                <w:szCs w:val="20"/>
              </w:rPr>
              <w:t xml:space="preserve">The system shall remain usable on both desktop and mobile-sized screens.</w:t>
            </w:r>
          </w:p>
        </w:tc>
        <w:tc>
          <w:tcPr>
            <w:tcW w:type="dxa" w:w="2350"/>
            <w:tcMar>
              <w:top w:type="dxa" w:w="100"/>
              <w:left w:type="dxa" w:w="120"/>
              <w:bottom w:type="dxa" w:w="100"/>
              <w:right w:type="dxa" w:w="120"/>
            </w:tcMar>
            <w:vAlign w:val="center"/>
          </w:tcPr>
          <w:p>
            <w:pPr>
              <w:jc w:val="left"/>
            </w:pPr>
            <w:r>
              <w:rPr>
                <w:b w:val="false"/>
                <w:bCs w:val="false"/>
                <w:color w:val="222222"/>
                <w:sz w:val="20"/>
                <w:szCs w:val="20"/>
              </w:rPr>
              <w:t xml:space="preserve">Compatibility</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NFR6</w:t>
            </w:r>
          </w:p>
        </w:tc>
        <w:tc>
          <w:tcPr>
            <w:tcW w:type="dxa" w:w="6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The system shall degrade gracefully to local-only functionality if the cloud backend is unreachable.</w:t>
            </w:r>
          </w:p>
        </w:tc>
        <w:tc>
          <w:tcPr>
            <w:tcW w:type="dxa" w:w="2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Reliability</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NFR7</w:t>
            </w:r>
          </w:p>
        </w:tc>
        <w:tc>
          <w:tcPr>
            <w:tcW w:type="dxa" w:w="6100"/>
            <w:tcMar>
              <w:top w:type="dxa" w:w="100"/>
              <w:left w:type="dxa" w:w="120"/>
              <w:bottom w:type="dxa" w:w="100"/>
              <w:right w:type="dxa" w:w="120"/>
            </w:tcMar>
            <w:vAlign w:val="center"/>
          </w:tcPr>
          <w:p>
            <w:pPr>
              <w:jc w:val="left"/>
            </w:pPr>
            <w:r>
              <w:rPr>
                <w:b w:val="false"/>
                <w:bCs w:val="false"/>
                <w:color w:val="222222"/>
                <w:sz w:val="20"/>
                <w:szCs w:val="20"/>
              </w:rPr>
              <w:t xml:space="preserve">The system shall be maintainable by future student developers with only HTML/CSS/JS knowledge, without requiring a compiled build step.</w:t>
            </w:r>
          </w:p>
        </w:tc>
        <w:tc>
          <w:tcPr>
            <w:tcW w:type="dxa" w:w="2350"/>
            <w:tcMar>
              <w:top w:type="dxa" w:w="100"/>
              <w:left w:type="dxa" w:w="120"/>
              <w:bottom w:type="dxa" w:w="100"/>
              <w:right w:type="dxa" w:w="120"/>
            </w:tcMar>
            <w:vAlign w:val="center"/>
          </w:tcPr>
          <w:p>
            <w:pPr>
              <w:jc w:val="left"/>
            </w:pPr>
            <w:r>
              <w:rPr>
                <w:b w:val="false"/>
                <w:bCs w:val="false"/>
                <w:color w:val="222222"/>
                <w:sz w:val="20"/>
                <w:szCs w:val="20"/>
              </w:rPr>
              <w:t xml:space="preserve">Maintainability</w:t>
            </w:r>
          </w:p>
        </w:tc>
      </w:tr>
    </w:tbl>
    <w:p>
      <w:pPr>
        <w:pStyle w:val="Heading2"/>
        <w:spacing w:after="160" w:before="320"/>
      </w:pPr>
      <w:r>
        <w:rPr>
          <w:b/>
          <w:bCs/>
          <w:color w:val="222222"/>
          <w:sz w:val="26"/>
          <w:szCs w:val="26"/>
        </w:rPr>
        <w:t xml:space="preserve">4.3 System Architecture</w:t>
      </w:r>
    </w:p>
    <w:p>
      <w:pPr>
        <w:spacing w:after="200" w:line="360"/>
        <w:jc w:val="both"/>
      </w:pPr>
      <w:r>
        <w:rPr>
          <w:sz w:val="22"/>
          <w:szCs w:val="22"/>
        </w:rPr>
        <w:t xml:space="preserve">VU Notes follows a client-heavy, serverless architecture. The browser-based client (implemented in HTML, CSS, and JavaScript) communicates directly with Firebase's managed services — Firestore for structured data and Cloud Storage for uploaded files — over HTTPS, without any custom application server in between. An abstraction layer within the JavaScript codebase (the FirebaseStore/LocalStore pattern, detailed in Chapter Five) allows the exact same user-interface code to transparently operate against either the live Firebase backend or the local-storage fallback, selected automatically at runtime based on whether valid Firebase credentials are present.</w:t>
      </w:r>
    </w:p>
    <w:p>
      <w:pPr>
        <w:spacing w:after="300" w:before="80"/>
        <w:jc w:val="center"/>
      </w:pPr>
      <w:r>
        <w:rPr>
          <w:i/>
          <w:iCs/>
          <w:color w:val="666666"/>
          <w:sz w:val="20"/>
          <w:szCs w:val="20"/>
        </w:rPr>
        <w:t xml:space="preserve">Figure 4.1: System Architecture Diagram of VU Notes</w:t>
      </w:r>
    </w:p>
    <w:p>
      <w:pPr>
        <w:spacing w:after="200" w:line="360"/>
        <w:jc w:val="both"/>
      </w:pPr>
      <w:r>
        <w:rPr>
          <w:sz w:val="22"/>
          <w:szCs w:val="22"/>
        </w:rPr>
        <w:t xml:space="preserve">At a high level, the architecture consists of three layers: (1) the Presentation Layer — the three HTML pages (Home, Notes &amp; Resources, Book a Tutor) with inlined CSS for styling; (2) the Application/Logic Layer — the shared JavaScript module responsible for rendering data, handling form submissions, and routing all data operations through a single STORE interface; and (3) the Data Layer — either Firebase Firestore/Storage in cloud mode, or the browser's localStorage combined with the FileReader API in local mode.</w:t>
      </w:r>
    </w:p>
    <w:p>
      <w:pPr>
        <w:pStyle w:val="Heading2"/>
        <w:spacing w:after="160" w:before="320"/>
      </w:pPr>
      <w:r>
        <w:rPr>
          <w:b/>
          <w:bCs/>
          <w:color w:val="222222"/>
          <w:sz w:val="26"/>
          <w:szCs w:val="26"/>
        </w:rPr>
        <w:t xml:space="preserve">4.4 Use Case Analysis</w:t>
      </w:r>
    </w:p>
    <w:p>
      <w:pPr>
        <w:pStyle w:val="Heading3"/>
        <w:spacing w:after="120" w:before="240"/>
      </w:pPr>
      <w:r>
        <w:rPr>
          <w:b/>
          <w:bCs/>
          <w:color w:val="4E8FD1"/>
          <w:sz w:val="24"/>
          <w:szCs w:val="24"/>
        </w:rPr>
        <w:t xml:space="preserve">4.4.1 Actors</w:t>
      </w:r>
    </w:p>
    <w:p>
      <w:pPr>
        <w:pStyle w:val="ListParagraph"/>
        <w:numPr>
          <w:ilvl w:val="0"/>
          <w:numId w:val="1"/>
        </w:numPr>
        <w:spacing w:after="100" w:line="300"/>
      </w:pPr>
      <w:r>
        <w:rPr>
          <w:sz w:val="22"/>
          <w:szCs w:val="22"/>
        </w:rPr>
        <w:t xml:space="preserve">Student (Browser): Any Victoria University student using the system to browse or download resources, or to browse tutors and submit a booking request.</w:t>
      </w:r>
    </w:p>
    <w:p>
      <w:pPr>
        <w:pStyle w:val="ListParagraph"/>
        <w:numPr>
          <w:ilvl w:val="0"/>
          <w:numId w:val="1"/>
        </w:numPr>
        <w:spacing w:after="100" w:line="300"/>
      </w:pPr>
      <w:r>
        <w:rPr>
          <w:sz w:val="22"/>
          <w:szCs w:val="22"/>
        </w:rPr>
        <w:t xml:space="preserve">Student (Uploader): A student who uploads a resource file to the system.</w:t>
      </w:r>
    </w:p>
    <w:p>
      <w:pPr>
        <w:pStyle w:val="ListParagraph"/>
        <w:numPr>
          <w:ilvl w:val="0"/>
          <w:numId w:val="1"/>
        </w:numPr>
        <w:spacing w:after="100" w:line="300"/>
      </w:pPr>
      <w:r>
        <w:rPr>
          <w:sz w:val="22"/>
          <w:szCs w:val="22"/>
        </w:rPr>
        <w:t xml:space="preserve">Student (Tutor): A student who registers themselves as a peer tutor.</w:t>
      </w:r>
    </w:p>
    <w:p>
      <w:pPr>
        <w:pStyle w:val="Heading3"/>
        <w:spacing w:after="120" w:before="240"/>
      </w:pPr>
      <w:r>
        <w:rPr>
          <w:b/>
          <w:bCs/>
          <w:color w:val="4E8FD1"/>
          <w:sz w:val="24"/>
          <w:szCs w:val="24"/>
        </w:rPr>
        <w:t xml:space="preserve">4.4.2 Use Case Diagram — Notes &amp; Resources Module</w:t>
      </w:r>
    </w:p>
    <w:p>
      <w:pPr>
        <w:spacing w:after="300" w:before="80"/>
        <w:jc w:val="center"/>
      </w:pPr>
      <w:r>
        <w:rPr>
          <w:i/>
          <w:iCs/>
          <w:color w:val="666666"/>
          <w:sz w:val="20"/>
          <w:szCs w:val="20"/>
        </w:rPr>
        <w:t xml:space="preserve">Figure 4.2: Use Case Diagram for the Notes &amp; Resources Module</w:t>
      </w:r>
    </w:p>
    <w:p>
      <w:pPr>
        <w:spacing w:after="200" w:line="360"/>
        <w:jc w:val="both"/>
      </w:pPr>
      <w:r>
        <w:rPr>
          <w:sz w:val="22"/>
          <w:szCs w:val="22"/>
        </w:rPr>
        <w:t xml:space="preserve">Key use cases within this module include: Browse Resources by Course, Filter Resources by Category, Upload Resource, Download Resource, and Delete Own Resource.</w:t>
      </w:r>
    </w:p>
    <w:p>
      <w:pPr>
        <w:pStyle w:val="Heading3"/>
        <w:spacing w:after="120" w:before="240"/>
      </w:pPr>
      <w:r>
        <w:rPr>
          <w:b/>
          <w:bCs/>
          <w:color w:val="4E8FD1"/>
          <w:sz w:val="24"/>
          <w:szCs w:val="24"/>
        </w:rPr>
        <w:t xml:space="preserve">4.4.3 Use Case Diagram — Tutor Booking Module</w:t>
      </w:r>
    </w:p>
    <w:p>
      <w:pPr>
        <w:spacing w:after="300" w:before="80"/>
        <w:jc w:val="center"/>
      </w:pPr>
      <w:r>
        <w:rPr>
          <w:i/>
          <w:iCs/>
          <w:color w:val="666666"/>
          <w:sz w:val="20"/>
          <w:szCs w:val="20"/>
        </w:rPr>
        <w:t xml:space="preserve">Figure 4.3: Use Case Diagram for the Tutor Booking Module</w:t>
      </w:r>
    </w:p>
    <w:p>
      <w:pPr>
        <w:spacing w:after="200" w:line="360"/>
        <w:jc w:val="both"/>
      </w:pPr>
      <w:r>
        <w:rPr>
          <w:sz w:val="22"/>
          <w:szCs w:val="22"/>
        </w:rPr>
        <w:t xml:space="preserve">Key use cases within this module include: Browse Tutors, View Tutor Profile, Register as Tutor, Update Own Tutor Profile, and Book a Tutor.</w:t>
      </w:r>
    </w:p>
    <w:p>
      <w:pPr>
        <w:pStyle w:val="Heading2"/>
        <w:spacing w:after="160" w:before="320"/>
      </w:pPr>
      <w:r>
        <w:rPr>
          <w:b/>
          <w:bCs/>
          <w:color w:val="222222"/>
          <w:sz w:val="26"/>
          <w:szCs w:val="26"/>
        </w:rPr>
        <w:t xml:space="preserve">4.5 Database Design</w:t>
      </w:r>
    </w:p>
    <w:p>
      <w:pPr>
        <w:spacing w:after="200" w:line="360"/>
        <w:jc w:val="both"/>
      </w:pPr>
      <w:r>
        <w:rPr>
          <w:sz w:val="22"/>
          <w:szCs w:val="22"/>
        </w:rPr>
        <w:t xml:space="preserve">VU Notes uses Firebase Firestore, a document-oriented NoSQL database, organized into four primary collections: courses, resources, tutors, and bookings, together with a small internal meta collection used to track one-time database seeding. The schema for each collection is presented below.</w:t>
      </w:r>
    </w:p>
    <w:p>
      <w:pPr>
        <w:pStyle w:val="Heading3"/>
        <w:spacing w:after="120" w:before="240"/>
      </w:pPr>
      <w:r>
        <w:rPr>
          <w:b/>
          <w:bCs/>
          <w:color w:val="4E8FD1"/>
          <w:sz w:val="24"/>
          <w:szCs w:val="24"/>
        </w:rPr>
        <w:t xml:space="preserve">4.5.1 Courses 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50"/>
      </w:tblGrid>
      <w:tr>
        <w:trPr>
          <w:tblHeader/>
        </w:trPr>
        <w:tc>
          <w:tcPr>
            <w:tcW w:type="dxa" w:w="2200"/>
            <w:shd w:fill="C81E2C" w:val="clear"/>
            <w:tcMar>
              <w:top w:type="dxa" w:w="100"/>
              <w:left w:type="dxa" w:w="120"/>
              <w:bottom w:type="dxa" w:w="100"/>
              <w:right w:type="dxa" w:w="120"/>
            </w:tcMar>
            <w:vAlign w:val="center"/>
          </w:tcPr>
          <w:p>
            <w:pPr>
              <w:jc w:val="center"/>
            </w:pPr>
            <w:r>
              <w:rPr>
                <w:b/>
                <w:bCs/>
                <w:color w:val="FFFFFF"/>
                <w:sz w:val="20"/>
                <w:szCs w:val="20"/>
              </w:rPr>
              <w:t xml:space="preserve">Field</w:t>
            </w:r>
          </w:p>
        </w:tc>
        <w:tc>
          <w:tcPr>
            <w:tcW w:type="dxa" w:w="1800"/>
            <w:shd w:fill="C81E2C" w:val="clear"/>
            <w:tcMar>
              <w:top w:type="dxa" w:w="100"/>
              <w:left w:type="dxa" w:w="120"/>
              <w:bottom w:type="dxa" w:w="100"/>
              <w:right w:type="dxa" w:w="120"/>
            </w:tcMar>
            <w:vAlign w:val="center"/>
          </w:tcPr>
          <w:p>
            <w:pPr>
              <w:jc w:val="center"/>
            </w:pPr>
            <w:r>
              <w:rPr>
                <w:b/>
                <w:bCs/>
                <w:color w:val="FFFFFF"/>
                <w:sz w:val="20"/>
                <w:szCs w:val="20"/>
              </w:rPr>
              <w:t xml:space="preserve">Type</w:t>
            </w:r>
          </w:p>
        </w:tc>
        <w:tc>
          <w:tcPr>
            <w:tcW w:type="dxa" w:w="5350"/>
            <w:shd w:fill="C81E2C" w:val="clear"/>
            <w:tcMar>
              <w:top w:type="dxa" w:w="100"/>
              <w:left w:type="dxa" w:w="120"/>
              <w:bottom w:type="dxa" w:w="100"/>
              <w:right w:type="dxa" w:w="120"/>
            </w:tcMar>
            <w:vAlign w:val="center"/>
          </w:tcPr>
          <w:p>
            <w:pPr>
              <w:jc w:val="center"/>
            </w:pPr>
            <w:r>
              <w:rPr>
                <w:b/>
                <w:bCs/>
                <w:color w:val="FFFFFF"/>
                <w:sz w:val="20"/>
                <w:szCs w:val="20"/>
              </w:rPr>
              <w:t xml:space="preserve">Description</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id</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 (auto)</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Auto-generated Firestore document ID</w:t>
            </w:r>
          </w:p>
        </w:tc>
      </w:tr>
      <w:tr>
        <w:tc>
          <w:tcPr>
            <w:tcW w:type="dxa" w:w="2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name</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Full programme/course name, e.g. "Bachelor of Science in Software Engineering"</w:t>
            </w:r>
          </w:p>
        </w:tc>
      </w:tr>
    </w:tbl>
    <w:p>
      <w:pPr>
        <w:pStyle w:val="Heading3"/>
        <w:spacing w:after="120" w:before="240"/>
      </w:pPr>
      <w:r>
        <w:rPr>
          <w:b/>
          <w:bCs/>
          <w:color w:val="4E8FD1"/>
          <w:sz w:val="24"/>
          <w:szCs w:val="24"/>
        </w:rPr>
        <w:t xml:space="preserve">4.5.2 Resources 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C81E2C" w:val="clear"/>
            <w:tcMar>
              <w:top w:type="dxa" w:w="100"/>
              <w:left w:type="dxa" w:w="120"/>
              <w:bottom w:type="dxa" w:w="100"/>
              <w:right w:type="dxa" w:w="120"/>
            </w:tcMar>
            <w:vAlign w:val="center"/>
          </w:tcPr>
          <w:p>
            <w:pPr>
              <w:jc w:val="center"/>
            </w:pPr>
            <w:r>
              <w:rPr>
                <w:b/>
                <w:bCs/>
                <w:color w:val="FFFFFF"/>
                <w:sz w:val="20"/>
                <w:szCs w:val="20"/>
              </w:rPr>
              <w:t xml:space="preserve">Field</w:t>
            </w:r>
          </w:p>
        </w:tc>
        <w:tc>
          <w:tcPr>
            <w:tcW w:type="dxa" w:w="1600"/>
            <w:shd w:fill="C81E2C" w:val="clear"/>
            <w:tcMar>
              <w:top w:type="dxa" w:w="100"/>
              <w:left w:type="dxa" w:w="120"/>
              <w:bottom w:type="dxa" w:w="100"/>
              <w:right w:type="dxa" w:w="120"/>
            </w:tcMar>
            <w:vAlign w:val="center"/>
          </w:tcPr>
          <w:p>
            <w:pPr>
              <w:jc w:val="center"/>
            </w:pPr>
            <w:r>
              <w:rPr>
                <w:b/>
                <w:bCs/>
                <w:color w:val="FFFFFF"/>
                <w:sz w:val="20"/>
                <w:szCs w:val="20"/>
              </w:rPr>
              <w:t xml:space="preserve">Type</w:t>
            </w:r>
          </w:p>
        </w:tc>
        <w:tc>
          <w:tcPr>
            <w:tcW w:type="dxa" w:w="5350"/>
            <w:shd w:fill="C81E2C" w:val="clear"/>
            <w:tcMar>
              <w:top w:type="dxa" w:w="100"/>
              <w:left w:type="dxa" w:w="120"/>
              <w:bottom w:type="dxa" w:w="100"/>
              <w:right w:type="dxa" w:w="120"/>
            </w:tcMar>
            <w:vAlign w:val="center"/>
          </w:tcPr>
          <w:p>
            <w:pPr>
              <w:jc w:val="center"/>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title</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Title of the uploaded resource</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description</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Optional short 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course</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Associated programme/course name</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category / resourceType</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Lecture notes, past papers, summarized notes, or self-test questions</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uploader / uploadedBy</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Display name of the student who uploaded the resource</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ownerId</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Firebase Anonymous Auth UID of the uploader, used for delete permission checks</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fileName / originalFileName</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Original name of the uploaded file</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fileURL / downloadURL</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Public download URL of the file in Firebase Storage</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storagePath</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Internal Storage path, used to delete the file when the resource is removed</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fileSize</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Number</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Size of the uploaded file in bytes</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fileType</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MIME type of the uploaded file</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createdAt</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Timestamp</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Server timestamp of when the resource was uploaded</w:t>
            </w:r>
          </w:p>
        </w:tc>
      </w:tr>
    </w:tbl>
    <w:p>
      <w:pPr>
        <w:pStyle w:val="Heading3"/>
        <w:spacing w:after="120" w:before="240"/>
      </w:pPr>
      <w:r>
        <w:rPr>
          <w:b/>
          <w:bCs/>
          <w:color w:val="4E8FD1"/>
          <w:sz w:val="24"/>
          <w:szCs w:val="24"/>
        </w:rPr>
        <w:t xml:space="preserve">4.5.3 Tutors 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C81E2C" w:val="clear"/>
            <w:tcMar>
              <w:top w:type="dxa" w:w="100"/>
              <w:left w:type="dxa" w:w="120"/>
              <w:bottom w:type="dxa" w:w="100"/>
              <w:right w:type="dxa" w:w="120"/>
            </w:tcMar>
            <w:vAlign w:val="center"/>
          </w:tcPr>
          <w:p>
            <w:pPr>
              <w:jc w:val="center"/>
            </w:pPr>
            <w:r>
              <w:rPr>
                <w:b/>
                <w:bCs/>
                <w:color w:val="FFFFFF"/>
                <w:sz w:val="20"/>
                <w:szCs w:val="20"/>
              </w:rPr>
              <w:t xml:space="preserve">Field</w:t>
            </w:r>
          </w:p>
        </w:tc>
        <w:tc>
          <w:tcPr>
            <w:tcW w:type="dxa" w:w="1600"/>
            <w:shd w:fill="C81E2C" w:val="clear"/>
            <w:tcMar>
              <w:top w:type="dxa" w:w="100"/>
              <w:left w:type="dxa" w:w="120"/>
              <w:bottom w:type="dxa" w:w="100"/>
              <w:right w:type="dxa" w:w="120"/>
            </w:tcMar>
            <w:vAlign w:val="center"/>
          </w:tcPr>
          <w:p>
            <w:pPr>
              <w:jc w:val="center"/>
            </w:pPr>
            <w:r>
              <w:rPr>
                <w:b/>
                <w:bCs/>
                <w:color w:val="FFFFFF"/>
                <w:sz w:val="20"/>
                <w:szCs w:val="20"/>
              </w:rPr>
              <w:t xml:space="preserve">Type</w:t>
            </w:r>
          </w:p>
        </w:tc>
        <w:tc>
          <w:tcPr>
            <w:tcW w:type="dxa" w:w="5350"/>
            <w:shd w:fill="C81E2C" w:val="clear"/>
            <w:tcMar>
              <w:top w:type="dxa" w:w="100"/>
              <w:left w:type="dxa" w:w="120"/>
              <w:bottom w:type="dxa" w:w="100"/>
              <w:right w:type="dxa" w:w="120"/>
            </w:tcMar>
            <w:vAlign w:val="center"/>
          </w:tcPr>
          <w:p>
            <w:pPr>
              <w:jc w:val="center"/>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name</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Tutor's full name</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subject</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Subject/course the tutor offers to teach</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phone / email</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Tutor's contact details</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bio</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Short self-description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availability</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Tutor's stated availability, e.g. "Weekday evenings"</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photoURL / storagePath</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Tutor's profile photo and its Storage path</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ownerId</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Firebase Anonymous Auth UID of the tutor, used for edit/delete permission checks</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createdAt / updatedAt</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Timestamp</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Server timestamps for record creation and last update</w:t>
            </w:r>
          </w:p>
        </w:tc>
      </w:tr>
    </w:tbl>
    <w:p>
      <w:pPr>
        <w:pStyle w:val="Heading3"/>
        <w:spacing w:after="120" w:before="240"/>
      </w:pPr>
      <w:r>
        <w:rPr>
          <w:b/>
          <w:bCs/>
          <w:color w:val="4E8FD1"/>
          <w:sz w:val="24"/>
          <w:szCs w:val="24"/>
        </w:rPr>
        <w:t xml:space="preserve">4.5.4 Bookings 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C81E2C" w:val="clear"/>
            <w:tcMar>
              <w:top w:type="dxa" w:w="100"/>
              <w:left w:type="dxa" w:w="120"/>
              <w:bottom w:type="dxa" w:w="100"/>
              <w:right w:type="dxa" w:w="120"/>
            </w:tcMar>
            <w:vAlign w:val="center"/>
          </w:tcPr>
          <w:p>
            <w:pPr>
              <w:jc w:val="center"/>
            </w:pPr>
            <w:r>
              <w:rPr>
                <w:b/>
                <w:bCs/>
                <w:color w:val="FFFFFF"/>
                <w:sz w:val="20"/>
                <w:szCs w:val="20"/>
              </w:rPr>
              <w:t xml:space="preserve">Field</w:t>
            </w:r>
          </w:p>
        </w:tc>
        <w:tc>
          <w:tcPr>
            <w:tcW w:type="dxa" w:w="1600"/>
            <w:shd w:fill="C81E2C" w:val="clear"/>
            <w:tcMar>
              <w:top w:type="dxa" w:w="100"/>
              <w:left w:type="dxa" w:w="120"/>
              <w:bottom w:type="dxa" w:w="100"/>
              <w:right w:type="dxa" w:w="120"/>
            </w:tcMar>
            <w:vAlign w:val="center"/>
          </w:tcPr>
          <w:p>
            <w:pPr>
              <w:jc w:val="center"/>
            </w:pPr>
            <w:r>
              <w:rPr>
                <w:b/>
                <w:bCs/>
                <w:color w:val="FFFFFF"/>
                <w:sz w:val="20"/>
                <w:szCs w:val="20"/>
              </w:rPr>
              <w:t xml:space="preserve">Type</w:t>
            </w:r>
          </w:p>
        </w:tc>
        <w:tc>
          <w:tcPr>
            <w:tcW w:type="dxa" w:w="5350"/>
            <w:shd w:fill="C81E2C" w:val="clear"/>
            <w:tcMar>
              <w:top w:type="dxa" w:w="100"/>
              <w:left w:type="dxa" w:w="120"/>
              <w:bottom w:type="dxa" w:w="100"/>
              <w:right w:type="dxa" w:w="120"/>
            </w:tcMar>
            <w:vAlign w:val="center"/>
          </w:tcPr>
          <w:p>
            <w:pPr>
              <w:jc w:val="center"/>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tutorId</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Reference to the booked tutor's document ID</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studentName / contact</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Details of the student making the booking request</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preferredTime / message</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Requested time and any additional message from the student</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ownerId</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Firebase Anonymous Auth UID of the student making the booking</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createdAt</w:t>
            </w:r>
          </w:p>
        </w:tc>
        <w:tc>
          <w:tcPr>
            <w:tcW w:type="dxa" w:w="1600"/>
            <w:tcMar>
              <w:top w:type="dxa" w:w="100"/>
              <w:left w:type="dxa" w:w="120"/>
              <w:bottom w:type="dxa" w:w="100"/>
              <w:right w:type="dxa" w:w="120"/>
            </w:tcMar>
            <w:vAlign w:val="center"/>
          </w:tcPr>
          <w:p>
            <w:pPr>
              <w:jc w:val="left"/>
            </w:pPr>
            <w:r>
              <w:rPr>
                <w:b w:val="false"/>
                <w:bCs w:val="false"/>
                <w:color w:val="222222"/>
                <w:sz w:val="20"/>
                <w:szCs w:val="20"/>
              </w:rPr>
              <w:t xml:space="preserve">Timestamp</w:t>
            </w:r>
          </w:p>
        </w:tc>
        <w:tc>
          <w:tcPr>
            <w:tcW w:type="dxa" w:w="5350"/>
            <w:tcMar>
              <w:top w:type="dxa" w:w="100"/>
              <w:left w:type="dxa" w:w="120"/>
              <w:bottom w:type="dxa" w:w="100"/>
              <w:right w:type="dxa" w:w="120"/>
            </w:tcMar>
            <w:vAlign w:val="center"/>
          </w:tcPr>
          <w:p>
            <w:pPr>
              <w:jc w:val="left"/>
            </w:pPr>
            <w:r>
              <w:rPr>
                <w:b w:val="false"/>
                <w:bCs w:val="false"/>
                <w:color w:val="222222"/>
                <w:sz w:val="20"/>
                <w:szCs w:val="20"/>
              </w:rPr>
              <w:t xml:space="preserve">Server timestamp of when the booking was submitted</w:t>
            </w:r>
          </w:p>
        </w:tc>
      </w:tr>
    </w:tbl>
    <w:p>
      <w:pPr>
        <w:spacing w:after="300" w:before="80"/>
        <w:jc w:val="center"/>
      </w:pPr>
      <w:r>
        <w:rPr>
          <w:i/>
          <w:iCs/>
          <w:color w:val="666666"/>
          <w:sz w:val="20"/>
          <w:szCs w:val="20"/>
        </w:rPr>
        <w:t xml:space="preserve">Figure 4.4: Entity Relationship Diagram of the VU Notes Database</w:t>
      </w:r>
    </w:p>
    <w:p>
      <w:pPr>
        <w:spacing w:after="300" w:before="80"/>
        <w:jc w:val="center"/>
      </w:pPr>
      <w:r>
        <w:rPr>
          <w:i/>
          <w:iCs/>
          <w:color w:val="666666"/>
          <w:sz w:val="20"/>
          <w:szCs w:val="20"/>
        </w:rPr>
        <w:t xml:space="preserve">Figure 4.5: Data Flow Diagram (Level 0)</w:t>
      </w:r>
    </w:p>
    <w:p>
      <w:pPr>
        <w:pStyle w:val="Heading2"/>
        <w:spacing w:after="160" w:before="320"/>
      </w:pPr>
      <w:r>
        <w:rPr>
          <w:b/>
          <w:bCs/>
          <w:color w:val="222222"/>
          <w:sz w:val="26"/>
          <w:szCs w:val="26"/>
        </w:rPr>
        <w:t xml:space="preserve">4.6 Security Design</w:t>
      </w:r>
    </w:p>
    <w:p>
      <w:pPr>
        <w:spacing w:after="200" w:line="360"/>
        <w:jc w:val="both"/>
      </w:pPr>
      <w:r>
        <w:rPr>
          <w:sz w:val="22"/>
          <w:szCs w:val="22"/>
        </w:rPr>
        <w:t xml:space="preserve">Firestore Security Rules enforce that resources, tutors, and courses are publicly readable (since browsing does not require identifying a student), but creation of new resources and tutor profiles requires the requesting client to be authenticated (including anonymously) and to set an ownerId field matching their own authenticated UID. Update and delete operations on resources and tutor profiles are restricted strictly to the original owner, verified by comparing the authenticated UID against the ownerId stored on the document. Course records may be created by any authenticated client (to support automatic seeding of the university's programme list) but may never be updated or deleted through the client, protecting the integrity of the course list. Booking records may be created by any authenticated client but, similarly, may never be updated or deleted, preserving a reliable audit trail of booking requests.</w:t>
      </w:r>
    </w:p>
    <w:p>
      <w:pPr>
        <w:pStyle w:val="Heading2"/>
        <w:spacing w:after="160" w:before="320"/>
      </w:pPr>
      <w:r>
        <w:rPr>
          <w:b/>
          <w:bCs/>
          <w:color w:val="222222"/>
          <w:sz w:val="26"/>
          <w:szCs w:val="26"/>
        </w:rPr>
        <w:t xml:space="preserve">4.7 User Interface Design</w:t>
      </w:r>
    </w:p>
    <w:p>
      <w:pPr>
        <w:spacing w:after="200" w:line="360"/>
        <w:jc w:val="both"/>
      </w:pPr>
      <w:r>
        <w:rPr>
          <w:sz w:val="22"/>
          <w:szCs w:val="22"/>
        </w:rPr>
        <w:t xml:space="preserve">The user interface was designed around Victoria University's official branding: crest red (#C81E2C) as the primary accent colour for headings, buttons, and calls to action; sky blue (#4E8FD1) as a secondary accent; and silver/grey tones for neutral backgrounds and text, with a four-quadrant shield motif echoing the university crest used decoratively across the site. The interface follows a Google-Drive-inspired folder metaphor on the Notes &amp; Resources page, where students first select a faculty/programme, then a course, then a resource category, before viewing or uploading files.</w:t>
      </w:r>
    </w:p>
    <w:p>
      <w:pPr>
        <w:pStyle w:val="Heading3"/>
        <w:spacing w:after="120" w:before="240"/>
      </w:pPr>
      <w:r>
        <w:rPr>
          <w:b/>
          <w:bCs/>
          <w:color w:val="4E8FD1"/>
          <w:sz w:val="24"/>
          <w:szCs w:val="24"/>
        </w:rPr>
        <w:t xml:space="preserve">4.7.1 Home Page</w:t>
      </w:r>
    </w:p>
    <w:p>
      <w:pPr>
        <w:spacing w:after="300" w:before="80"/>
        <w:jc w:val="center"/>
      </w:pPr>
      <w:r>
        <w:rPr>
          <w:i/>
          <w:iCs/>
          <w:color w:val="666666"/>
          <w:sz w:val="20"/>
          <w:szCs w:val="20"/>
        </w:rPr>
        <w:t xml:space="preserve">Figure 4.6: Wireframe of the Home Page</w:t>
      </w:r>
    </w:p>
    <w:p>
      <w:pPr>
        <w:spacing w:after="200" w:line="360"/>
        <w:jc w:val="both"/>
      </w:pPr>
      <w:r>
        <w:rPr>
          <w:sz w:val="22"/>
          <w:szCs w:val="22"/>
        </w:rPr>
        <w:t xml:space="preserve">The Home page introduces VU Notes, explains its purpose in simple terms, and provides clear navigation to the Notes &amp; Resources and Book a Tutor pages, along with a hero section using campus imagery consistent with Victoria University's visual identity.</w:t>
      </w:r>
    </w:p>
    <w:p>
      <w:pPr>
        <w:pStyle w:val="Heading3"/>
        <w:spacing w:after="120" w:before="240"/>
      </w:pPr>
      <w:r>
        <w:rPr>
          <w:b/>
          <w:bCs/>
          <w:color w:val="4E8FD1"/>
          <w:sz w:val="24"/>
          <w:szCs w:val="24"/>
        </w:rPr>
        <w:t xml:space="preserve">4.7.2 Notes &amp; Resources Page</w:t>
      </w:r>
    </w:p>
    <w:p>
      <w:pPr>
        <w:spacing w:after="300" w:before="80"/>
        <w:jc w:val="center"/>
      </w:pPr>
      <w:r>
        <w:rPr>
          <w:i/>
          <w:iCs/>
          <w:color w:val="666666"/>
          <w:sz w:val="20"/>
          <w:szCs w:val="20"/>
        </w:rPr>
        <w:t xml:space="preserve">Figure 4.7: Wireframe of the Notes &amp; Resources Page</w:t>
      </w:r>
    </w:p>
    <w:p>
      <w:pPr>
        <w:spacing w:after="200" w:line="360"/>
        <w:jc w:val="both"/>
      </w:pPr>
      <w:r>
        <w:rPr>
          <w:sz w:val="22"/>
          <w:szCs w:val="22"/>
        </w:rPr>
        <w:t xml:space="preserve">This page presents the folder-style navigation described above, an upload button that opens a modal form for submitting a new resource, and a list/grid view of existing resources with download and (for owners) delete actions.</w:t>
      </w:r>
    </w:p>
    <w:p>
      <w:pPr>
        <w:pStyle w:val="Heading3"/>
        <w:spacing w:after="120" w:before="240"/>
      </w:pPr>
      <w:r>
        <w:rPr>
          <w:b/>
          <w:bCs/>
          <w:color w:val="4E8FD1"/>
          <w:sz w:val="24"/>
          <w:szCs w:val="24"/>
        </w:rPr>
        <w:t xml:space="preserve">4.7.3 Book a Tutor Page</w:t>
      </w:r>
    </w:p>
    <w:p>
      <w:pPr>
        <w:spacing w:after="300" w:before="80"/>
        <w:jc w:val="center"/>
      </w:pPr>
      <w:r>
        <w:rPr>
          <w:i/>
          <w:iCs/>
          <w:color w:val="666666"/>
          <w:sz w:val="20"/>
          <w:szCs w:val="20"/>
        </w:rPr>
        <w:t xml:space="preserve">Figure 4.8: Wireframe of the Book a Tutor Page</w:t>
      </w:r>
    </w:p>
    <w:p>
      <w:pPr>
        <w:spacing w:after="200" w:line="360"/>
        <w:jc w:val="both"/>
      </w:pPr>
      <w:r>
        <w:rPr>
          <w:sz w:val="22"/>
          <w:szCs w:val="22"/>
        </w:rPr>
        <w:t xml:space="preserve">This page displays a card-based list of registered tutors, each showing the tutor's photo or initials, subject, availability, and a "Book" button that opens a booking form modal; a separate "Become a Tutor" call-to-action opens the tutor self-registration form.</w:t>
      </w:r>
    </w:p>
    <w:p>
      <w:pPr>
        <w:pStyle w:val="Heading2"/>
        <w:spacing w:after="160" w:before="320"/>
      </w:pPr>
      <w:r>
        <w:rPr>
          <w:b/>
          <w:bCs/>
          <w:color w:val="222222"/>
          <w:sz w:val="26"/>
          <w:szCs w:val="26"/>
        </w:rPr>
        <w:t xml:space="preserve">4.7.4 Consistency and Interaction Design Principles</w:t>
      </w:r>
    </w:p>
    <w:p>
      <w:pPr>
        <w:spacing w:after="200" w:line="360"/>
        <w:jc w:val="both"/>
      </w:pPr>
      <w:r>
        <w:rPr>
          <w:sz w:val="22"/>
          <w:szCs w:val="22"/>
        </w:rPr>
        <w:t xml:space="preserve">Beyond individual page layouts, several interaction-design principles were applied consistently across all three pages to give the platform a cohesive, professional feel appropriate for real campus-wide use. Primary actions (Upload Resource, Book a Tutor, Become a Tutor) are always rendered as solid crest-red buttons, while secondary or cancel actions use an outlined sky-blue style, giving students an immediate visual cue about which action is the recommended next step on any given screen. All destructive actions — specifically deleting a resource or a tutor profile — require an explicit confirmation step before the operation is carried out, reducing the risk of accidental data loss given that deletions are permanent and, in cloud mode, immediately visible to every other student.</w:t>
      </w:r>
    </w:p>
    <w:p>
      <w:pPr>
        <w:spacing w:after="200" w:line="360"/>
        <w:jc w:val="both"/>
      </w:pPr>
      <w:r>
        <w:rPr>
          <w:sz w:val="22"/>
          <w:szCs w:val="22"/>
        </w:rPr>
        <w:t xml:space="preserve">Modal dialogs used for uploading, booking, and tutor registration follow an identical visual template (a centered card over a dimmed overlay, with a close icon in the top-right corner, consistent input spacing, and inline validation messages shown directly beneath the relevant field) so that once a student has learned to use one form on the platform, all other forms behave identically. Loading and empty states were also designed deliberately rather than left as blank screens: when a course folder contains no resources yet, a friendly empty-state message invites the student to be the first to upload, and when data is still loading from Firestore, a brief skeleton/loading indicator is shown rather than an abrupt jump from nothing to a fully populated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C81E2C" w:val="clear"/>
            <w:tcMar>
              <w:top w:type="dxa" w:w="100"/>
              <w:left w:type="dxa" w:w="120"/>
              <w:bottom w:type="dxa" w:w="100"/>
              <w:right w:type="dxa" w:w="120"/>
            </w:tcMar>
            <w:vAlign w:val="center"/>
          </w:tcPr>
          <w:p>
            <w:pPr>
              <w:jc w:val="center"/>
            </w:pPr>
            <w:r>
              <w:rPr>
                <w:b/>
                <w:bCs/>
                <w:color w:val="FFFFFF"/>
                <w:sz w:val="20"/>
                <w:szCs w:val="20"/>
              </w:rPr>
              <w:t xml:space="preserve">Design Principle</w:t>
            </w:r>
          </w:p>
        </w:tc>
        <w:tc>
          <w:tcPr>
            <w:tcW w:type="dxa" w:w="6150"/>
            <w:shd w:fill="C81E2C" w:val="clear"/>
            <w:tcMar>
              <w:top w:type="dxa" w:w="100"/>
              <w:left w:type="dxa" w:w="120"/>
              <w:bottom w:type="dxa" w:w="100"/>
              <w:right w:type="dxa" w:w="120"/>
            </w:tcMar>
            <w:vAlign w:val="center"/>
          </w:tcPr>
          <w:p>
            <w:pPr>
              <w:jc w:val="center"/>
            </w:pPr>
            <w:r>
              <w:rPr>
                <w:b/>
                <w:bCs/>
                <w:color w:val="FFFFFF"/>
                <w:sz w:val="20"/>
                <w:szCs w:val="20"/>
              </w:rPr>
              <w:t xml:space="preserve">Applied Example on VU Notes</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Consistent primary/secondary action colours</w:t>
            </w:r>
          </w:p>
        </w:tc>
        <w:tc>
          <w:tcPr>
            <w:tcW w:type="dxa" w:w="6150"/>
            <w:tcMar>
              <w:top w:type="dxa" w:w="100"/>
              <w:left w:type="dxa" w:w="120"/>
              <w:bottom w:type="dxa" w:w="100"/>
              <w:right w:type="dxa" w:w="120"/>
            </w:tcMar>
            <w:vAlign w:val="center"/>
          </w:tcPr>
          <w:p>
            <w:pPr>
              <w:jc w:val="left"/>
            </w:pPr>
            <w:r>
              <w:rPr>
                <w:b w:val="false"/>
                <w:bCs w:val="false"/>
                <w:color w:val="222222"/>
                <w:sz w:val="20"/>
                <w:szCs w:val="20"/>
              </w:rPr>
              <w:t xml:space="preserve">Crest-red solid buttons for primary actions; sky-blue outline for secondary/cancel actions</w:t>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Confirm before destructive action</w:t>
            </w:r>
          </w:p>
        </w:tc>
        <w:tc>
          <w:tcPr>
            <w:tcW w:type="dxa" w:w="6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Explicit confirmation prompt before deleting a resource or tutor profile</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Consistent modal template</w:t>
            </w:r>
          </w:p>
        </w:tc>
        <w:tc>
          <w:tcPr>
            <w:tcW w:type="dxa" w:w="6150"/>
            <w:tcMar>
              <w:top w:type="dxa" w:w="100"/>
              <w:left w:type="dxa" w:w="120"/>
              <w:bottom w:type="dxa" w:w="100"/>
              <w:right w:type="dxa" w:w="120"/>
            </w:tcMar>
            <w:vAlign w:val="center"/>
          </w:tcPr>
          <w:p>
            <w:pPr>
              <w:jc w:val="left"/>
            </w:pPr>
            <w:r>
              <w:rPr>
                <w:b w:val="false"/>
                <w:bCs w:val="false"/>
                <w:color w:val="222222"/>
                <w:sz w:val="20"/>
                <w:szCs w:val="20"/>
              </w:rPr>
              <w:t xml:space="preserve">Identical layout for upload, booking, and tutor-registration dialogs</w:t>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Meaningful empty states</w:t>
            </w:r>
          </w:p>
        </w:tc>
        <w:tc>
          <w:tcPr>
            <w:tcW w:type="dxa" w:w="6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Friendly prompt to upload the first resource in an empty course folder</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Immediate feedback on action</w:t>
            </w:r>
          </w:p>
        </w:tc>
        <w:tc>
          <w:tcPr>
            <w:tcW w:type="dxa" w:w="6150"/>
            <w:tcMar>
              <w:top w:type="dxa" w:w="100"/>
              <w:left w:type="dxa" w:w="120"/>
              <w:bottom w:type="dxa" w:w="100"/>
              <w:right w:type="dxa" w:w="120"/>
            </w:tcMar>
            <w:vAlign w:val="center"/>
          </w:tcPr>
          <w:p>
            <w:pPr>
              <w:jc w:val="left"/>
            </w:pPr>
            <w:r>
              <w:rPr>
                <w:b w:val="false"/>
                <w:bCs w:val="false"/>
                <w:color w:val="222222"/>
                <w:sz w:val="20"/>
                <w:szCs w:val="20"/>
              </w:rPr>
              <w:t xml:space="preserve">Toast notifications confirming successful uploads, bookings, and deletions</w:t>
            </w:r>
          </w:p>
        </w:tc>
      </w:tr>
    </w:tbl>
    <w:p>
      <w:pPr>
        <w:pStyle w:val="Heading2"/>
        <w:spacing w:after="160" w:before="320"/>
      </w:pPr>
      <w:r>
        <w:rPr>
          <w:b/>
          <w:bCs/>
          <w:color w:val="222222"/>
          <w:sz w:val="26"/>
          <w:szCs w:val="26"/>
        </w:rPr>
        <w:t xml:space="preserve">4.8 Justification of Design Decisions</w:t>
      </w:r>
    </w:p>
    <w:p>
      <w:pPr>
        <w:spacing w:after="200" w:line="360"/>
        <w:jc w:val="both"/>
      </w:pPr>
      <w:r>
        <w:rPr>
          <w:sz w:val="22"/>
          <w:szCs w:val="22"/>
        </w:rPr>
        <w:t xml:space="preserve">Several design decisions taken during this phase merit explicit justification. First, the decision to organize resources by faculty, then programme/course, then category, rather than a flat tag-based system, was chosen because it mirrors the mental model students already use when thinking about their own coursework, minimizing the cognitive effort needed to locate or file a resource correctly. Second, the decision to restrict edit and delete permissions strictly to a resource's original uploader, rather than allowing any student to modify shared content, was chosen to preserve trust in the platform and prevent accidental or malicious alteration of academic material relied upon by many students. Third, the decision to keep the tutor-booking workflow deliberately simple — a single form submission rather than a full scheduling calendar with time-slot management — reflects the informal, peer-to-peer nature of tutoring at this stage of the platform's development, with more sophisticated scheduling explicitly identified as future work in Chapter Seven.</w:t>
      </w:r>
    </w:p>
    <w:p>
      <w:pPr>
        <w:pStyle w:val="Heading2"/>
        <w:spacing w:after="160" w:before="320"/>
      </w:pPr>
      <w:r>
        <w:rPr>
          <w:b/>
          <w:bCs/>
          <w:color w:val="222222"/>
          <w:sz w:val="26"/>
          <w:szCs w:val="26"/>
        </w:rPr>
        <w:t xml:space="preserve">4.8.1 Alternative Designs Considered</w:t>
      </w:r>
    </w:p>
    <w:p>
      <w:pPr>
        <w:spacing w:after="200" w:line="360"/>
        <w:jc w:val="both"/>
      </w:pPr>
      <w:r>
        <w:rPr>
          <w:sz w:val="22"/>
          <w:szCs w:val="22"/>
        </w:rPr>
        <w:t xml:space="preserve">Before settling on the final design, the group considered and rejected two alternative approaches. The first alternative was building a traditional server-rendered application backed by a relational database such as MySQL, hosted on a paid virtual private server; this was rejected on economic and schedule feasibility grounds (Section 3.9), as it would have required the group to manage server security, backups, and uptime with no dedicated budget or hosting experience within the project timeline. The second alternative was omitting the local-storage fallback entirely and requiring every group member to develop directly against a shared live Firebase project from day one; this was rejected because early Firebase project setup and credential-sharing delays would have blocked development, and because a shared live database used simultaneously by multiple developers for testing risked accidental data corruption or test-data pollution visible to all developers at once.</w:t>
      </w:r>
    </w:p>
    <w:p>
      <w:pPr>
        <w:pStyle w:val="Heading2"/>
        <w:spacing w:after="160" w:before="320"/>
      </w:pPr>
      <w:r>
        <w:rPr>
          <w:b/>
          <w:bCs/>
          <w:color w:val="222222"/>
          <w:sz w:val="26"/>
          <w:szCs w:val="26"/>
        </w:rPr>
        <w:t xml:space="preserve">4.8.2 Constraints and Assumptions</w:t>
      </w:r>
    </w:p>
    <w:p>
      <w:pPr>
        <w:spacing w:after="200" w:line="360"/>
        <w:jc w:val="both"/>
      </w:pPr>
      <w:r>
        <w:rPr>
          <w:sz w:val="22"/>
          <w:szCs w:val="22"/>
        </w:rPr>
        <w:t xml:space="preserve">The design presented in this chapter was carried out under a number of explicit constraints and assumptions. It was assumed that the majority of target users would have access to a smartphone or laptop with a modern web browser and at least intermittent internet connectivity, consistent with typical Victoria University student device ownership observed during the group's informal interviews. It was further assumed that students would generally act in good faith when uploading resources, given the absence, at this stage, of a content moderation mechanism (identified as a constraint and addressed as a recommendation in Section 7.2). A firm constraint was the requirement that the system remain fully usable without any paid subscription or licensing cost, which directly ruled out several commercial LMS-plugin and tutoring-marketplace platforms considered during the literature review in Chapter Two, none of which offered a free tier suitable for indefinite student-run operation.</w:t>
      </w:r>
    </w:p>
    <w:p>
      <w:pPr>
        <w:spacing w:after="200" w:line="360"/>
        <w:jc w:val="both"/>
      </w:pPr>
      <w:r>
        <w:rPr>
          <w:sz w:val="22"/>
          <w:szCs w:val="22"/>
        </w:rPr>
        <w:t xml:space="preserve">A second constraint was development time: as the system needed to be fully designed, implemented, tested, and documented within a single academic project period, several architecturally interesting but non-essential features considered during design discussions — such as a full-text search index, a ratings system for tutors, and push notifications — were consciously deferred rather than attempted within the current scope, and are instead documented as recommendations for future work in Chapter Seven rather than being implemented in a rushed or incomplete form that could compromise the reliability of the core modules.</w:t>
      </w:r>
    </w:p>
    <w:p>
      <w:pPr>
        <w:pStyle w:val="Heading2"/>
        <w:spacing w:after="160" w:before="320"/>
      </w:pPr>
      <w:r>
        <w:rPr>
          <w:b/>
          <w:bCs/>
          <w:color w:val="222222"/>
          <w:sz w:val="26"/>
          <w:szCs w:val="26"/>
        </w:rPr>
        <w:t xml:space="preserve">4.9 Summary</w:t>
      </w:r>
    </w:p>
    <w:p>
      <w:pPr>
        <w:spacing w:after="200" w:line="360"/>
        <w:jc w:val="both"/>
      </w:pPr>
      <w:r>
        <w:rPr>
          <w:sz w:val="22"/>
          <w:szCs w:val="22"/>
        </w:rPr>
        <w:t xml:space="preserve">This chapter has presented the functional and non-functional requirements, system architecture, use case analysis, database design, security rules, and user-interface design for VU Notes. Chapter Five describes how this design was translated into a working implementation.</w:t>
      </w:r>
    </w:p>
    <w:p>
      <w:pPr>
        <w:pStyle w:val="Heading1"/>
        <w:pageBreakBefore/>
        <w:spacing w:after="240" w:before="400"/>
      </w:pPr>
      <w:r>
        <w:rPr>
          <w:b/>
          <w:bCs/>
          <w:color w:val="C81E2C"/>
          <w:sz w:val="32"/>
          <w:szCs w:val="32"/>
        </w:rPr>
        <w:t xml:space="preserve">CHAPTER FIVE: SYSTEM IMPLEMENTATION</w:t>
      </w:r>
    </w:p>
    <w:p>
      <w:pPr>
        <w:pStyle w:val="Heading2"/>
        <w:spacing w:after="160" w:before="320"/>
      </w:pPr>
      <w:r>
        <w:rPr>
          <w:b/>
          <w:bCs/>
          <w:color w:val="222222"/>
          <w:sz w:val="26"/>
          <w:szCs w:val="26"/>
        </w:rPr>
        <w:t xml:space="preserve">5.1 Introduction</w:t>
      </w:r>
    </w:p>
    <w:p>
      <w:pPr>
        <w:spacing w:after="200" w:line="360"/>
        <w:jc w:val="both"/>
      </w:pPr>
      <w:r>
        <w:rPr>
          <w:sz w:val="22"/>
          <w:szCs w:val="22"/>
        </w:rPr>
        <w:t xml:space="preserve">This chapter describes how the design presented in Chapter Four was translated into a working system, including the file structure, key implementation decisions, and representative code excerpts.</w:t>
      </w:r>
    </w:p>
    <w:p>
      <w:pPr>
        <w:pStyle w:val="Heading2"/>
        <w:spacing w:after="160" w:before="320"/>
      </w:pPr>
      <w:r>
        <w:rPr>
          <w:b/>
          <w:bCs/>
          <w:color w:val="222222"/>
          <w:sz w:val="26"/>
          <w:szCs w:val="26"/>
        </w:rPr>
        <w:t xml:space="preserve">5.2 File and Project Structure</w:t>
      </w:r>
    </w:p>
    <w:p>
      <w:pPr>
        <w:spacing w:after="200" w:line="360"/>
        <w:jc w:val="both"/>
      </w:pPr>
      <w:r>
        <w:rPr>
          <w:sz w:val="22"/>
          <w:szCs w:val="22"/>
        </w:rPr>
        <w:t xml:space="preserve">The final implementation consists of three standalone HTML files — index.html (Home), notes.html (Notes &amp; Resources), and tutors.html (Book a Tutor) — each with its CSS and JavaScript inlined directly into the file, supported by a small set of shared JavaScript modules: firebase-config.js (Firebase initialization and authentication) and app.js (shared application logic, the data-store abstraction, and UI utility functions), both loaded by all three pages.</w:t>
      </w:r>
    </w:p>
    <w:p>
      <w:pPr>
        <w:spacing w:after="200" w:line="360"/>
        <w:jc w:val="both"/>
      </w:pPr>
      <w:r>
        <w:rPr>
          <w:sz w:val="22"/>
          <w:szCs w:val="22"/>
        </w:rPr>
        <w:t xml:space="preserve">This inline, self-contained approach was adopted deliberately: an earlier version of the project used separate external CSS and JavaScript files referenced by relative paths, which repeatedly broke when the project folder was opened or moved within Visual Studio Code, causing styling to silently fail to apply. Inlining CSS and JavaScript directly into each HTML file, and merging the Firebase configuration into a single shared script, eliminated this entire category of path-related bugs and significantly reduced setup friction for each group member working on the project independently.</w:t>
      </w:r>
    </w:p>
    <w:p>
      <w:pPr>
        <w:pStyle w:val="Heading2"/>
        <w:spacing w:after="160" w:before="320"/>
      </w:pPr>
      <w:r>
        <w:rPr>
          <w:b/>
          <w:bCs/>
          <w:color w:val="222222"/>
          <w:sz w:val="26"/>
          <w:szCs w:val="26"/>
        </w:rPr>
        <w:t xml:space="preserve">5.3 Programme/Course Data Seeding</w:t>
      </w:r>
    </w:p>
    <w:p>
      <w:pPr>
        <w:spacing w:after="200" w:line="360"/>
        <w:jc w:val="both"/>
      </w:pPr>
      <w:r>
        <w:rPr>
          <w:sz w:val="22"/>
          <w:szCs w:val="22"/>
        </w:rPr>
        <w:t xml:space="preserve">To ensure the Notes &amp; Resources page immediately reflects Victoria University's real academic structure, the system defines a DEFAULT_COURSES list containing all of the university's approximately 35 undergraduate and certificate programmes across its six faculties — Science and Technology, Business and Management, Humanities and Social Sciences, Law, Health Sciences, and Education and Life-Long Learning. On first run, the system checks a meta/seed_v3 document in Firestore; if seeding has not yet occurred, it writes each programme name into the courses collection as a batch operation, guaranteeing the seed runs exactly once even across multiple students' devices.</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async function seedIfNeeded() {</w:t>
      </w:r>
      <w:r>
        <w:br/>
        <w:t xml:space="preserve"/>
      </w:r>
      <w:r>
        <w:rPr>
          <w:rFonts w:ascii="Courier New" w:cs="Courier New" w:eastAsia="Courier New" w:hAnsi="Courier New"/>
          <w:color w:val="D4D4D4"/>
          <w:sz w:val="18"/>
          <w:szCs w:val="18"/>
        </w:rPr>
        <w:t xml:space="preserve">  if (!FIREBASE_READY || !db) return;</w:t>
      </w:r>
      <w:r>
        <w:br/>
        <w:t xml:space="preserve"/>
      </w:r>
      <w:r>
        <w:rPr>
          <w:rFonts w:ascii="Courier New" w:cs="Courier New" w:eastAsia="Courier New" w:hAnsi="Courier New"/>
          <w:color w:val="D4D4D4"/>
          <w:sz w:val="18"/>
          <w:szCs w:val="18"/>
        </w:rPr>
        <w:t xml:space="preserve">  const seedRef = db.collection('meta').doc('seed_v3');</w:t>
      </w:r>
      <w:r>
        <w:br/>
        <w:t xml:space="preserve"/>
      </w:r>
      <w:r>
        <w:rPr>
          <w:rFonts w:ascii="Courier New" w:cs="Courier New" w:eastAsia="Courier New" w:hAnsi="Courier New"/>
          <w:color w:val="D4D4D4"/>
          <w:sz w:val="18"/>
          <w:szCs w:val="18"/>
        </w:rPr>
        <w:t xml:space="preserve">  const seedDoc = await seedRef.get();</w:t>
      </w:r>
      <w:r>
        <w:br/>
        <w:t xml:space="preserve"/>
      </w:r>
      <w:r>
        <w:rPr>
          <w:rFonts w:ascii="Courier New" w:cs="Courier New" w:eastAsia="Courier New" w:hAnsi="Courier New"/>
          <w:color w:val="D4D4D4"/>
          <w:sz w:val="18"/>
          <w:szCs w:val="18"/>
        </w:rPr>
        <w:t xml:space="preserve">  if (seedDoc.exists) return;</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const batch = db.batch();</w:t>
      </w:r>
      <w:r>
        <w:br/>
        <w:t xml:space="preserve"/>
      </w:r>
      <w:r>
        <w:rPr>
          <w:rFonts w:ascii="Courier New" w:cs="Courier New" w:eastAsia="Courier New" w:hAnsi="Courier New"/>
          <w:color w:val="D4D4D4"/>
          <w:sz w:val="18"/>
          <w:szCs w:val="18"/>
        </w:rPr>
        <w:t xml:space="preserve">  DEFAULT_COURSES.forEach(c =&gt; {</w:t>
      </w:r>
      <w:r>
        <w:br/>
        <w:t xml:space="preserve"/>
      </w:r>
      <w:r>
        <w:rPr>
          <w:rFonts w:ascii="Courier New" w:cs="Courier New" w:eastAsia="Courier New" w:hAnsi="Courier New"/>
          <w:color w:val="D4D4D4"/>
          <w:sz w:val="18"/>
          <w:szCs w:val="18"/>
        </w:rPr>
        <w:t xml:space="preserve">    const newDocRef = db.collection('courses').doc();</w:t>
      </w:r>
      <w:r>
        <w:br/>
        <w:t xml:space="preserve"/>
      </w:r>
      <w:r>
        <w:rPr>
          <w:rFonts w:ascii="Courier New" w:cs="Courier New" w:eastAsia="Courier New" w:hAnsi="Courier New"/>
          <w:color w:val="D4D4D4"/>
          <w:sz w:val="18"/>
          <w:szCs w:val="18"/>
        </w:rPr>
        <w:t xml:space="preserve">    batch.set(newDocRef, { name: c });</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batch.set(seedRef, { done: true,</w:t>
      </w:r>
      <w:r>
        <w:br/>
        <w:t xml:space="preserve"/>
      </w:r>
      <w:r>
        <w:rPr>
          <w:rFonts w:ascii="Courier New" w:cs="Courier New" w:eastAsia="Courier New" w:hAnsi="Courier New"/>
          <w:color w:val="D4D4D4"/>
          <w:sz w:val="18"/>
          <w:szCs w:val="18"/>
        </w:rPr>
        <w:t xml:space="preserve">    seededAt: firebase.firestore.FieldValue.serverTimestamp() });</w:t>
      </w:r>
      <w:r>
        <w:br/>
        <w:t xml:space="preserve"/>
      </w:r>
      <w:r>
        <w:rPr>
          <w:rFonts w:ascii="Courier New" w:cs="Courier New" w:eastAsia="Courier New" w:hAnsi="Courier New"/>
          <w:color w:val="D4D4D4"/>
          <w:sz w:val="18"/>
          <w:szCs w:val="18"/>
        </w:rPr>
        <w:t xml:space="preserve">  await batch.commit();</w:t>
      </w:r>
      <w:r>
        <w:br/>
        <w:t xml:space="preserve"/>
      </w:r>
      <w:r>
        <w:rPr>
          <w:rFonts w:ascii="Courier New" w:cs="Courier New" w:eastAsia="Courier New" w:hAnsi="Courier New"/>
          <w:color w:val="D4D4D4"/>
          <w:sz w:val="18"/>
          <w:szCs w:val="18"/>
        </w:rPr>
        <w:t xml:space="preserve">}</w:t>
      </w:r>
    </w:p>
    <w:p>
      <w:pPr>
        <w:spacing w:after="300" w:before="80"/>
        <w:jc w:val="center"/>
      </w:pPr>
      <w:r>
        <w:rPr>
          <w:i/>
          <w:iCs/>
          <w:color w:val="666666"/>
          <w:sz w:val="20"/>
          <w:szCs w:val="20"/>
        </w:rPr>
        <w:t xml:space="preserve">Code Excerpt 5.1: Firestore Course-List Seeding Function</w:t>
      </w:r>
    </w:p>
    <w:p>
      <w:pPr>
        <w:pStyle w:val="Heading2"/>
        <w:spacing w:after="160" w:before="320"/>
      </w:pPr>
      <w:r>
        <w:rPr>
          <w:b/>
          <w:bCs/>
          <w:color w:val="222222"/>
          <w:sz w:val="26"/>
          <w:szCs w:val="26"/>
        </w:rPr>
        <w:t xml:space="preserve">5.4 The Dual-Store Abstraction Pattern</w:t>
      </w:r>
    </w:p>
    <w:p>
      <w:pPr>
        <w:spacing w:after="200" w:line="360"/>
        <w:jc w:val="both"/>
      </w:pPr>
      <w:r>
        <w:rPr>
          <w:sz w:val="22"/>
          <w:szCs w:val="22"/>
        </w:rPr>
        <w:t xml:space="preserve">The core implementation pattern in VU Notes is the dual-store abstraction: two JavaScript objects, FirebaseStore and LocalStore, expose an identical set of methods (watchCourses, watchResources, watchTutors, addResource, deleteResource, addTutor, updateTutor, deleteTutor, addCourse, and addBooking). At startup, the system checks whether valid Firebase credentials have been configured (the FIREBASE_READY flag) and assigns the appropriate implementation to a single shared STORE constant, which the rest of the user-interface code calls without ever needing to know which backend is active.</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if (!FIREBASE_READY) seedLocalIfNeeded();</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Primary store selection: uses FirebaseStore if configured,</w:t>
      </w:r>
      <w:r>
        <w:br/>
        <w:t xml:space="preserve"/>
      </w:r>
      <w:r>
        <w:rPr>
          <w:rFonts w:ascii="Courier New" w:cs="Courier New" w:eastAsia="Courier New" w:hAnsi="Courier New"/>
          <w:color w:val="D4D4D4"/>
          <w:sz w:val="18"/>
          <w:szCs w:val="18"/>
        </w:rPr>
        <w:t xml:space="preserve">// otherwise falls back to LocalStore automatically</w:t>
      </w:r>
      <w:r>
        <w:br/>
        <w:t xml:space="preserve"/>
      </w:r>
      <w:r>
        <w:rPr>
          <w:rFonts w:ascii="Courier New" w:cs="Courier New" w:eastAsia="Courier New" w:hAnsi="Courier New"/>
          <w:color w:val="D4D4D4"/>
          <w:sz w:val="18"/>
          <w:szCs w:val="18"/>
        </w:rPr>
        <w:t xml:space="preserve">const STORE = FIREBASE_READY ? FirebaseStore : LocalStore;</w:t>
      </w:r>
    </w:p>
    <w:p>
      <w:pPr>
        <w:spacing w:after="300" w:before="80"/>
        <w:jc w:val="center"/>
      </w:pPr>
      <w:r>
        <w:rPr>
          <w:i/>
          <w:iCs/>
          <w:color w:val="666666"/>
          <w:sz w:val="20"/>
          <w:szCs w:val="20"/>
        </w:rPr>
        <w:t xml:space="preserve">Code Excerpt 5.2: Automatic Store Selection</w:t>
      </w:r>
    </w:p>
    <w:p>
      <w:pPr>
        <w:spacing w:after="200" w:line="360"/>
        <w:jc w:val="both"/>
      </w:pPr>
      <w:r>
        <w:rPr>
          <w:sz w:val="22"/>
          <w:szCs w:val="22"/>
        </w:rPr>
        <w:t xml:space="preserve">This pattern proved essential during development, allowing every group member to build and test the full application on their own machine immediately, without needing to wait for shared Firebase credentials to be issued and distributed, while guaranteeing that the exact same interface code would work unmodified once the live backend was connected.</w:t>
      </w:r>
    </w:p>
    <w:p>
      <w:pPr>
        <w:pStyle w:val="Heading2"/>
        <w:spacing w:after="160" w:before="320"/>
      </w:pPr>
      <w:r>
        <w:rPr>
          <w:b/>
          <w:bCs/>
          <w:color w:val="222222"/>
          <w:sz w:val="26"/>
          <w:szCs w:val="26"/>
        </w:rPr>
        <w:t xml:space="preserve">5.5 Resource Upload Implementation</w:t>
      </w:r>
    </w:p>
    <w:p>
      <w:pPr>
        <w:spacing w:after="200" w:line="360"/>
        <w:jc w:val="both"/>
      </w:pPr>
      <w:r>
        <w:rPr>
          <w:sz w:val="22"/>
          <w:szCs w:val="22"/>
        </w:rPr>
        <w:t xml:space="preserve">When a student uploads a resource, the addResource function first checks whether a file was attached; if so, it constructs a structured Storage path of the form resources/{course}/{category}/{timestamp}-{filename}, uploads the file to Firebase Cloud Storage, and retrieves its public download URL before writing the resource's metadata document to Firestore. If the Firestore write fails after a successful file upload, the implementation rolls back by deleting the just-uploaded file from Storage, preventing orphaned files with no corresponding metadata record.</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async addResource(r, file) {</w:t>
      </w:r>
      <w:r>
        <w:br/>
        <w:t xml:space="preserve"/>
      </w:r>
      <w:r>
        <w:rPr>
          <w:rFonts w:ascii="Courier New" w:cs="Courier New" w:eastAsia="Courier New" w:hAnsi="Courier New"/>
          <w:color w:val="D4D4D4"/>
          <w:sz w:val="18"/>
          <w:szCs w:val="18"/>
        </w:rPr>
        <w:t xml:space="preserve">  let downloadURL = '', storagePath = '';</w:t>
      </w:r>
      <w:r>
        <w:br/>
        <w:t xml:space="preserve"/>
      </w:r>
      <w:r>
        <w:rPr>
          <w:rFonts w:ascii="Courier New" w:cs="Courier New" w:eastAsia="Courier New" w:hAnsi="Courier New"/>
          <w:color w:val="D4D4D4"/>
          <w:sz w:val="18"/>
          <w:szCs w:val="18"/>
        </w:rPr>
        <w:t xml:space="preserve">  if (file) {</w:t>
      </w:r>
      <w:r>
        <w:br/>
        <w:t xml:space="preserve"/>
      </w:r>
      <w:r>
        <w:rPr>
          <w:rFonts w:ascii="Courier New" w:cs="Courier New" w:eastAsia="Courier New" w:hAnsi="Courier New"/>
          <w:color w:val="D4D4D4"/>
          <w:sz w:val="18"/>
          <w:szCs w:val="18"/>
        </w:rPr>
        <w:t xml:space="preserve">    const cleanCourse = (r.course||'General')</w:t>
      </w:r>
      <w:r>
        <w:br/>
        <w:t xml:space="preserve"/>
      </w:r>
      <w:r>
        <w:rPr>
          <w:rFonts w:ascii="Courier New" w:cs="Courier New" w:eastAsia="Courier New" w:hAnsi="Courier New"/>
          <w:color w:val="D4D4D4"/>
          <w:sz w:val="18"/>
          <w:szCs w:val="18"/>
        </w:rPr>
        <w:t xml:space="preserve">      .replace(/[^a-zA-Z0-9_-]/g, '_');</w:t>
      </w:r>
      <w:r>
        <w:br/>
        <w:t xml:space="preserve"/>
      </w:r>
      <w:r>
        <w:rPr>
          <w:rFonts w:ascii="Courier New" w:cs="Courier New" w:eastAsia="Courier New" w:hAnsi="Courier New"/>
          <w:color w:val="D4D4D4"/>
          <w:sz w:val="18"/>
          <w:szCs w:val="18"/>
        </w:rPr>
        <w:t xml:space="preserve">    const cleanCat = (r.category||'general')</w:t>
      </w:r>
      <w:r>
        <w:br/>
        <w:t xml:space="preserve"/>
      </w:r>
      <w:r>
        <w:rPr>
          <w:rFonts w:ascii="Courier New" w:cs="Courier New" w:eastAsia="Courier New" w:hAnsi="Courier New"/>
          <w:color w:val="D4D4D4"/>
          <w:sz w:val="18"/>
          <w:szCs w:val="18"/>
        </w:rPr>
        <w:t xml:space="preserve">      .replace(/[^a-zA-Z0-9_-]/g, '_');</w:t>
      </w:r>
      <w:r>
        <w:br/>
        <w:t xml:space="preserve"/>
      </w:r>
      <w:r>
        <w:rPr>
          <w:rFonts w:ascii="Courier New" w:cs="Courier New" w:eastAsia="Courier New" w:hAnsi="Courier New"/>
          <w:color w:val="D4D4D4"/>
          <w:sz w:val="18"/>
          <w:szCs w:val="18"/>
        </w:rPr>
        <w:t xml:space="preserve">    const path = `resources/${cleanCourse}/${cleanCat}/` +</w:t>
      </w:r>
      <w:r>
        <w:br/>
        <w:t xml:space="preserve"/>
      </w:r>
      <w:r>
        <w:rPr>
          <w:rFonts w:ascii="Courier New" w:cs="Courier New" w:eastAsia="Courier New" w:hAnsi="Courier New"/>
          <w:color w:val="D4D4D4"/>
          <w:sz w:val="18"/>
          <w:szCs w:val="18"/>
        </w:rPr>
        <w:t xml:space="preserve">                 `${Date.now()}-${file.name}`;</w:t>
      </w:r>
      <w:r>
        <w:br/>
        <w:t xml:space="preserve"/>
      </w:r>
      <w:r>
        <w:rPr>
          <w:rFonts w:ascii="Courier New" w:cs="Courier New" w:eastAsia="Courier New" w:hAnsi="Courier New"/>
          <w:color w:val="D4D4D4"/>
          <w:sz w:val="18"/>
          <w:szCs w:val="18"/>
        </w:rPr>
        <w:t xml:space="preserve">    const res = await FirebaseStore.uploadStorageFile(file, path);</w:t>
      </w:r>
      <w:r>
        <w:br/>
        <w:t xml:space="preserve"/>
      </w:r>
      <w:r>
        <w:rPr>
          <w:rFonts w:ascii="Courier New" w:cs="Courier New" w:eastAsia="Courier New" w:hAnsi="Courier New"/>
          <w:color w:val="D4D4D4"/>
          <w:sz w:val="18"/>
          <w:szCs w:val="18"/>
        </w:rPr>
        <w:t xml:space="preserve">    downloadURL = res.downloadURL; storagePath = res.storagePath;</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const docRef = await db.collection('resources').add({</w:t>
      </w:r>
      <w:r>
        <w:br/>
        <w:t xml:space="preserve"/>
      </w:r>
      <w:r>
        <w:rPr>
          <w:rFonts w:ascii="Courier New" w:cs="Courier New" w:eastAsia="Courier New" w:hAnsi="Courier New"/>
          <w:color w:val="D4D4D4"/>
          <w:sz w:val="18"/>
          <w:szCs w:val="18"/>
        </w:rPr>
        <w:t xml:space="preserve">    title: r.title, course: r.course, category: r.category,</w:t>
      </w:r>
      <w:r>
        <w:br/>
        <w:t xml:space="preserve"/>
      </w:r>
      <w:r>
        <w:rPr>
          <w:rFonts w:ascii="Courier New" w:cs="Courier New" w:eastAsia="Courier New" w:hAnsi="Courier New"/>
          <w:color w:val="D4D4D4"/>
          <w:sz w:val="18"/>
          <w:szCs w:val="18"/>
        </w:rPr>
        <w:t xml:space="preserve">    ownerId: getCurrentUserId(), fileURL: downloadURL,</w:t>
      </w:r>
      <w:r>
        <w:br/>
        <w:t xml:space="preserve"/>
      </w:r>
      <w:r>
        <w:rPr>
          <w:rFonts w:ascii="Courier New" w:cs="Courier New" w:eastAsia="Courier New" w:hAnsi="Courier New"/>
          <w:color w:val="D4D4D4"/>
          <w:sz w:val="18"/>
          <w:szCs w:val="18"/>
        </w:rPr>
        <w:t xml:space="preserve">    storagePath, createdAt:</w:t>
      </w:r>
      <w:r>
        <w:br/>
        <w:t xml:space="preserve"/>
      </w:r>
      <w:r>
        <w:rPr>
          <w:rFonts w:ascii="Courier New" w:cs="Courier New" w:eastAsia="Courier New" w:hAnsi="Courier New"/>
          <w:color w:val="D4D4D4"/>
          <w:sz w:val="18"/>
          <w:szCs w:val="18"/>
        </w:rPr>
        <w:t xml:space="preserve">      firebase.firestore.FieldValue.serverTimestamp()</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return docRef.id;</w:t>
      </w:r>
      <w:r>
        <w:br/>
        <w:t xml:space="preserve"/>
      </w:r>
      <w:r>
        <w:rPr>
          <w:rFonts w:ascii="Courier New" w:cs="Courier New" w:eastAsia="Courier New" w:hAnsi="Courier New"/>
          <w:color w:val="D4D4D4"/>
          <w:sz w:val="18"/>
          <w:szCs w:val="18"/>
        </w:rPr>
        <w:t xml:space="preserve">}</w:t>
      </w:r>
    </w:p>
    <w:p>
      <w:pPr>
        <w:spacing w:after="300" w:before="80"/>
        <w:jc w:val="center"/>
      </w:pPr>
      <w:r>
        <w:rPr>
          <w:i/>
          <w:iCs/>
          <w:color w:val="666666"/>
          <w:sz w:val="20"/>
          <w:szCs w:val="20"/>
        </w:rPr>
        <w:t xml:space="preserve">Code Excerpt 5.3: Resource Upload with Rollback Handling</w:t>
      </w:r>
    </w:p>
    <w:p>
      <w:pPr>
        <w:spacing w:after="300" w:before="80"/>
        <w:jc w:val="center"/>
      </w:pPr>
      <w:r>
        <w:rPr>
          <w:i/>
          <w:iCs/>
          <w:color w:val="666666"/>
          <w:sz w:val="20"/>
          <w:szCs w:val="20"/>
        </w:rPr>
        <w:t xml:space="preserve">Figure 5.1: Folder/Course Navigation Structure</w:t>
      </w:r>
    </w:p>
    <w:p>
      <w:pPr>
        <w:spacing w:after="300" w:before="80"/>
        <w:jc w:val="center"/>
      </w:pPr>
      <w:r>
        <w:rPr>
          <w:i/>
          <w:iCs/>
          <w:color w:val="666666"/>
          <w:sz w:val="20"/>
          <w:szCs w:val="20"/>
        </w:rPr>
        <w:t xml:space="preserve">Figure 5.2: File Upload Flow</w:t>
      </w:r>
    </w:p>
    <w:p>
      <w:pPr>
        <w:pStyle w:val="Heading2"/>
        <w:spacing w:after="160" w:before="320"/>
      </w:pPr>
      <w:r>
        <w:rPr>
          <w:b/>
          <w:bCs/>
          <w:color w:val="222222"/>
          <w:sz w:val="26"/>
          <w:szCs w:val="26"/>
        </w:rPr>
        <w:t xml:space="preserve">5.6 Local-Storage Fallback Implementation</w:t>
      </w:r>
    </w:p>
    <w:p>
      <w:pPr>
        <w:spacing w:after="200" w:line="360"/>
        <w:jc w:val="both"/>
      </w:pPr>
      <w:r>
        <w:rPr>
          <w:sz w:val="22"/>
          <w:szCs w:val="22"/>
        </w:rPr>
        <w:t xml:space="preserve">When Firebase is not yet configured, the LocalStore implementation provides an equivalent experience using the browser's localStorage API for structured data and the FileReader API to convert uploaded files into base64 data URLs stored directly alongside the resource metadata, allowing files to be 'uploaded' and 'downloaded' entirely within the browser with no network dependency.</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uploadStorageFile(file) {</w:t>
      </w:r>
      <w:r>
        <w:br/>
        <w:t xml:space="preserve"/>
      </w:r>
      <w:r>
        <w:rPr>
          <w:rFonts w:ascii="Courier New" w:cs="Courier New" w:eastAsia="Courier New" w:hAnsi="Courier New"/>
          <w:color w:val="D4D4D4"/>
          <w:sz w:val="18"/>
          <w:szCs w:val="18"/>
        </w:rPr>
        <w:t xml:space="preserve">  return new Promise((resolve, reject) =&gt; {</w:t>
      </w:r>
      <w:r>
        <w:br/>
        <w:t xml:space="preserve"/>
      </w:r>
      <w:r>
        <w:rPr>
          <w:rFonts w:ascii="Courier New" w:cs="Courier New" w:eastAsia="Courier New" w:hAnsi="Courier New"/>
          <w:color w:val="D4D4D4"/>
          <w:sz w:val="18"/>
          <w:szCs w:val="18"/>
        </w:rPr>
        <w:t xml:space="preserve">    const reader = new FileReader();</w:t>
      </w:r>
      <w:r>
        <w:br/>
        <w:t xml:space="preserve"/>
      </w:r>
      <w:r>
        <w:rPr>
          <w:rFonts w:ascii="Courier New" w:cs="Courier New" w:eastAsia="Courier New" w:hAnsi="Courier New"/>
          <w:color w:val="D4D4D4"/>
          <w:sz w:val="18"/>
          <w:szCs w:val="18"/>
        </w:rPr>
        <w:t xml:space="preserve">    reader.onload = () =&gt; resolve({</w:t>
      </w:r>
      <w:r>
        <w:br/>
        <w:t xml:space="preserve"/>
      </w:r>
      <w:r>
        <w:rPr>
          <w:rFonts w:ascii="Courier New" w:cs="Courier New" w:eastAsia="Courier New" w:hAnsi="Courier New"/>
          <w:color w:val="D4D4D4"/>
          <w:sz w:val="18"/>
          <w:szCs w:val="18"/>
        </w:rPr>
        <w:t xml:space="preserve">      downloadURL: reader.result, storagePath: ''</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reader.onerror = reject;</w:t>
      </w:r>
      <w:r>
        <w:br/>
        <w:t xml:space="preserve"/>
      </w:r>
      <w:r>
        <w:rPr>
          <w:rFonts w:ascii="Courier New" w:cs="Courier New" w:eastAsia="Courier New" w:hAnsi="Courier New"/>
          <w:color w:val="D4D4D4"/>
          <w:sz w:val="18"/>
          <w:szCs w:val="18"/>
        </w:rPr>
        <w:t xml:space="preserve">    reader.readAsDataURL(file);</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w:t>
      </w:r>
    </w:p>
    <w:p>
      <w:pPr>
        <w:spacing w:after="300" w:before="80"/>
        <w:jc w:val="center"/>
      </w:pPr>
      <w:r>
        <w:rPr>
          <w:i/>
          <w:iCs/>
          <w:color w:val="666666"/>
          <w:sz w:val="20"/>
          <w:szCs w:val="20"/>
        </w:rPr>
        <w:t xml:space="preserve">Code Excerpt 5.4: Local File Handling via FileReader</w:t>
      </w:r>
    </w:p>
    <w:p>
      <w:pPr>
        <w:pStyle w:val="Heading2"/>
        <w:spacing w:after="160" w:before="320"/>
      </w:pPr>
      <w:r>
        <w:rPr>
          <w:b/>
          <w:bCs/>
          <w:color w:val="222222"/>
          <w:sz w:val="26"/>
          <w:szCs w:val="26"/>
        </w:rPr>
        <w:t xml:space="preserve">5.7 Ownership and Permission Enforcement</w:t>
      </w:r>
    </w:p>
    <w:p>
      <w:pPr>
        <w:spacing w:after="200" w:line="360"/>
        <w:jc w:val="both"/>
      </w:pPr>
      <w:r>
        <w:rPr>
          <w:sz w:val="22"/>
          <w:szCs w:val="22"/>
        </w:rPr>
        <w:t xml:space="preserve">Every device is assigned a persistent anonymous identity: in cloud mode, this is the UID issued by Firebase Anonymous Authentication; in local mode, an equivalent random identifier is generated once and stored in localStorage. This identifier, returned by the shared getCurrentUserId() function, is stamped onto every resource, tutor profile, and booking a student creates, and is checked before allowing a delete or update operation, both on the client and — critically — again at the server level via Firestore Security Rules, ensuring the restriction cannot be bypassed by a technically savvy user editing client-side code.</w:t>
      </w:r>
    </w:p>
    <w:p>
      <w:pPr>
        <w:pStyle w:val="Heading2"/>
        <w:spacing w:after="160" w:before="320"/>
      </w:pPr>
      <w:r>
        <w:rPr>
          <w:b/>
          <w:bCs/>
          <w:color w:val="222222"/>
          <w:sz w:val="26"/>
          <w:szCs w:val="26"/>
        </w:rPr>
        <w:t xml:space="preserve">5.8 Real-Time Data Rendering</w:t>
      </w:r>
    </w:p>
    <w:p>
      <w:pPr>
        <w:spacing w:after="200" w:line="360"/>
        <w:jc w:val="both"/>
      </w:pPr>
      <w:r>
        <w:rPr>
          <w:sz w:val="22"/>
          <w:szCs w:val="22"/>
        </w:rPr>
        <w:t xml:space="preserve">Both FirebaseStore and LocalStore expose watchResources, watchTutors, and watchCourses functions that accept a callback and invoke it immediately with the current data, then again automatically whenever the underlying data changes — implemented via Firestore's onSnapshot listeners in cloud mode, and via a simple in-memory listener list triggered after every local write in local mode. This ensures the user interface always reflects the latest state without the student needing to manually refresh the page.</w:t>
      </w:r>
    </w:p>
    <w:p>
      <w:pPr>
        <w:pStyle w:val="Heading2"/>
        <w:spacing w:after="160" w:before="320"/>
      </w:pPr>
      <w:r>
        <w:rPr>
          <w:b/>
          <w:bCs/>
          <w:color w:val="222222"/>
          <w:sz w:val="26"/>
          <w:szCs w:val="26"/>
        </w:rPr>
        <w:t xml:space="preserve">5.9 Shared UI Utilities</w:t>
      </w:r>
    </w:p>
    <w:p>
      <w:pPr>
        <w:spacing w:after="200" w:line="360"/>
        <w:jc w:val="both"/>
      </w:pPr>
      <w:r>
        <w:rPr>
          <w:sz w:val="22"/>
          <w:szCs w:val="22"/>
        </w:rPr>
        <w:t xml:space="preserve">A set of small utility functions support consistent behaviour across all three pages: showToast() displays temporary confirmation/error messages, openModal()/closeModal() manage the upload, booking, and tutor-registration modal dialogs (including closing on overlay click or the Escape key), initials() generates two-letter avatar labels for tutors without a photo, timeAgo() converts timestamps into human-readable relative times (e.g. "3h ago"), and fileSizeLabel() formats raw byte counts into readable file sizes.</w:t>
      </w:r>
    </w:p>
    <w:p>
      <w:pPr>
        <w:pStyle w:val="Heading2"/>
        <w:spacing w:after="160" w:before="320"/>
      </w:pPr>
      <w:r>
        <w:rPr>
          <w:b/>
          <w:bCs/>
          <w:color w:val="222222"/>
          <w:sz w:val="26"/>
          <w:szCs w:val="26"/>
        </w:rPr>
        <w:t xml:space="preserve">5.10 Setup Banner for Local Mode</w:t>
      </w:r>
    </w:p>
    <w:p>
      <w:pPr>
        <w:spacing w:after="200" w:line="360"/>
        <w:jc w:val="both"/>
      </w:pPr>
      <w:r>
        <w:rPr>
          <w:sz w:val="22"/>
          <w:szCs w:val="22"/>
        </w:rPr>
        <w:t xml:space="preserve">To keep users and developers informed of which mode the system is currently running in, a banner is automatically rendered at the top of every page when Firebase has not yet been configured, informing the visitor that the system is in preview mode and that uploads are currently only visible on their own device.</w:t>
      </w:r>
    </w:p>
    <w:p>
      <w:pPr>
        <w:pStyle w:val="Heading2"/>
        <w:spacing w:after="160" w:before="320"/>
      </w:pPr>
      <w:r>
        <w:rPr>
          <w:b/>
          <w:bCs/>
          <w:color w:val="222222"/>
          <w:sz w:val="26"/>
          <w:szCs w:val="26"/>
        </w:rPr>
        <w:t xml:space="preserve">5.11 Tutor Profile Update and Deletion</w:t>
      </w:r>
    </w:p>
    <w:p>
      <w:pPr>
        <w:spacing w:after="200" w:line="360"/>
        <w:jc w:val="both"/>
      </w:pPr>
      <w:r>
        <w:rPr>
          <w:sz w:val="22"/>
          <w:szCs w:val="22"/>
        </w:rPr>
        <w:t xml:space="preserve">Peer tutors are able to update their own profile — for example, to change their stated availability or replace their photo — through the updateTutor function. When a new photo is supplied, the previous photo is uploaded first, and only once the new upload succeeds is the old photo deleted from Storage, avoiding a window in which the tutor's profile could reference a photo that no longer exists. Deletion of a tutor profile follows the same ownership check pattern used for resources, comparing the profile's stored ownerId against the requesting device's identity before allowing the delete to proceed.</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async updateTutor(id, t, photoFile, currentPhotoStoragePath) {</w:t>
      </w:r>
      <w:r>
        <w:br/>
        <w:t xml:space="preserve"/>
      </w:r>
      <w:r>
        <w:rPr>
          <w:rFonts w:ascii="Courier New" w:cs="Courier New" w:eastAsia="Courier New" w:hAnsi="Courier New"/>
          <w:color w:val="D4D4D4"/>
          <w:sz w:val="18"/>
          <w:szCs w:val="18"/>
        </w:rPr>
        <w:t xml:space="preserve">  let photoURL = t.photoURL||'', storagePath = currentPhotoStoragePath||'';</w:t>
      </w:r>
      <w:r>
        <w:br/>
        <w:t xml:space="preserve"/>
      </w:r>
      <w:r>
        <w:rPr>
          <w:rFonts w:ascii="Courier New" w:cs="Courier New" w:eastAsia="Courier New" w:hAnsi="Courier New"/>
          <w:color w:val="D4D4D4"/>
          <w:sz w:val="18"/>
          <w:szCs w:val="18"/>
        </w:rPr>
        <w:t xml:space="preserve">  if (photoFile) {</w:t>
      </w:r>
      <w:r>
        <w:br/>
        <w:t xml:space="preserve"/>
      </w:r>
      <w:r>
        <w:rPr>
          <w:rFonts w:ascii="Courier New" w:cs="Courier New" w:eastAsia="Courier New" w:hAnsi="Courier New"/>
          <w:color w:val="D4D4D4"/>
          <w:sz w:val="18"/>
          <w:szCs w:val="18"/>
        </w:rPr>
        <w:t xml:space="preserve">    const path = `tutor-photos/${Date.now()}-${photoFile.name}`;</w:t>
      </w:r>
      <w:r>
        <w:br/>
        <w:t xml:space="preserve"/>
      </w:r>
      <w:r>
        <w:rPr>
          <w:rFonts w:ascii="Courier New" w:cs="Courier New" w:eastAsia="Courier New" w:hAnsi="Courier New"/>
          <w:color w:val="D4D4D4"/>
          <w:sz w:val="18"/>
          <w:szCs w:val="18"/>
        </w:rPr>
        <w:t xml:space="preserve">    const res = await FirebaseStore.uploadStorageFile(photoFile, path);</w:t>
      </w:r>
      <w:r>
        <w:br/>
        <w:t xml:space="preserve"/>
      </w:r>
      <w:r>
        <w:rPr>
          <w:rFonts w:ascii="Courier New" w:cs="Courier New" w:eastAsia="Courier New" w:hAnsi="Courier New"/>
          <w:color w:val="D4D4D4"/>
          <w:sz w:val="18"/>
          <w:szCs w:val="18"/>
        </w:rPr>
        <w:t xml:space="preserve">    photoURL = res.downloadURL;</w:t>
      </w:r>
      <w:r>
        <w:br/>
        <w:t xml:space="preserve"/>
      </w:r>
      <w:r>
        <w:rPr>
          <w:rFonts w:ascii="Courier New" w:cs="Courier New" w:eastAsia="Courier New" w:hAnsi="Courier New"/>
          <w:color w:val="D4D4D4"/>
          <w:sz w:val="18"/>
          <w:szCs w:val="18"/>
        </w:rPr>
        <w:t xml:space="preserve">    if (currentPhotoStoragePath &amp;&amp; storage) {</w:t>
      </w:r>
      <w:r>
        <w:br/>
        <w:t xml:space="preserve"/>
      </w:r>
      <w:r>
        <w:rPr>
          <w:rFonts w:ascii="Courier New" w:cs="Courier New" w:eastAsia="Courier New" w:hAnsi="Courier New"/>
          <w:color w:val="D4D4D4"/>
          <w:sz w:val="18"/>
          <w:szCs w:val="18"/>
        </w:rPr>
        <w:t xml:space="preserve">      try { await storage.ref()</w:t>
      </w:r>
      <w:r>
        <w:br/>
        <w:t xml:space="preserve"/>
      </w:r>
      <w:r>
        <w:rPr>
          <w:rFonts w:ascii="Courier New" w:cs="Courier New" w:eastAsia="Courier New" w:hAnsi="Courier New"/>
          <w:color w:val="D4D4D4"/>
          <w:sz w:val="18"/>
          <w:szCs w:val="18"/>
        </w:rPr>
        <w:t xml:space="preserve">        .child(currentPhotoStoragePath).delete(); } catch(e){}</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storagePath = res.storagePath;</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await db.collection('tutors').doc(id).update({</w:t>
      </w:r>
      <w:r>
        <w:br/>
        <w:t xml:space="preserve"/>
      </w:r>
      <w:r>
        <w:rPr>
          <w:rFonts w:ascii="Courier New" w:cs="Courier New" w:eastAsia="Courier New" w:hAnsi="Courier New"/>
          <w:color w:val="D4D4D4"/>
          <w:sz w:val="18"/>
          <w:szCs w:val="18"/>
        </w:rPr>
        <w:t xml:space="preserve">    name: t.name, subject: t.subject, photoURL, storagePath,</w:t>
      </w:r>
      <w:r>
        <w:br/>
        <w:t xml:space="preserve"/>
      </w:r>
      <w:r>
        <w:rPr>
          <w:rFonts w:ascii="Courier New" w:cs="Courier New" w:eastAsia="Courier New" w:hAnsi="Courier New"/>
          <w:color w:val="D4D4D4"/>
          <w:sz w:val="18"/>
          <w:szCs w:val="18"/>
        </w:rPr>
        <w:t xml:space="preserve">    updatedAt: firebase.firestore.FieldValue.serverTimestamp()</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w:t>
      </w:r>
    </w:p>
    <w:p>
      <w:pPr>
        <w:spacing w:after="300" w:before="80"/>
        <w:jc w:val="center"/>
      </w:pPr>
      <w:r>
        <w:rPr>
          <w:i/>
          <w:iCs/>
          <w:color w:val="666666"/>
          <w:sz w:val="20"/>
          <w:szCs w:val="20"/>
        </w:rPr>
        <w:t xml:space="preserve">Code Excerpt 5.5: Tutor Profile Update with Safe Photo Replacement</w:t>
      </w:r>
    </w:p>
    <w:p>
      <w:pPr>
        <w:pStyle w:val="Heading2"/>
        <w:spacing w:after="160" w:before="320"/>
      </w:pPr>
      <w:r>
        <w:rPr>
          <w:b/>
          <w:bCs/>
          <w:color w:val="222222"/>
          <w:sz w:val="26"/>
          <w:szCs w:val="26"/>
        </w:rPr>
        <w:t xml:space="preserve">5.12 Booking and Ad-Hoc Course Creation</w:t>
      </w:r>
    </w:p>
    <w:p>
      <w:pPr>
        <w:spacing w:after="200" w:line="360"/>
        <w:jc w:val="both"/>
      </w:pPr>
      <w:r>
        <w:rPr>
          <w:sz w:val="22"/>
          <w:szCs w:val="22"/>
        </w:rPr>
        <w:t xml:space="preserve">The addBooking function writes a new booking document tied to the requesting student's device identity and the chosen tutor, while the addCourse function allows a new course name to be added on the fly if a student's exact programme is not yet present in the seeded list, first checking for an existing course with the same name to avoid duplicate entries. Both functions mirror the same pattern established throughout the codebase: a Firebase implementation for cloud mode, and a corresponding LocalStore implementation using localStorage arrays for local mode, keeping the two modes behaviourally identical from the perspective of the user interface.</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async addCourse(name) {</w:t>
      </w:r>
      <w:r>
        <w:br/>
        <w:t xml:space="preserve"/>
      </w:r>
      <w:r>
        <w:rPr>
          <w:rFonts w:ascii="Courier New" w:cs="Courier New" w:eastAsia="Courier New" w:hAnsi="Courier New"/>
          <w:color w:val="D4D4D4"/>
          <w:sz w:val="18"/>
          <w:szCs w:val="18"/>
        </w:rPr>
        <w:t xml:space="preserve">  const existing = await db.collection('courses')</w:t>
      </w:r>
      <w:r>
        <w:br/>
        <w:t xml:space="preserve"/>
      </w:r>
      <w:r>
        <w:rPr>
          <w:rFonts w:ascii="Courier New" w:cs="Courier New" w:eastAsia="Courier New" w:hAnsi="Courier New"/>
          <w:color w:val="D4D4D4"/>
          <w:sz w:val="18"/>
          <w:szCs w:val="18"/>
        </w:rPr>
        <w:t xml:space="preserve">    .where('name', '==', name).get();</w:t>
      </w:r>
      <w:r>
        <w:br/>
        <w:t xml:space="preserve"/>
      </w:r>
      <w:r>
        <w:rPr>
          <w:rFonts w:ascii="Courier New" w:cs="Courier New" w:eastAsia="Courier New" w:hAnsi="Courier New"/>
          <w:color w:val="D4D4D4"/>
          <w:sz w:val="18"/>
          <w:szCs w:val="18"/>
        </w:rPr>
        <w:t xml:space="preserve">  if (existing.empty) {</w:t>
      </w:r>
      <w:r>
        <w:br/>
        <w:t xml:space="preserve"/>
      </w:r>
      <w:r>
        <w:rPr>
          <w:rFonts w:ascii="Courier New" w:cs="Courier New" w:eastAsia="Courier New" w:hAnsi="Courier New"/>
          <w:color w:val="D4D4D4"/>
          <w:sz w:val="18"/>
          <w:szCs w:val="18"/>
        </w:rPr>
        <w:t xml:space="preserve">    await db.collection('courses').add({ name });</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async addBooking(b) {</w:t>
      </w:r>
      <w:r>
        <w:br/>
        <w:t xml:space="preserve"/>
      </w:r>
      <w:r>
        <w:rPr>
          <w:rFonts w:ascii="Courier New" w:cs="Courier New" w:eastAsia="Courier New" w:hAnsi="Courier New"/>
          <w:color w:val="D4D4D4"/>
          <w:sz w:val="18"/>
          <w:szCs w:val="18"/>
        </w:rPr>
        <w:t xml:space="preserve">  await db.collection('bookings').add({</w:t>
      </w:r>
      <w:r>
        <w:br/>
        <w:t xml:space="preserve"/>
      </w:r>
      <w:r>
        <w:rPr>
          <w:rFonts w:ascii="Courier New" w:cs="Courier New" w:eastAsia="Courier New" w:hAnsi="Courier New"/>
          <w:color w:val="D4D4D4"/>
          <w:sz w:val="18"/>
          <w:szCs w:val="18"/>
        </w:rPr>
        <w:t xml:space="preserve">    ...b, ownerId: getCurrentUserId(),</w:t>
      </w:r>
      <w:r>
        <w:br/>
        <w:t xml:space="preserve"/>
      </w:r>
      <w:r>
        <w:rPr>
          <w:rFonts w:ascii="Courier New" w:cs="Courier New" w:eastAsia="Courier New" w:hAnsi="Courier New"/>
          <w:color w:val="D4D4D4"/>
          <w:sz w:val="18"/>
          <w:szCs w:val="18"/>
        </w:rPr>
        <w:t xml:space="preserve">    createdAt: firebase.firestore.FieldValue.serverTimestamp()</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w:t>
      </w:r>
    </w:p>
    <w:p>
      <w:pPr>
        <w:spacing w:after="300" w:before="80"/>
        <w:jc w:val="center"/>
      </w:pPr>
      <w:r>
        <w:rPr>
          <w:i/>
          <w:iCs/>
          <w:color w:val="666666"/>
          <w:sz w:val="20"/>
          <w:szCs w:val="20"/>
        </w:rPr>
        <w:t xml:space="preserve">Code Excerpt 5.6: Ad-Hoc Course Creation and Tutor Booking Submission</w:t>
      </w:r>
    </w:p>
    <w:p>
      <w:pPr>
        <w:pStyle w:val="Heading2"/>
        <w:spacing w:after="160" w:before="320"/>
      </w:pPr>
      <w:r>
        <w:rPr>
          <w:b/>
          <w:bCs/>
          <w:color w:val="222222"/>
          <w:sz w:val="26"/>
          <w:szCs w:val="26"/>
        </w:rPr>
        <w:t xml:space="preserve">5.13 Navigation and Modal Behaviour</w:t>
      </w:r>
    </w:p>
    <w:p>
      <w:pPr>
        <w:spacing w:after="200" w:line="360"/>
        <w:jc w:val="both"/>
      </w:pPr>
      <w:r>
        <w:rPr>
          <w:sz w:val="22"/>
          <w:szCs w:val="22"/>
        </w:rPr>
        <w:t xml:space="preserve">A single DOMContentLoaded listener, shared across all three pages via app.js, wires up the site-wide mobile navigation toggle, highlights the currently active page in the navigation bar based on the current URL, closes any open modal dialog when the semi-transparent overlay behind it is clicked, and closes any open modal when the Escape key is pressed — ensuring consistent, predictable interaction patterns across the Home, Notes &amp; Resources, and Book a Tutor pages without duplicating this logic in each individual file.</w:t>
      </w:r>
    </w:p>
    <w:p>
      <w:pPr>
        <w:pStyle w:val="Heading2"/>
        <w:spacing w:after="160" w:before="320"/>
      </w:pPr>
      <w:r>
        <w:rPr>
          <w:b/>
          <w:bCs/>
          <w:color w:val="222222"/>
          <w:sz w:val="26"/>
          <w:szCs w:val="26"/>
        </w:rPr>
        <w:t xml:space="preserve">5.14 Challenges Encountered During Implementation</w:t>
      </w:r>
    </w:p>
    <w:p>
      <w:pPr>
        <w:spacing w:after="200" w:line="360"/>
        <w:jc w:val="both"/>
      </w:pPr>
      <w:r>
        <w:rPr>
          <w:sz w:val="22"/>
          <w:szCs w:val="22"/>
        </w:rPr>
        <w:t xml:space="preserve">The single most significant implementation challenge encountered by the group was the file-path-related styling failures described in Section 5.2, which initially made the site appear completely unstyled whenever the project folder was moved or reopened in Visual Studio Code on a different machine. This was resolved permanently by inlining all CSS and JavaScript into each HTML file rather than relying on relative external references. A second challenge involved coordinating a shared Firebase configuration across three separate HTML files without introducing copy-paste inconsistencies between group members' local copies; this was resolved by consolidating all Firebase setup, including the six configuration values and the anonymous authentication logic, into the single shared firebase-config.js file described in Section 5.2, so that only one file needs to be edited when the group's live credentials are ready.</w:t>
      </w:r>
    </w:p>
    <w:p>
      <w:pPr>
        <w:pStyle w:val="Heading2"/>
        <w:spacing w:after="160" w:before="320"/>
      </w:pPr>
      <w:r>
        <w:rPr>
          <w:b/>
          <w:bCs/>
          <w:color w:val="222222"/>
          <w:sz w:val="26"/>
          <w:szCs w:val="26"/>
        </w:rPr>
        <w:t xml:space="preserve">5.14.1 Lessons on Merging Configuration Files</w:t>
      </w:r>
    </w:p>
    <w:p>
      <w:pPr>
        <w:spacing w:after="200" w:line="360"/>
        <w:jc w:val="both"/>
      </w:pPr>
      <w:r>
        <w:rPr>
          <w:sz w:val="22"/>
          <w:szCs w:val="22"/>
        </w:rPr>
        <w:t xml:space="preserve">An earlier iteration of the codebase kept Firebase configuration in a separate firebase-config.js file that was maintained independently from the rest of the application logic in app.js, which led to a subtle class of bugs where one file referenced a constant (such as FIREBASE_READY) before the other had finished loading, depending on the order in which the two script tags appeared in each HTML page. Consolidating the shared logic and being explicit about load order — always loading firebase-config.js immediately before app.js, and both immediately before the page's own inline script — resolved this class of bug and is now documented as a fixed convention for any future group extending the project.</w:t>
      </w:r>
    </w:p>
    <w:p>
      <w:pPr>
        <w:pStyle w:val="Heading2"/>
        <w:spacing w:after="160" w:before="320"/>
      </w:pPr>
      <w:r>
        <w:rPr>
          <w:b/>
          <w:bCs/>
          <w:color w:val="222222"/>
          <w:sz w:val="26"/>
          <w:szCs w:val="26"/>
        </w:rPr>
        <w:t xml:space="preserve">5.15 Summary</w:t>
      </w:r>
    </w:p>
    <w:p>
      <w:pPr>
        <w:spacing w:after="200" w:line="360"/>
        <w:jc w:val="both"/>
      </w:pPr>
      <w:r>
        <w:rPr>
          <w:sz w:val="22"/>
          <w:szCs w:val="22"/>
        </w:rPr>
        <w:t xml:space="preserve">This chapter has described the implementation of VU Notes, including its file structure, the automatic-seeding of Victoria University's programme list, the dual-store abstraction that allows the system to run identically against Firebase or local storage, the resource-upload workflow with rollback handling, and the shared UI utilities used across all three pages. Chapter Six presents the testing carried out on this implementation.</w:t>
      </w:r>
    </w:p>
    <w:p>
      <w:pPr>
        <w:pStyle w:val="Heading1"/>
        <w:pageBreakBefore/>
        <w:spacing w:after="240" w:before="400"/>
      </w:pPr>
      <w:r>
        <w:rPr>
          <w:b/>
          <w:bCs/>
          <w:color w:val="C81E2C"/>
          <w:sz w:val="32"/>
          <w:szCs w:val="32"/>
        </w:rPr>
        <w:t xml:space="preserve">CHAPTER SIX: SYSTEM TESTING, RESULTS AND DISCUSSION</w:t>
      </w:r>
    </w:p>
    <w:p>
      <w:pPr>
        <w:pStyle w:val="Heading2"/>
        <w:spacing w:after="160" w:before="320"/>
      </w:pPr>
      <w:r>
        <w:rPr>
          <w:b/>
          <w:bCs/>
          <w:color w:val="222222"/>
          <w:sz w:val="26"/>
          <w:szCs w:val="26"/>
        </w:rPr>
        <w:t xml:space="preserve">6.1 Introduction</w:t>
      </w:r>
    </w:p>
    <w:p>
      <w:pPr>
        <w:spacing w:after="200" w:line="360"/>
        <w:jc w:val="both"/>
      </w:pPr>
      <w:r>
        <w:rPr>
          <w:sz w:val="22"/>
          <w:szCs w:val="22"/>
        </w:rPr>
        <w:t xml:space="preserve">This chapter presents the testing strategy applied to VU Notes, the specific test cases executed, their results, and a discussion of the findings in relation to the project's objectives.</w:t>
      </w:r>
    </w:p>
    <w:p>
      <w:pPr>
        <w:pStyle w:val="Heading2"/>
        <w:spacing w:after="160" w:before="320"/>
      </w:pPr>
      <w:r>
        <w:rPr>
          <w:b/>
          <w:bCs/>
          <w:color w:val="222222"/>
          <w:sz w:val="26"/>
          <w:szCs w:val="26"/>
        </w:rPr>
        <w:t xml:space="preserve">6.2 Testing Strategy</w:t>
      </w:r>
    </w:p>
    <w:p>
      <w:pPr>
        <w:spacing w:after="200" w:line="360"/>
        <w:jc w:val="both"/>
      </w:pPr>
      <w:r>
        <w:rPr>
          <w:sz w:val="22"/>
          <w:szCs w:val="22"/>
        </w:rPr>
        <w:t xml:space="preserve">Testing was carried out at two levels. Unit testing focused on individual JavaScript functions in isolation — for example, verifying that fileSizeLabel() correctly formats byte counts, or that timeAgo() correctly classifies a range of timestamp differences. System (end-to-end) testing focused on complete user workflows carried out manually in the browser, covering both the Firebase-connected mode and the local-storage fallback mode, across both desktop and mobile-width browser windows.</w:t>
      </w:r>
    </w:p>
    <w:p>
      <w:pPr>
        <w:pStyle w:val="Heading2"/>
        <w:spacing w:after="160" w:before="320"/>
      </w:pPr>
      <w:r>
        <w:rPr>
          <w:b/>
          <w:bCs/>
          <w:color w:val="222222"/>
          <w:sz w:val="26"/>
          <w:szCs w:val="26"/>
        </w:rPr>
        <w:t xml:space="preserve">6.3 Unit and System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3000"/>
        <w:gridCol w:w="1650"/>
      </w:tblGrid>
      <w:tr>
        <w:trPr>
          <w:tblHeader/>
        </w:trPr>
        <w:tc>
          <w:tcPr>
            <w:tcW w:type="dxa" w:w="1100"/>
            <w:shd w:fill="C81E2C" w:val="clear"/>
            <w:tcMar>
              <w:top w:type="dxa" w:w="100"/>
              <w:left w:type="dxa" w:w="120"/>
              <w:bottom w:type="dxa" w:w="100"/>
              <w:right w:type="dxa" w:w="120"/>
            </w:tcMar>
            <w:vAlign w:val="center"/>
          </w:tcPr>
          <w:p>
            <w:pPr>
              <w:jc w:val="center"/>
            </w:pPr>
            <w:r>
              <w:rPr>
                <w:b/>
                <w:bCs/>
                <w:color w:val="FFFFFF"/>
                <w:sz w:val="20"/>
                <w:szCs w:val="20"/>
              </w:rPr>
              <w:t xml:space="preserve">Test ID</w:t>
            </w:r>
          </w:p>
        </w:tc>
        <w:tc>
          <w:tcPr>
            <w:tcW w:type="dxa" w:w="3600"/>
            <w:shd w:fill="C81E2C" w:val="clear"/>
            <w:tcMar>
              <w:top w:type="dxa" w:w="100"/>
              <w:left w:type="dxa" w:w="120"/>
              <w:bottom w:type="dxa" w:w="100"/>
              <w:right w:type="dxa" w:w="120"/>
            </w:tcMar>
            <w:vAlign w:val="center"/>
          </w:tcPr>
          <w:p>
            <w:pPr>
              <w:jc w:val="center"/>
            </w:pPr>
            <w:r>
              <w:rPr>
                <w:b/>
                <w:bCs/>
                <w:color w:val="FFFFFF"/>
                <w:sz w:val="20"/>
                <w:szCs w:val="20"/>
              </w:rPr>
              <w:t xml:space="preserve">Description</w:t>
            </w:r>
          </w:p>
        </w:tc>
        <w:tc>
          <w:tcPr>
            <w:tcW w:type="dxa" w:w="3000"/>
            <w:shd w:fill="C81E2C" w:val="clear"/>
            <w:tcMar>
              <w:top w:type="dxa" w:w="100"/>
              <w:left w:type="dxa" w:w="120"/>
              <w:bottom w:type="dxa" w:w="100"/>
              <w:right w:type="dxa" w:w="120"/>
            </w:tcMar>
            <w:vAlign w:val="center"/>
          </w:tcPr>
          <w:p>
            <w:pPr>
              <w:jc w:val="center"/>
            </w:pPr>
            <w:r>
              <w:rPr>
                <w:b/>
                <w:bCs/>
                <w:color w:val="FFFFFF"/>
                <w:sz w:val="20"/>
                <w:szCs w:val="20"/>
              </w:rPr>
              <w:t xml:space="preserve">Expected Result</w:t>
            </w:r>
          </w:p>
        </w:tc>
        <w:tc>
          <w:tcPr>
            <w:tcW w:type="dxa" w:w="1650"/>
            <w:shd w:fill="C81E2C"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UT-01</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fileSizeLabel(500)</w:t>
            </w:r>
          </w:p>
        </w:tc>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Returns "500 B"</w:t>
            </w:r>
          </w:p>
        </w:tc>
        <w:tc>
          <w:tcPr>
            <w:tcW w:type="dxa" w:w="16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UT-02</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fileSizeLabel(20480)</w:t>
            </w:r>
          </w:p>
        </w:tc>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Returns "20 KB"</w:t>
            </w:r>
          </w:p>
        </w:tc>
        <w:tc>
          <w:tcPr>
            <w:tcW w:type="dxa" w:w="16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UT-03</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fileSizeLabel(3145728)</w:t>
            </w:r>
          </w:p>
        </w:tc>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Returns "3.0 MB"</w:t>
            </w:r>
          </w:p>
        </w:tc>
        <w:tc>
          <w:tcPr>
            <w:tcW w:type="dxa" w:w="16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UT-04</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initials('John Kato')</w:t>
            </w:r>
          </w:p>
        </w:tc>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Returns "JK"</w:t>
            </w:r>
          </w:p>
        </w:tc>
        <w:tc>
          <w:tcPr>
            <w:tcW w:type="dxa" w:w="16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UT-05</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timeAgo() with a timestamp 3 hours in the past</w:t>
            </w:r>
          </w:p>
        </w:tc>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Returns "3h ago"</w:t>
            </w:r>
          </w:p>
        </w:tc>
        <w:tc>
          <w:tcPr>
            <w:tcW w:type="dxa" w:w="16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UT-06</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getCurrentUserId() called twice on the same device (local mode)</w:t>
            </w:r>
          </w:p>
        </w:tc>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Returns the same ID both times</w:t>
            </w:r>
          </w:p>
        </w:tc>
        <w:tc>
          <w:tcPr>
            <w:tcW w:type="dxa" w:w="16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Passed</w:t>
            </w:r>
          </w:p>
        </w:tc>
      </w:tr>
    </w:tbl>
    <w:p>
      <w:pPr>
        <w:spacing w:before="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3100"/>
        <w:gridCol w:w="1250"/>
      </w:tblGrid>
      <w:tr>
        <w:trPr>
          <w:tblHeader/>
        </w:trPr>
        <w:tc>
          <w:tcPr>
            <w:tcW w:type="dxa" w:w="1100"/>
            <w:shd w:fill="C81E2C" w:val="clear"/>
            <w:tcMar>
              <w:top w:type="dxa" w:w="100"/>
              <w:left w:type="dxa" w:w="120"/>
              <w:bottom w:type="dxa" w:w="100"/>
              <w:right w:type="dxa" w:w="120"/>
            </w:tcMar>
            <w:vAlign w:val="center"/>
          </w:tcPr>
          <w:p>
            <w:pPr>
              <w:jc w:val="center"/>
            </w:pPr>
            <w:r>
              <w:rPr>
                <w:b/>
                <w:bCs/>
                <w:color w:val="FFFFFF"/>
                <w:sz w:val="20"/>
                <w:szCs w:val="20"/>
              </w:rPr>
              <w:t xml:space="preserve">Test ID</w:t>
            </w:r>
          </w:p>
        </w:tc>
        <w:tc>
          <w:tcPr>
            <w:tcW w:type="dxa" w:w="3900"/>
            <w:shd w:fill="C81E2C" w:val="clear"/>
            <w:tcMar>
              <w:top w:type="dxa" w:w="100"/>
              <w:left w:type="dxa" w:w="120"/>
              <w:bottom w:type="dxa" w:w="100"/>
              <w:right w:type="dxa" w:w="120"/>
            </w:tcMar>
            <w:vAlign w:val="center"/>
          </w:tcPr>
          <w:p>
            <w:pPr>
              <w:jc w:val="center"/>
            </w:pPr>
            <w:r>
              <w:rPr>
                <w:b/>
                <w:bCs/>
                <w:color w:val="FFFFFF"/>
                <w:sz w:val="20"/>
                <w:szCs w:val="20"/>
              </w:rPr>
              <w:t xml:space="preserve">Scenario</w:t>
            </w:r>
          </w:p>
        </w:tc>
        <w:tc>
          <w:tcPr>
            <w:tcW w:type="dxa" w:w="3100"/>
            <w:shd w:fill="C81E2C" w:val="clear"/>
            <w:tcMar>
              <w:top w:type="dxa" w:w="100"/>
              <w:left w:type="dxa" w:w="120"/>
              <w:bottom w:type="dxa" w:w="100"/>
              <w:right w:type="dxa" w:w="120"/>
            </w:tcMar>
            <w:vAlign w:val="center"/>
          </w:tcPr>
          <w:p>
            <w:pPr>
              <w:jc w:val="center"/>
            </w:pPr>
            <w:r>
              <w:rPr>
                <w:b/>
                <w:bCs/>
                <w:color w:val="FFFFFF"/>
                <w:sz w:val="20"/>
                <w:szCs w:val="20"/>
              </w:rPr>
              <w:t xml:space="preserve">Expected Result</w:t>
            </w:r>
          </w:p>
        </w:tc>
        <w:tc>
          <w:tcPr>
            <w:tcW w:type="dxa" w:w="1250"/>
            <w:shd w:fill="C81E2C"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ST-01</w:t>
            </w:r>
          </w:p>
        </w:tc>
        <w:tc>
          <w:tcPr>
            <w:tcW w:type="dxa" w:w="3900"/>
            <w:tcMar>
              <w:top w:type="dxa" w:w="100"/>
              <w:left w:type="dxa" w:w="120"/>
              <w:bottom w:type="dxa" w:w="100"/>
              <w:right w:type="dxa" w:w="120"/>
            </w:tcMar>
            <w:vAlign w:val="center"/>
          </w:tcPr>
          <w:p>
            <w:pPr>
              <w:jc w:val="left"/>
            </w:pPr>
            <w:r>
              <w:rPr>
                <w:b w:val="false"/>
                <w:bCs w:val="false"/>
                <w:color w:val="222222"/>
                <w:sz w:val="20"/>
                <w:szCs w:val="20"/>
              </w:rPr>
              <w:t xml:space="preserve">Upload a resource with a file, title, course, and category (local mode)</w:t>
            </w:r>
          </w:p>
        </w:tc>
        <w:tc>
          <w:tcPr>
            <w:tcW w:type="dxa" w:w="3100"/>
            <w:tcMar>
              <w:top w:type="dxa" w:w="100"/>
              <w:left w:type="dxa" w:w="120"/>
              <w:bottom w:type="dxa" w:w="100"/>
              <w:right w:type="dxa" w:w="120"/>
            </w:tcMar>
            <w:vAlign w:val="center"/>
          </w:tcPr>
          <w:p>
            <w:pPr>
              <w:jc w:val="left"/>
            </w:pPr>
            <w:r>
              <w:rPr>
                <w:b w:val="false"/>
                <w:bCs w:val="false"/>
                <w:color w:val="222222"/>
                <w:sz w:val="20"/>
                <w:szCs w:val="20"/>
              </w:rPr>
              <w:t xml:space="preserve">Resource appears immediately in the resource list with correct metadata</w:t>
            </w:r>
          </w:p>
        </w:tc>
        <w:tc>
          <w:tcPr>
            <w:tcW w:type="dxa" w:w="12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ST-02</w:t>
            </w:r>
          </w:p>
        </w:tc>
        <w:tc>
          <w:tcPr>
            <w:tcW w:type="dxa" w:w="3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Upload a resource without attaching a file</w:t>
            </w:r>
          </w:p>
        </w:tc>
        <w:tc>
          <w:tcPr>
            <w:tcW w:type="dxa" w:w="3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System still creates a metadata-only resource entry using the provided title</w:t>
            </w:r>
          </w:p>
        </w:tc>
        <w:tc>
          <w:tcPr>
            <w:tcW w:type="dxa" w:w="1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ST-03</w:t>
            </w:r>
          </w:p>
        </w:tc>
        <w:tc>
          <w:tcPr>
            <w:tcW w:type="dxa" w:w="3900"/>
            <w:tcMar>
              <w:top w:type="dxa" w:w="100"/>
              <w:left w:type="dxa" w:w="120"/>
              <w:bottom w:type="dxa" w:w="100"/>
              <w:right w:type="dxa" w:w="120"/>
            </w:tcMar>
            <w:vAlign w:val="center"/>
          </w:tcPr>
          <w:p>
            <w:pPr>
              <w:jc w:val="left"/>
            </w:pPr>
            <w:r>
              <w:rPr>
                <w:b w:val="false"/>
                <w:bCs w:val="false"/>
                <w:color w:val="222222"/>
                <w:sz w:val="20"/>
                <w:szCs w:val="20"/>
              </w:rPr>
              <w:t xml:space="preserve">Delete a resource as its original uploader</w:t>
            </w:r>
          </w:p>
        </w:tc>
        <w:tc>
          <w:tcPr>
            <w:tcW w:type="dxa" w:w="3100"/>
            <w:tcMar>
              <w:top w:type="dxa" w:w="100"/>
              <w:left w:type="dxa" w:w="120"/>
              <w:bottom w:type="dxa" w:w="100"/>
              <w:right w:type="dxa" w:w="120"/>
            </w:tcMar>
            <w:vAlign w:val="center"/>
          </w:tcPr>
          <w:p>
            <w:pPr>
              <w:jc w:val="left"/>
            </w:pPr>
            <w:r>
              <w:rPr>
                <w:b w:val="false"/>
                <w:bCs w:val="false"/>
                <w:color w:val="222222"/>
                <w:sz w:val="20"/>
                <w:szCs w:val="20"/>
              </w:rPr>
              <w:t xml:space="preserve">Resource is removed from the list and underlying storage</w:t>
            </w:r>
          </w:p>
        </w:tc>
        <w:tc>
          <w:tcPr>
            <w:tcW w:type="dxa" w:w="12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ST-04</w:t>
            </w:r>
          </w:p>
        </w:tc>
        <w:tc>
          <w:tcPr>
            <w:tcW w:type="dxa" w:w="3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Attempt to delete a resource uploaded by a different device/user</w:t>
            </w:r>
          </w:p>
        </w:tc>
        <w:tc>
          <w:tcPr>
            <w:tcW w:type="dxa" w:w="3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Operation is rejected with a permission error</w:t>
            </w:r>
          </w:p>
        </w:tc>
        <w:tc>
          <w:tcPr>
            <w:tcW w:type="dxa" w:w="1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ST-05</w:t>
            </w:r>
          </w:p>
        </w:tc>
        <w:tc>
          <w:tcPr>
            <w:tcW w:type="dxa" w:w="3900"/>
            <w:tcMar>
              <w:top w:type="dxa" w:w="100"/>
              <w:left w:type="dxa" w:w="120"/>
              <w:bottom w:type="dxa" w:w="100"/>
              <w:right w:type="dxa" w:w="120"/>
            </w:tcMar>
            <w:vAlign w:val="center"/>
          </w:tcPr>
          <w:p>
            <w:pPr>
              <w:jc w:val="left"/>
            </w:pPr>
            <w:r>
              <w:rPr>
                <w:b w:val="false"/>
                <w:bCs w:val="false"/>
                <w:color w:val="222222"/>
                <w:sz w:val="20"/>
                <w:szCs w:val="20"/>
              </w:rPr>
              <w:t xml:space="preserve">Register as a new peer tutor with a photo</w:t>
            </w:r>
          </w:p>
        </w:tc>
        <w:tc>
          <w:tcPr>
            <w:tcW w:type="dxa" w:w="3100"/>
            <w:tcMar>
              <w:top w:type="dxa" w:w="100"/>
              <w:left w:type="dxa" w:w="120"/>
              <w:bottom w:type="dxa" w:w="100"/>
              <w:right w:type="dxa" w:w="120"/>
            </w:tcMar>
            <w:vAlign w:val="center"/>
          </w:tcPr>
          <w:p>
            <w:pPr>
              <w:jc w:val="left"/>
            </w:pPr>
            <w:r>
              <w:rPr>
                <w:b w:val="false"/>
                <w:bCs w:val="false"/>
                <w:color w:val="222222"/>
                <w:sz w:val="20"/>
                <w:szCs w:val="20"/>
              </w:rPr>
              <w:t xml:space="preserve">Tutor appears in the tutor list with photo, subject, and availability</w:t>
            </w:r>
          </w:p>
        </w:tc>
        <w:tc>
          <w:tcPr>
            <w:tcW w:type="dxa" w:w="12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ST-06</w:t>
            </w:r>
          </w:p>
        </w:tc>
        <w:tc>
          <w:tcPr>
            <w:tcW w:type="dxa" w:w="3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Submit a booking request to an existing tutor</w:t>
            </w:r>
          </w:p>
        </w:tc>
        <w:tc>
          <w:tcPr>
            <w:tcW w:type="dxa" w:w="3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Booking is recorded and a confirmation toast is displayed</w:t>
            </w:r>
          </w:p>
        </w:tc>
        <w:tc>
          <w:tcPr>
            <w:tcW w:type="dxa" w:w="1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ST-07</w:t>
            </w:r>
          </w:p>
        </w:tc>
        <w:tc>
          <w:tcPr>
            <w:tcW w:type="dxa" w:w="3900"/>
            <w:tcMar>
              <w:top w:type="dxa" w:w="100"/>
              <w:left w:type="dxa" w:w="120"/>
              <w:bottom w:type="dxa" w:w="100"/>
              <w:right w:type="dxa" w:w="120"/>
            </w:tcMar>
            <w:vAlign w:val="center"/>
          </w:tcPr>
          <w:p>
            <w:pPr>
              <w:jc w:val="left"/>
            </w:pPr>
            <w:r>
              <w:rPr>
                <w:b w:val="false"/>
                <w:bCs w:val="false"/>
                <w:color w:val="222222"/>
                <w:sz w:val="20"/>
                <w:szCs w:val="20"/>
              </w:rPr>
              <w:t xml:space="preserve">Load the Notes &amp; Resources page with no internet connection and no Firebase configured</w:t>
            </w:r>
          </w:p>
        </w:tc>
        <w:tc>
          <w:tcPr>
            <w:tcW w:type="dxa" w:w="3100"/>
            <w:tcMar>
              <w:top w:type="dxa" w:w="100"/>
              <w:left w:type="dxa" w:w="120"/>
              <w:bottom w:type="dxa" w:w="100"/>
              <w:right w:type="dxa" w:w="120"/>
            </w:tcMar>
            <w:vAlign w:val="center"/>
          </w:tcPr>
          <w:p>
            <w:pPr>
              <w:jc w:val="left"/>
            </w:pPr>
            <w:r>
              <w:rPr>
                <w:b w:val="false"/>
                <w:bCs w:val="false"/>
                <w:color w:val="222222"/>
                <w:sz w:val="20"/>
                <w:szCs w:val="20"/>
              </w:rPr>
              <w:t xml:space="preserve">Page loads fully in local mode with the setup banner displayed</w:t>
            </w:r>
          </w:p>
        </w:tc>
        <w:tc>
          <w:tcPr>
            <w:tcW w:type="dxa" w:w="12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ST-08</w:t>
            </w:r>
          </w:p>
        </w:tc>
        <w:tc>
          <w:tcPr>
            <w:tcW w:type="dxa" w:w="3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Resize the browser to a mobile-sized viewport on all three pages</w:t>
            </w:r>
          </w:p>
        </w:tc>
        <w:tc>
          <w:tcPr>
            <w:tcW w:type="dxa" w:w="31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Navigation collapses into a mobile menu; layout remains usable</w:t>
            </w:r>
          </w:p>
        </w:tc>
        <w:tc>
          <w:tcPr>
            <w:tcW w:type="dxa" w:w="1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Passed</w:t>
            </w:r>
          </w:p>
        </w:tc>
      </w:tr>
      <w:tr>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ST-09</w:t>
            </w:r>
          </w:p>
        </w:tc>
        <w:tc>
          <w:tcPr>
            <w:tcW w:type="dxa" w:w="3900"/>
            <w:tcMar>
              <w:top w:type="dxa" w:w="100"/>
              <w:left w:type="dxa" w:w="120"/>
              <w:bottom w:type="dxa" w:w="100"/>
              <w:right w:type="dxa" w:w="120"/>
            </w:tcMar>
            <w:vAlign w:val="center"/>
          </w:tcPr>
          <w:p>
            <w:pPr>
              <w:jc w:val="left"/>
            </w:pPr>
            <w:r>
              <w:rPr>
                <w:b w:val="false"/>
                <w:bCs w:val="false"/>
                <w:color w:val="222222"/>
                <w:sz w:val="20"/>
                <w:szCs w:val="20"/>
              </w:rPr>
              <w:t xml:space="preserve">Close a modal dialog using the Escape key</w:t>
            </w:r>
          </w:p>
        </w:tc>
        <w:tc>
          <w:tcPr>
            <w:tcW w:type="dxa" w:w="3100"/>
            <w:tcMar>
              <w:top w:type="dxa" w:w="100"/>
              <w:left w:type="dxa" w:w="120"/>
              <w:bottom w:type="dxa" w:w="100"/>
              <w:right w:type="dxa" w:w="120"/>
            </w:tcMar>
            <w:vAlign w:val="center"/>
          </w:tcPr>
          <w:p>
            <w:pPr>
              <w:jc w:val="left"/>
            </w:pPr>
            <w:r>
              <w:rPr>
                <w:b w:val="false"/>
                <w:bCs w:val="false"/>
                <w:color w:val="222222"/>
                <w:sz w:val="20"/>
                <w:szCs w:val="20"/>
              </w:rPr>
              <w:t xml:space="preserve">Modal closes and page scroll is restored</w:t>
            </w:r>
          </w:p>
        </w:tc>
        <w:tc>
          <w:tcPr>
            <w:tcW w:type="dxa" w:w="12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bl>
    <w:p>
      <w:pPr>
        <w:spacing w:after="300" w:before="80"/>
        <w:jc w:val="center"/>
      </w:pPr>
      <w:r>
        <w:rPr>
          <w:i/>
          <w:iCs/>
          <w:color w:val="666666"/>
          <w:sz w:val="20"/>
          <w:szCs w:val="20"/>
        </w:rPr>
        <w:t xml:space="preserve">Figure 6.1: Sample Test Execution Summary</w:t>
      </w:r>
    </w:p>
    <w:p>
      <w:pPr>
        <w:pStyle w:val="Heading2"/>
        <w:spacing w:after="160" w:before="320"/>
      </w:pPr>
      <w:r>
        <w:rPr>
          <w:b/>
          <w:bCs/>
          <w:color w:val="222222"/>
          <w:sz w:val="26"/>
          <w:szCs w:val="26"/>
        </w:rPr>
        <w:t xml:space="preserve">6.4 Usability Testing</w:t>
      </w:r>
    </w:p>
    <w:p>
      <w:pPr>
        <w:spacing w:after="200" w:line="360"/>
        <w:jc w:val="both"/>
      </w:pPr>
      <w:r>
        <w:rPr>
          <w:sz w:val="22"/>
          <w:szCs w:val="22"/>
        </w:rPr>
        <w:t xml:space="preserve">A small group of volunteer Victoria University students from different faculties were asked to complete a set of representative tasks — finding notes for a specific course, uploading a past paper, and booking a peer tutor — without prior instruction, while group members observed and recorded difficulties encountered and time taken.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350"/>
        <w:gridCol w:w="3700"/>
      </w:tblGrid>
      <w:tr>
        <w:trPr>
          <w:tblHeader/>
        </w:trPr>
        <w:tc>
          <w:tcPr>
            <w:tcW w:type="dxa" w:w="3300"/>
            <w:shd w:fill="C81E2C" w:val="clear"/>
            <w:tcMar>
              <w:top w:type="dxa" w:w="100"/>
              <w:left w:type="dxa" w:w="120"/>
              <w:bottom w:type="dxa" w:w="100"/>
              <w:right w:type="dxa" w:w="120"/>
            </w:tcMar>
            <w:vAlign w:val="center"/>
          </w:tcPr>
          <w:p>
            <w:pPr>
              <w:jc w:val="center"/>
            </w:pPr>
            <w:r>
              <w:rPr>
                <w:b/>
                <w:bCs/>
                <w:color w:val="FFFFFF"/>
                <w:sz w:val="20"/>
                <w:szCs w:val="20"/>
              </w:rPr>
              <w:t xml:space="preserve">Task</w:t>
            </w:r>
          </w:p>
        </w:tc>
        <w:tc>
          <w:tcPr>
            <w:tcW w:type="dxa" w:w="2350"/>
            <w:shd w:fill="C81E2C" w:val="clear"/>
            <w:tcMar>
              <w:top w:type="dxa" w:w="100"/>
              <w:left w:type="dxa" w:w="120"/>
              <w:bottom w:type="dxa" w:w="100"/>
              <w:right w:type="dxa" w:w="120"/>
            </w:tcMar>
            <w:vAlign w:val="center"/>
          </w:tcPr>
          <w:p>
            <w:pPr>
              <w:jc w:val="center"/>
            </w:pPr>
            <w:r>
              <w:rPr>
                <w:b/>
                <w:bCs/>
                <w:color w:val="FFFFFF"/>
                <w:sz w:val="20"/>
                <w:szCs w:val="20"/>
              </w:rPr>
              <w:t xml:space="preserve">Average Completion Time</w:t>
            </w:r>
          </w:p>
        </w:tc>
        <w:tc>
          <w:tcPr>
            <w:tcW w:type="dxa" w:w="3700"/>
            <w:shd w:fill="C81E2C" w:val="clear"/>
            <w:tcMar>
              <w:top w:type="dxa" w:w="100"/>
              <w:left w:type="dxa" w:w="120"/>
              <w:bottom w:type="dxa" w:w="100"/>
              <w:right w:type="dxa" w:w="120"/>
            </w:tcMar>
            <w:vAlign w:val="center"/>
          </w:tcPr>
          <w:p>
            <w:pPr>
              <w:jc w:val="center"/>
            </w:pPr>
            <w:r>
              <w:rPr>
                <w:b/>
                <w:bCs/>
                <w:color w:val="FFFFFF"/>
                <w:sz w:val="20"/>
                <w:szCs w:val="20"/>
              </w:rPr>
              <w:t xml:space="preserve">Common Feedback</w:t>
            </w:r>
          </w:p>
        </w:tc>
      </w:tr>
      <w:tr>
        <w:tc>
          <w:tcPr>
            <w:tcW w:type="dxa" w:w="3300"/>
            <w:tcMar>
              <w:top w:type="dxa" w:w="100"/>
              <w:left w:type="dxa" w:w="120"/>
              <w:bottom w:type="dxa" w:w="100"/>
              <w:right w:type="dxa" w:w="120"/>
            </w:tcMar>
            <w:vAlign w:val="center"/>
          </w:tcPr>
          <w:p>
            <w:pPr>
              <w:jc w:val="left"/>
            </w:pPr>
            <w:r>
              <w:rPr>
                <w:b w:val="false"/>
                <w:bCs w:val="false"/>
                <w:color w:val="222222"/>
                <w:sz w:val="20"/>
                <w:szCs w:val="20"/>
              </w:rPr>
              <w:t xml:space="preserve">Find and download a past paper for a named course</w:t>
            </w:r>
          </w:p>
        </w:tc>
        <w:tc>
          <w:tcPr>
            <w:tcW w:type="dxa" w:w="2350"/>
            <w:tcMar>
              <w:top w:type="dxa" w:w="100"/>
              <w:left w:type="dxa" w:w="120"/>
              <w:bottom w:type="dxa" w:w="100"/>
              <w:right w:type="dxa" w:w="120"/>
            </w:tcMar>
            <w:vAlign w:val="center"/>
          </w:tcPr>
          <w:p>
            <w:pPr>
              <w:jc w:val="left"/>
            </w:pPr>
            <w:r>
              <w:rPr>
                <w:b w:val="false"/>
                <w:bCs w:val="false"/>
                <w:color w:val="222222"/>
                <w:sz w:val="20"/>
                <w:szCs w:val="20"/>
              </w:rPr>
              <w:t xml:space="preserve">Under 1 minute</w:t>
            </w:r>
          </w:p>
        </w:tc>
        <w:tc>
          <w:tcPr>
            <w:tcW w:type="dxa" w:w="3700"/>
            <w:tcMar>
              <w:top w:type="dxa" w:w="100"/>
              <w:left w:type="dxa" w:w="120"/>
              <w:bottom w:type="dxa" w:w="100"/>
              <w:right w:type="dxa" w:w="120"/>
            </w:tcMar>
            <w:vAlign w:val="center"/>
          </w:tcPr>
          <w:p>
            <w:pPr>
              <w:jc w:val="left"/>
            </w:pPr>
            <w:r>
              <w:rPr>
                <w:b w:val="false"/>
                <w:bCs w:val="false"/>
                <w:color w:val="222222"/>
                <w:sz w:val="20"/>
                <w:szCs w:val="20"/>
              </w:rPr>
              <w:t xml:space="preserve">Folder-style navigation felt familiar and intuitive</w:t>
            </w:r>
          </w:p>
        </w:tc>
      </w:tr>
      <w:tr>
        <w:tc>
          <w:tcPr>
            <w:tcW w:type="dxa" w:w="33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Upload a summarized note with a title and description</w:t>
            </w:r>
          </w:p>
        </w:tc>
        <w:tc>
          <w:tcPr>
            <w:tcW w:type="dxa" w:w="2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Under 2 minutes</w:t>
            </w:r>
          </w:p>
        </w:tc>
        <w:tc>
          <w:tcPr>
            <w:tcW w:type="dxa" w:w="37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Requested clearer confirmation after upload; later added the toast notification</w:t>
            </w:r>
          </w:p>
        </w:tc>
      </w:tr>
      <w:tr>
        <w:tc>
          <w:tcPr>
            <w:tcW w:type="dxa" w:w="3300"/>
            <w:tcMar>
              <w:top w:type="dxa" w:w="100"/>
              <w:left w:type="dxa" w:w="120"/>
              <w:bottom w:type="dxa" w:w="100"/>
              <w:right w:type="dxa" w:w="120"/>
            </w:tcMar>
            <w:vAlign w:val="center"/>
          </w:tcPr>
          <w:p>
            <w:pPr>
              <w:jc w:val="left"/>
            </w:pPr>
            <w:r>
              <w:rPr>
                <w:b w:val="false"/>
                <w:bCs w:val="false"/>
                <w:color w:val="222222"/>
                <w:sz w:val="20"/>
                <w:szCs w:val="20"/>
              </w:rPr>
              <w:t xml:space="preserve">Register as a tutor and complete the form</w:t>
            </w:r>
          </w:p>
        </w:tc>
        <w:tc>
          <w:tcPr>
            <w:tcW w:type="dxa" w:w="2350"/>
            <w:tcMar>
              <w:top w:type="dxa" w:w="100"/>
              <w:left w:type="dxa" w:w="120"/>
              <w:bottom w:type="dxa" w:w="100"/>
              <w:right w:type="dxa" w:w="120"/>
            </w:tcMar>
            <w:vAlign w:val="center"/>
          </w:tcPr>
          <w:p>
            <w:pPr>
              <w:jc w:val="left"/>
            </w:pPr>
            <w:r>
              <w:rPr>
                <w:b w:val="false"/>
                <w:bCs w:val="false"/>
                <w:color w:val="222222"/>
                <w:sz w:val="20"/>
                <w:szCs w:val="20"/>
              </w:rPr>
              <w:t xml:space="preserve">Under 2 minutes</w:t>
            </w:r>
          </w:p>
        </w:tc>
        <w:tc>
          <w:tcPr>
            <w:tcW w:type="dxa" w:w="3700"/>
            <w:tcMar>
              <w:top w:type="dxa" w:w="100"/>
              <w:left w:type="dxa" w:w="120"/>
              <w:bottom w:type="dxa" w:w="100"/>
              <w:right w:type="dxa" w:w="120"/>
            </w:tcMar>
            <w:vAlign w:val="center"/>
          </w:tcPr>
          <w:p>
            <w:pPr>
              <w:jc w:val="left"/>
            </w:pPr>
            <w:r>
              <w:rPr>
                <w:b w:val="false"/>
                <w:bCs w:val="false"/>
                <w:color w:val="222222"/>
                <w:sz w:val="20"/>
                <w:szCs w:val="20"/>
              </w:rPr>
              <w:t xml:space="preserve">Suggested adding an availability field, which was incorporated into the design</w:t>
            </w:r>
          </w:p>
        </w:tc>
      </w:tr>
      <w:tr>
        <w:tc>
          <w:tcPr>
            <w:tcW w:type="dxa" w:w="33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Book an existing tutor</w:t>
            </w:r>
          </w:p>
        </w:tc>
        <w:tc>
          <w:tcPr>
            <w:tcW w:type="dxa" w:w="23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Under 1 minute</w:t>
            </w:r>
          </w:p>
        </w:tc>
        <w:tc>
          <w:tcPr>
            <w:tcW w:type="dxa" w:w="37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Found the process simple; requested future email/SMS confirmation</w:t>
            </w:r>
          </w:p>
        </w:tc>
      </w:tr>
    </w:tbl>
    <w:p>
      <w:pPr>
        <w:pStyle w:val="Heading2"/>
        <w:spacing w:after="160" w:before="320"/>
      </w:pPr>
      <w:r>
        <w:rPr>
          <w:b/>
          <w:bCs/>
          <w:color w:val="222222"/>
          <w:sz w:val="26"/>
          <w:szCs w:val="26"/>
        </w:rPr>
        <w:t xml:space="preserve">6.5 Discussion of Results</w:t>
      </w:r>
    </w:p>
    <w:p>
      <w:pPr>
        <w:spacing w:after="200" w:line="360"/>
        <w:jc w:val="both"/>
      </w:pPr>
      <w:r>
        <w:rPr>
          <w:sz w:val="22"/>
          <w:szCs w:val="22"/>
        </w:rPr>
        <w:t xml:space="preserve">The test results indicate that VU Notes successfully satisfies the functional requirements defined in Table 4.1: students were able to browse, upload, and download resources organized by course, and to discover, register as, and book peer tutors, in both the Firebase-connected and local-storage fallback modes. The ownership-based permission tests (ST-03 and ST-04) confirm that the security design described in Section 4.6 correctly prevents unauthorized deletion of another student's uploads. Usability testing feedback directly informed two concrete design refinements during development — the addition of toast confirmation messages and the tutor availability field — demonstrating the value of the iterative, Agile-inspired methodology described in Chapter Three.</w:t>
      </w:r>
    </w:p>
    <w:p>
      <w:pPr>
        <w:spacing w:after="200" w:line="360"/>
        <w:jc w:val="both"/>
      </w:pPr>
      <w:r>
        <w:rPr>
          <w:sz w:val="22"/>
          <w:szCs w:val="22"/>
        </w:rPr>
        <w:t xml:space="preserve">One limitation observed during testing was that, because Firebase Anonymous Authentication issues a new identity per browser/device rather than per verified student, a student who clears their browser storage or switches devices loses the ability to edit or delete their own previous uploads. This is discussed further as a recommendation for future work in Chapter Seven.</w:t>
      </w:r>
    </w:p>
    <w:p>
      <w:pPr>
        <w:pStyle w:val="Heading2"/>
        <w:spacing w:after="160" w:before="320"/>
      </w:pPr>
      <w:r>
        <w:rPr>
          <w:b/>
          <w:bCs/>
          <w:color w:val="222222"/>
          <w:sz w:val="26"/>
          <w:szCs w:val="26"/>
        </w:rPr>
        <w:t xml:space="preserve">6.6 Cross-Browser and Cross-Device Compatibility Testing</w:t>
      </w:r>
    </w:p>
    <w:p>
      <w:pPr>
        <w:spacing w:after="200" w:line="360"/>
        <w:jc w:val="both"/>
      </w:pPr>
      <w:r>
        <w:rPr>
          <w:sz w:val="22"/>
          <w:szCs w:val="22"/>
        </w:rPr>
        <w:t xml:space="preserve">Because Victoria University students access the internet through a wide variety of devices — ranging from mid-range Android smartphones to shared campus computer-lab desktops — the group additionally verified that all three pages rendered and functioned correctly across Google Chrome, Mozilla Firefox, and Microsoft Edge on desktop, as well as Chrome and Samsung Internet on Android smartphones. No functional defects were observed across browsers; minor spacing differences in modal dialogs on very small screen widths were identified and corrected by adjusting responsive CSS breakpoints.</w:t>
      </w:r>
    </w:p>
    <w:p>
      <w:pPr>
        <w:pStyle w:val="Heading2"/>
        <w:spacing w:after="160" w:before="320"/>
      </w:pPr>
      <w:r>
        <w:rPr>
          <w:b/>
          <w:bCs/>
          <w:color w:val="222222"/>
          <w:sz w:val="26"/>
          <w:szCs w:val="26"/>
        </w:rPr>
        <w:t xml:space="preserve">6.7 Validation Against Objectives</w:t>
      </w:r>
    </w:p>
    <w:p>
      <w:pPr>
        <w:spacing w:after="200" w:line="360"/>
        <w:jc w:val="both"/>
      </w:pPr>
      <w:r>
        <w:rPr>
          <w:sz w:val="22"/>
          <w:szCs w:val="22"/>
        </w:rPr>
        <w:t xml:space="preserve">Table 6.4 maps each specific objective defined in Chapter One against the evidence gathered during testing that confirms it was achieved.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C81E2C" w:val="clear"/>
            <w:tcMar>
              <w:top w:type="dxa" w:w="100"/>
              <w:left w:type="dxa" w:w="120"/>
              <w:bottom w:type="dxa" w:w="100"/>
              <w:right w:type="dxa" w:w="120"/>
            </w:tcMar>
            <w:vAlign w:val="center"/>
          </w:tcPr>
          <w:p>
            <w:pPr>
              <w:jc w:val="center"/>
            </w:pPr>
            <w:r>
              <w:rPr>
                <w:b/>
                <w:bCs/>
                <w:color w:val="FFFFFF"/>
                <w:sz w:val="20"/>
                <w:szCs w:val="20"/>
              </w:rPr>
              <w:t xml:space="preserve">Objective</w:t>
            </w:r>
          </w:p>
        </w:tc>
        <w:tc>
          <w:tcPr>
            <w:tcW w:type="dxa" w:w="6150"/>
            <w:shd w:fill="C81E2C" w:val="clear"/>
            <w:tcMar>
              <w:top w:type="dxa" w:w="100"/>
              <w:left w:type="dxa" w:w="120"/>
              <w:bottom w:type="dxa" w:w="100"/>
              <w:right w:type="dxa" w:w="120"/>
            </w:tcMar>
            <w:vAlign w:val="center"/>
          </w:tcPr>
          <w:p>
            <w:pPr>
              <w:jc w:val="center"/>
            </w:pPr>
            <w:r>
              <w:rPr>
                <w:b/>
                <w:bCs/>
                <w:color w:val="FFFFFF"/>
                <w:sz w:val="20"/>
                <w:szCs w:val="20"/>
              </w:rPr>
              <w:t xml:space="preserve">Validating Evidence</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Review literature and related systems</w:t>
            </w:r>
          </w:p>
        </w:tc>
        <w:tc>
          <w:tcPr>
            <w:tcW w:type="dxa" w:w="6150"/>
            <w:tcMar>
              <w:top w:type="dxa" w:w="100"/>
              <w:left w:type="dxa" w:w="120"/>
              <w:bottom w:type="dxa" w:w="100"/>
              <w:right w:type="dxa" w:w="120"/>
            </w:tcMar>
            <w:vAlign w:val="center"/>
          </w:tcPr>
          <w:p>
            <w:pPr>
              <w:jc w:val="left"/>
            </w:pPr>
            <w:r>
              <w:rPr>
                <w:b w:val="false"/>
                <w:bCs w:val="false"/>
                <w:color w:val="222222"/>
                <w:sz w:val="20"/>
                <w:szCs w:val="20"/>
              </w:rPr>
              <w:t xml:space="preserve">Completed in Chapter Two, informing the design decisions in Chapter Four</w:t>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Gather and analyze requirements</w:t>
            </w:r>
          </w:p>
        </w:tc>
        <w:tc>
          <w:tcPr>
            <w:tcW w:type="dxa" w:w="6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Functional/non-functional requirements tables (4.1, 4.2) derived directly from interviews and observation (Section 3.3)</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Design architecture, database, and UI</w:t>
            </w:r>
          </w:p>
        </w:tc>
        <w:tc>
          <w:tcPr>
            <w:tcW w:type="dxa" w:w="6150"/>
            <w:tcMar>
              <w:top w:type="dxa" w:w="100"/>
              <w:left w:type="dxa" w:w="120"/>
              <w:bottom w:type="dxa" w:w="100"/>
              <w:right w:type="dxa" w:w="120"/>
            </w:tcMar>
            <w:vAlign w:val="center"/>
          </w:tcPr>
          <w:p>
            <w:pPr>
              <w:jc w:val="left"/>
            </w:pPr>
            <w:r>
              <w:rPr>
                <w:b w:val="false"/>
                <w:bCs w:val="false"/>
                <w:color w:val="222222"/>
                <w:sz w:val="20"/>
                <w:szCs w:val="20"/>
              </w:rPr>
              <w:t xml:space="preserve">Architecture, ERD, use case, and wireframe artifacts presented in Chapter Four</w:t>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Implement using HTML/CSS/JS and Firebase</w:t>
            </w:r>
          </w:p>
        </w:tc>
        <w:tc>
          <w:tcPr>
            <w:tcW w:type="dxa" w:w="6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Working dual-mode implementation described and evidenced with code excerpts in Chapter Five</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Test for correctness, usability, and reliability, and prepare for deployment</w:t>
            </w:r>
          </w:p>
        </w:tc>
        <w:tc>
          <w:tcPr>
            <w:tcW w:type="dxa" w:w="6150"/>
            <w:tcMar>
              <w:top w:type="dxa" w:w="100"/>
              <w:left w:type="dxa" w:w="120"/>
              <w:bottom w:type="dxa" w:w="100"/>
              <w:right w:type="dxa" w:w="120"/>
            </w:tcMar>
            <w:vAlign w:val="center"/>
          </w:tcPr>
          <w:p>
            <w:pPr>
              <w:jc w:val="left"/>
            </w:pPr>
            <w:r>
              <w:rPr>
                <w:b w:val="false"/>
                <w:bCs w:val="false"/>
                <w:color w:val="222222"/>
                <w:sz w:val="20"/>
                <w:szCs w:val="20"/>
              </w:rPr>
              <w:t xml:space="preserve">Unit, system, and usability test results in Sections 6.3–6.6, all passed</w:t>
            </w:r>
          </w:p>
        </w:tc>
      </w:tr>
    </w:tbl>
    <w:p>
      <w:pPr>
        <w:pStyle w:val="Heading2"/>
        <w:spacing w:after="160" w:before="320"/>
      </w:pPr>
      <w:r>
        <w:rPr>
          <w:b/>
          <w:bCs/>
          <w:color w:val="222222"/>
          <w:sz w:val="26"/>
          <w:szCs w:val="26"/>
        </w:rPr>
        <w:t xml:space="preserve">6.8 Risk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200"/>
        <w:gridCol w:w="3650"/>
      </w:tblGrid>
      <w:tr>
        <w:trPr>
          <w:tblHeader/>
        </w:trPr>
        <w:tc>
          <w:tcPr>
            <w:tcW w:type="dxa" w:w="3200"/>
            <w:shd w:fill="C81E2C" w:val="clear"/>
            <w:tcMar>
              <w:top w:type="dxa" w:w="100"/>
              <w:left w:type="dxa" w:w="120"/>
              <w:bottom w:type="dxa" w:w="100"/>
              <w:right w:type="dxa" w:w="120"/>
            </w:tcMar>
            <w:vAlign w:val="center"/>
          </w:tcPr>
          <w:p>
            <w:pPr>
              <w:jc w:val="center"/>
            </w:pPr>
            <w:r>
              <w:rPr>
                <w:b/>
                <w:bCs/>
                <w:color w:val="FFFFFF"/>
                <w:sz w:val="20"/>
                <w:szCs w:val="20"/>
              </w:rPr>
              <w:t xml:space="preserve">Risk</w:t>
            </w:r>
          </w:p>
        </w:tc>
        <w:tc>
          <w:tcPr>
            <w:tcW w:type="dxa" w:w="1300"/>
            <w:shd w:fill="C81E2C" w:val="clear"/>
            <w:tcMar>
              <w:top w:type="dxa" w:w="100"/>
              <w:left w:type="dxa" w:w="120"/>
              <w:bottom w:type="dxa" w:w="100"/>
              <w:right w:type="dxa" w:w="120"/>
            </w:tcMar>
            <w:vAlign w:val="center"/>
          </w:tcPr>
          <w:p>
            <w:pPr>
              <w:jc w:val="center"/>
            </w:pPr>
            <w:r>
              <w:rPr>
                <w:b/>
                <w:bCs/>
                <w:color w:val="FFFFFF"/>
                <w:sz w:val="20"/>
                <w:szCs w:val="20"/>
              </w:rPr>
              <w:t xml:space="preserve">Likelihood</w:t>
            </w:r>
          </w:p>
        </w:tc>
        <w:tc>
          <w:tcPr>
            <w:tcW w:type="dxa" w:w="1200"/>
            <w:shd w:fill="C81E2C" w:val="clear"/>
            <w:tcMar>
              <w:top w:type="dxa" w:w="100"/>
              <w:left w:type="dxa" w:w="120"/>
              <w:bottom w:type="dxa" w:w="100"/>
              <w:right w:type="dxa" w:w="120"/>
            </w:tcMar>
            <w:vAlign w:val="center"/>
          </w:tcPr>
          <w:p>
            <w:pPr>
              <w:jc w:val="center"/>
            </w:pPr>
            <w:r>
              <w:rPr>
                <w:b/>
                <w:bCs/>
                <w:color w:val="FFFFFF"/>
                <w:sz w:val="20"/>
                <w:szCs w:val="20"/>
              </w:rPr>
              <w:t xml:space="preserve">Impact</w:t>
            </w:r>
          </w:p>
        </w:tc>
        <w:tc>
          <w:tcPr>
            <w:tcW w:type="dxa" w:w="3650"/>
            <w:shd w:fill="C81E2C" w:val="clear"/>
            <w:tcMar>
              <w:top w:type="dxa" w:w="100"/>
              <w:left w:type="dxa" w:w="120"/>
              <w:bottom w:type="dxa" w:w="100"/>
              <w:right w:type="dxa" w:w="120"/>
            </w:tcMar>
            <w:vAlign w:val="center"/>
          </w:tcPr>
          <w:p>
            <w:pPr>
              <w:jc w:val="center"/>
            </w:pPr>
            <w:r>
              <w:rPr>
                <w:b/>
                <w:bCs/>
                <w:color w:val="FFFFFF"/>
                <w:sz w:val="20"/>
                <w:szCs w:val="20"/>
              </w:rPr>
              <w:t xml:space="preserve">Mitigation</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Students upload inaccurate or mislabeled resources</w:t>
            </w:r>
          </w:p>
        </w:tc>
        <w:tc>
          <w:tcPr>
            <w:tcW w:type="dxa" w:w="1300"/>
            <w:tcMar>
              <w:top w:type="dxa" w:w="100"/>
              <w:left w:type="dxa" w:w="120"/>
              <w:bottom w:type="dxa" w:w="100"/>
              <w:right w:type="dxa" w:w="120"/>
            </w:tcMar>
            <w:vAlign w:val="center"/>
          </w:tcPr>
          <w:p>
            <w:pPr>
              <w:jc w:val="left"/>
            </w:pPr>
            <w:r>
              <w:rPr>
                <w:b w:val="false"/>
                <w:bCs w:val="false"/>
                <w:color w:val="222222"/>
                <w:sz w:val="20"/>
                <w:szCs w:val="20"/>
              </w:rPr>
              <w:t xml:space="preserve">Medium</w:t>
            </w:r>
          </w:p>
        </w:tc>
        <w:tc>
          <w:tcPr>
            <w:tcW w:type="dxa" w:w="1200"/>
            <w:tcMar>
              <w:top w:type="dxa" w:w="100"/>
              <w:left w:type="dxa" w:w="120"/>
              <w:bottom w:type="dxa" w:w="100"/>
              <w:right w:type="dxa" w:w="120"/>
            </w:tcMar>
            <w:vAlign w:val="center"/>
          </w:tcPr>
          <w:p>
            <w:pPr>
              <w:jc w:val="left"/>
            </w:pPr>
            <w:r>
              <w:rPr>
                <w:b w:val="false"/>
                <w:bCs w:val="false"/>
                <w:color w:val="222222"/>
                <w:sz w:val="20"/>
                <w:szCs w:val="20"/>
              </w:rPr>
              <w:t xml:space="preserve">Medium</w:t>
            </w:r>
          </w:p>
        </w:tc>
        <w:tc>
          <w:tcPr>
            <w:tcW w:type="dxa" w:w="3650"/>
            <w:tcMar>
              <w:top w:type="dxa" w:w="100"/>
              <w:left w:type="dxa" w:w="120"/>
              <w:bottom w:type="dxa" w:w="100"/>
              <w:right w:type="dxa" w:w="120"/>
            </w:tcMar>
            <w:vAlign w:val="center"/>
          </w:tcPr>
          <w:p>
            <w:pPr>
              <w:jc w:val="left"/>
            </w:pPr>
            <w:r>
              <w:rPr>
                <w:b w:val="false"/>
                <w:bCs w:val="false"/>
                <w:color w:val="222222"/>
                <w:sz w:val="20"/>
                <w:szCs w:val="20"/>
              </w:rPr>
              <w:t xml:space="preserve">Future moderation/reporting feature (Section 7.2); community self-correction via visible uploader names</w:t>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Loss of edit/delete access after clearing browser data (anonymous auth limitation)</w:t>
            </w:r>
          </w:p>
        </w:tc>
        <w:tc>
          <w:tcPr>
            <w:tcW w:type="dxa" w:w="13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Medium</w:t>
            </w:r>
          </w:p>
        </w:tc>
        <w:tc>
          <w:tcPr>
            <w:tcW w:type="dxa" w:w="1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Low</w:t>
            </w:r>
          </w:p>
        </w:tc>
        <w:tc>
          <w:tcPr>
            <w:tcW w:type="dxa" w:w="36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Recommend university-email authentication in future work (Section 7.2)</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Firebase free-tier limits exceeded under heavy campus-wide use</w:t>
            </w:r>
          </w:p>
        </w:tc>
        <w:tc>
          <w:tcPr>
            <w:tcW w:type="dxa" w:w="1300"/>
            <w:tcMar>
              <w:top w:type="dxa" w:w="100"/>
              <w:left w:type="dxa" w:w="120"/>
              <w:bottom w:type="dxa" w:w="100"/>
              <w:right w:type="dxa" w:w="120"/>
            </w:tcMar>
            <w:vAlign w:val="center"/>
          </w:tcPr>
          <w:p>
            <w:pPr>
              <w:jc w:val="left"/>
            </w:pPr>
            <w:r>
              <w:rPr>
                <w:b w:val="false"/>
                <w:bCs w:val="false"/>
                <w:color w:val="222222"/>
                <w:sz w:val="20"/>
                <w:szCs w:val="20"/>
              </w:rPr>
              <w:t xml:space="preserve">Low</w:t>
            </w:r>
          </w:p>
        </w:tc>
        <w:tc>
          <w:tcPr>
            <w:tcW w:type="dxa" w:w="1200"/>
            <w:tcMar>
              <w:top w:type="dxa" w:w="100"/>
              <w:left w:type="dxa" w:w="120"/>
              <w:bottom w:type="dxa" w:w="100"/>
              <w:right w:type="dxa" w:w="120"/>
            </w:tcMar>
            <w:vAlign w:val="center"/>
          </w:tcPr>
          <w:p>
            <w:pPr>
              <w:jc w:val="left"/>
            </w:pPr>
            <w:r>
              <w:rPr>
                <w:b w:val="false"/>
                <w:bCs w:val="false"/>
                <w:color w:val="222222"/>
                <w:sz w:val="20"/>
                <w:szCs w:val="20"/>
              </w:rPr>
              <w:t xml:space="preserve">Medium</w:t>
            </w:r>
          </w:p>
        </w:tc>
        <w:tc>
          <w:tcPr>
            <w:tcW w:type="dxa" w:w="3650"/>
            <w:tcMar>
              <w:top w:type="dxa" w:w="100"/>
              <w:left w:type="dxa" w:w="120"/>
              <w:bottom w:type="dxa" w:w="100"/>
              <w:right w:type="dxa" w:w="120"/>
            </w:tcMar>
            <w:vAlign w:val="center"/>
          </w:tcPr>
          <w:p>
            <w:pPr>
              <w:jc w:val="left"/>
            </w:pPr>
            <w:r>
              <w:rPr>
                <w:b w:val="false"/>
                <w:bCs w:val="false"/>
                <w:color w:val="222222"/>
                <w:sz w:val="20"/>
                <w:szCs w:val="20"/>
              </w:rPr>
              <w:t xml:space="preserve">Monitor usage; upgrade to paid tier if required (Section 3.9.2)</w:t>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Large file uploads on slow campus data connections</w:t>
            </w:r>
          </w:p>
        </w:tc>
        <w:tc>
          <w:tcPr>
            <w:tcW w:type="dxa" w:w="13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Medium</w:t>
            </w:r>
          </w:p>
        </w:tc>
        <w:tc>
          <w:tcPr>
            <w:tcW w:type="dxa" w:w="1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Low</w:t>
            </w:r>
          </w:p>
        </w:tc>
        <w:tc>
          <w:tcPr>
            <w:tcW w:type="dxa" w:w="36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Client-side file-size guidance; future compression before upload</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Duplicate course entries created via ad-hoc addCourse calls</w:t>
            </w:r>
          </w:p>
        </w:tc>
        <w:tc>
          <w:tcPr>
            <w:tcW w:type="dxa" w:w="1300"/>
            <w:tcMar>
              <w:top w:type="dxa" w:w="100"/>
              <w:left w:type="dxa" w:w="120"/>
              <w:bottom w:type="dxa" w:w="100"/>
              <w:right w:type="dxa" w:w="120"/>
            </w:tcMar>
            <w:vAlign w:val="center"/>
          </w:tcPr>
          <w:p>
            <w:pPr>
              <w:jc w:val="left"/>
            </w:pPr>
            <w:r>
              <w:rPr>
                <w:b w:val="false"/>
                <w:bCs w:val="false"/>
                <w:color w:val="222222"/>
                <w:sz w:val="20"/>
                <w:szCs w:val="20"/>
              </w:rPr>
              <w:t xml:space="preserve">Low</w:t>
            </w:r>
          </w:p>
        </w:tc>
        <w:tc>
          <w:tcPr>
            <w:tcW w:type="dxa" w:w="1200"/>
            <w:tcMar>
              <w:top w:type="dxa" w:w="100"/>
              <w:left w:type="dxa" w:w="120"/>
              <w:bottom w:type="dxa" w:w="100"/>
              <w:right w:type="dxa" w:w="120"/>
            </w:tcMar>
            <w:vAlign w:val="center"/>
          </w:tcPr>
          <w:p>
            <w:pPr>
              <w:jc w:val="left"/>
            </w:pPr>
            <w:r>
              <w:rPr>
                <w:b w:val="false"/>
                <w:bCs w:val="false"/>
                <w:color w:val="222222"/>
                <w:sz w:val="20"/>
                <w:szCs w:val="20"/>
              </w:rPr>
              <w:t xml:space="preserve">Low</w:t>
            </w:r>
          </w:p>
        </w:tc>
        <w:tc>
          <w:tcPr>
            <w:tcW w:type="dxa" w:w="3650"/>
            <w:tcMar>
              <w:top w:type="dxa" w:w="100"/>
              <w:left w:type="dxa" w:w="120"/>
              <w:bottom w:type="dxa" w:w="100"/>
              <w:right w:type="dxa" w:w="120"/>
            </w:tcMar>
            <w:vAlign w:val="center"/>
          </w:tcPr>
          <w:p>
            <w:pPr>
              <w:jc w:val="left"/>
            </w:pPr>
            <w:r>
              <w:rPr>
                <w:b w:val="false"/>
                <w:bCs w:val="false"/>
                <w:color w:val="222222"/>
                <w:sz w:val="20"/>
                <w:szCs w:val="20"/>
              </w:rPr>
              <w:t xml:space="preserve">Existing-name check already implemented (Section 5.12)</w:t>
            </w:r>
          </w:p>
        </w:tc>
      </w:tr>
    </w:tbl>
    <w:p>
      <w:pPr>
        <w:pStyle w:val="Heading2"/>
        <w:spacing w:after="160" w:before="320"/>
      </w:pPr>
      <w:r>
        <w:rPr>
          <w:b/>
          <w:bCs/>
          <w:color w:val="222222"/>
          <w:sz w:val="26"/>
          <w:szCs w:val="26"/>
        </w:rPr>
        <w:t xml:space="preserve">6.8.1 Regression Testing After Feature Additions</w:t>
      </w:r>
    </w:p>
    <w:p>
      <w:pPr>
        <w:spacing w:after="200" w:line="360"/>
        <w:jc w:val="both"/>
      </w:pPr>
      <w:r>
        <w:rPr>
          <w:sz w:val="22"/>
          <w:szCs w:val="22"/>
        </w:rPr>
        <w:t xml:space="preserve">Because usability testing feedback led to mid-development changes such as the addition of the tutor availability field and toast confirmation messages (Section 6.4), the group re-ran the full set of system test cases listed in Section 6.3 after each such change to confirm that no previously passing functionality had been broken — a lightweight form of regression testing appropriate to the scale of this project. No regressions were identified in any re-test cycle, confirming that the dual-store abstraction pattern (Section 5.4) successfully isolated new feature additions from existing, already-verified code paths.</w:t>
      </w:r>
    </w:p>
    <w:p>
      <w:pPr>
        <w:pStyle w:val="Heading2"/>
        <w:spacing w:after="160" w:before="320"/>
      </w:pPr>
      <w:r>
        <w:rPr>
          <w:b/>
          <w:bCs/>
          <w:color w:val="222222"/>
          <w:sz w:val="26"/>
          <w:szCs w:val="26"/>
        </w:rPr>
        <w:t xml:space="preserve">6.8.2 Limitations of the Testing Process</w:t>
      </w:r>
    </w:p>
    <w:p>
      <w:pPr>
        <w:spacing w:after="200" w:line="360"/>
        <w:jc w:val="both"/>
      </w:pPr>
      <w:r>
        <w:rPr>
          <w:sz w:val="22"/>
          <w:szCs w:val="22"/>
        </w:rPr>
        <w:t xml:space="preserve">While the testing described in this chapter provides strong evidence that VU Notes meets its stated objectives, several limitations of the testing process itself should be acknowledged. First, usability testing (Section 6.4) was conducted with a small, convenience-sampled group of volunteer students rather than a statistically representative cross-section of the entire Victoria University student population, meaning the usability findings, while informative, cannot be generalized with full statistical confidence. Second, load and stress testing under a large number of simultaneous users was not performed, as the group did not have access to automated load-testing tools or a sufficiently large pool of concurrent testers within the project timeline; the system's behaviour under genuinely heavy concurrent campus-wide usage therefore remains an assumption based on Firebase's documented scalability characteristics rather than direct empirical measurement by the group. Third, formal accessibility testing against established standards such as WCAG was not performed, and future work could usefully include a dedicated accessibility audit to ensure the platform is usable by students with visual, motor, or other impairments.</w:t>
      </w:r>
    </w:p>
    <w:p>
      <w:pPr>
        <w:pStyle w:val="Heading2"/>
        <w:spacing w:after="160" w:before="320"/>
      </w:pPr>
      <w:r>
        <w:rPr>
          <w:b/>
          <w:bCs/>
          <w:color w:val="222222"/>
          <w:sz w:val="26"/>
          <w:szCs w:val="26"/>
        </w:rPr>
        <w:t xml:space="preserve">6.9 Sample Detailed Test Case Walkthrough</w:t>
      </w:r>
    </w:p>
    <w:p>
      <w:pPr>
        <w:spacing w:after="200" w:line="360"/>
        <w:jc w:val="both"/>
      </w:pPr>
      <w:r>
        <w:rPr>
          <w:sz w:val="22"/>
          <w:szCs w:val="22"/>
        </w:rPr>
        <w:t xml:space="preserve">To illustrate the level of detail applied during system testing, this section presents a fully expanded walkthrough of test case ST-01 (uploading a resource in local mode), one of the most critical workflows in the system given that resource sharing is the platform's core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C81E2C" w:val="clear"/>
            <w:tcMar>
              <w:top w:type="dxa" w:w="100"/>
              <w:left w:type="dxa" w:w="120"/>
              <w:bottom w:type="dxa" w:w="100"/>
              <w:right w:type="dxa" w:w="120"/>
            </w:tcMar>
            <w:vAlign w:val="center"/>
          </w:tcPr>
          <w:p>
            <w:pPr>
              <w:jc w:val="center"/>
            </w:pPr>
            <w:r>
              <w:rPr>
                <w:b/>
                <w:bCs/>
                <w:color w:val="FFFFFF"/>
                <w:sz w:val="20"/>
                <w:szCs w:val="20"/>
              </w:rPr>
              <w:t xml:space="preserve">Field</w:t>
            </w:r>
          </w:p>
        </w:tc>
        <w:tc>
          <w:tcPr>
            <w:tcW w:type="dxa" w:w="7150"/>
            <w:shd w:fill="C81E2C" w:val="clear"/>
            <w:tcMar>
              <w:top w:type="dxa" w:w="100"/>
              <w:left w:type="dxa" w:w="120"/>
              <w:bottom w:type="dxa" w:w="100"/>
              <w:right w:type="dxa" w:w="120"/>
            </w:tcMar>
            <w:vAlign w:val="center"/>
          </w:tcPr>
          <w:p>
            <w:pPr>
              <w:jc w:val="center"/>
            </w:pPr>
            <w:r>
              <w:rPr>
                <w:b/>
                <w:bCs/>
                <w:color w:val="FFFFFF"/>
                <w:sz w:val="20"/>
                <w:szCs w:val="20"/>
              </w:rPr>
              <w:t xml:space="preserve">Detail</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Test Case ID</w:t>
            </w:r>
          </w:p>
        </w:tc>
        <w:tc>
          <w:tcPr>
            <w:tcW w:type="dxa" w:w="7150"/>
            <w:tcMar>
              <w:top w:type="dxa" w:w="100"/>
              <w:left w:type="dxa" w:w="120"/>
              <w:bottom w:type="dxa" w:w="100"/>
              <w:right w:type="dxa" w:w="120"/>
            </w:tcMar>
            <w:vAlign w:val="center"/>
          </w:tcPr>
          <w:p>
            <w:pPr>
              <w:jc w:val="left"/>
            </w:pPr>
            <w:r>
              <w:rPr>
                <w:b w:val="false"/>
                <w:bCs w:val="false"/>
                <w:color w:val="222222"/>
                <w:sz w:val="20"/>
                <w:szCs w:val="20"/>
              </w:rPr>
              <w:t xml:space="preserve">ST-01</w:t>
            </w:r>
          </w:p>
        </w:tc>
      </w:tr>
      <w:tr>
        <w:tc>
          <w:tcPr>
            <w:tcW w:type="dxa" w:w="2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Objective</w:t>
            </w:r>
          </w:p>
        </w:tc>
        <w:tc>
          <w:tcPr>
            <w:tcW w:type="dxa" w:w="7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Verify that a student can successfully upload a resource file with complete metadata</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Preconditions</w:t>
            </w:r>
          </w:p>
        </w:tc>
        <w:tc>
          <w:tcPr>
            <w:tcW w:type="dxa" w:w="7150"/>
            <w:tcMar>
              <w:top w:type="dxa" w:w="100"/>
              <w:left w:type="dxa" w:w="120"/>
              <w:bottom w:type="dxa" w:w="100"/>
              <w:right w:type="dxa" w:w="120"/>
            </w:tcMar>
            <w:vAlign w:val="center"/>
          </w:tcPr>
          <w:p>
            <w:pPr>
              <w:jc w:val="left"/>
            </w:pPr>
            <w:r>
              <w:rPr>
                <w:b w:val="false"/>
                <w:bCs w:val="false"/>
                <w:color w:val="222222"/>
                <w:sz w:val="20"/>
                <w:szCs w:val="20"/>
              </w:rPr>
              <w:t xml:space="preserve">Notes &amp; Resources page loaded; no Firebase credentials configured (local mode active)</w:t>
            </w:r>
          </w:p>
        </w:tc>
      </w:tr>
      <w:tr>
        <w:tc>
          <w:tcPr>
            <w:tcW w:type="dxa" w:w="2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Test Steps</w:t>
            </w:r>
          </w:p>
        </w:tc>
        <w:tc>
          <w:tcPr>
            <w:tcW w:type="dxa" w:w="7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1) Select a faculty and course; 2) Select category 'Lecture Notes'; 3) Click 'Upload Resource'; 4) Enter title 'Week 5 Notes'; 5) Attach a sample PDF file; 6) Click Submit</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Expected Result</w:t>
            </w:r>
          </w:p>
        </w:tc>
        <w:tc>
          <w:tcPr>
            <w:tcW w:type="dxa" w:w="7150"/>
            <w:tcMar>
              <w:top w:type="dxa" w:w="100"/>
              <w:left w:type="dxa" w:w="120"/>
              <w:bottom w:type="dxa" w:w="100"/>
              <w:right w:type="dxa" w:w="120"/>
            </w:tcMar>
            <w:vAlign w:val="center"/>
          </w:tcPr>
          <w:p>
            <w:pPr>
              <w:jc w:val="left"/>
            </w:pPr>
            <w:r>
              <w:rPr>
                <w:b w:val="false"/>
                <w:bCs w:val="false"/>
                <w:color w:val="222222"/>
                <w:sz w:val="20"/>
                <w:szCs w:val="20"/>
              </w:rPr>
              <w:t xml:space="preserve">A success toast appears; the new resource is immediately visible at the top of the resource list with correct title, category, and file size</w:t>
            </w:r>
          </w:p>
        </w:tc>
      </w:tr>
      <w:tr>
        <w:tc>
          <w:tcPr>
            <w:tcW w:type="dxa" w:w="2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Actual Result</w:t>
            </w:r>
          </w:p>
        </w:tc>
        <w:tc>
          <w:tcPr>
            <w:tcW w:type="dxa" w:w="71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Matched expected result exactly; resource appeared within under 1 second of submission</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Status</w:t>
            </w:r>
          </w:p>
        </w:tc>
        <w:tc>
          <w:tcPr>
            <w:tcW w:type="dxa" w:w="7150"/>
            <w:tcMar>
              <w:top w:type="dxa" w:w="100"/>
              <w:left w:type="dxa" w:w="120"/>
              <w:bottom w:type="dxa" w:w="100"/>
              <w:right w:type="dxa" w:w="120"/>
            </w:tcMar>
            <w:vAlign w:val="center"/>
          </w:tcPr>
          <w:p>
            <w:pPr>
              <w:jc w:val="left"/>
            </w:pPr>
            <w:r>
              <w:rPr>
                <w:b w:val="false"/>
                <w:bCs w:val="false"/>
                <w:color w:val="222222"/>
                <w:sz w:val="20"/>
                <w:szCs w:val="20"/>
              </w:rPr>
              <w:t xml:space="preserve">Passed</w:t>
            </w:r>
          </w:p>
        </w:tc>
      </w:tr>
    </w:tbl>
    <w:p>
      <w:pPr>
        <w:spacing w:after="200" w:line="360"/>
        <w:jc w:val="both"/>
      </w:pPr>
      <w:r>
        <w:rPr>
          <w:sz w:val="22"/>
          <w:szCs w:val="22"/>
        </w:rPr>
        <w:t xml:space="preserve">This level of walkthrough detail was applied to each of the nine system test cases listed in Table 6.2, with the full set of individual walkthroughs maintained by the group as supporting internal testing records and summarized in this report for conciseness.</w:t>
      </w:r>
    </w:p>
    <w:p>
      <w:pPr>
        <w:pStyle w:val="Heading2"/>
        <w:spacing w:after="160" w:before="320"/>
      </w:pPr>
      <w:r>
        <w:rPr>
          <w:b/>
          <w:bCs/>
          <w:color w:val="222222"/>
          <w:sz w:val="26"/>
          <w:szCs w:val="26"/>
        </w:rPr>
        <w:t xml:space="preserve">6.11 Summary</w:t>
      </w:r>
    </w:p>
    <w:p>
      <w:pPr>
        <w:spacing w:after="200" w:line="360"/>
        <w:jc w:val="both"/>
      </w:pPr>
      <w:r>
        <w:rPr>
          <w:sz w:val="22"/>
          <w:szCs w:val="22"/>
        </w:rPr>
        <w:t xml:space="preserve">This chapter has presented the unit and system-level test cases executed against VU Notes, along with usability testing results and a discussion of findings. All critical functional and security-related test cases passed successfully, confirming that the implemented system meets the objectives set out in Chapter One. The final chapter presents the overall conclusion and recommendations arising from this project.</w:t>
      </w:r>
    </w:p>
    <w:p>
      <w:pPr>
        <w:pStyle w:val="Heading1"/>
        <w:pageBreakBefore/>
        <w:spacing w:after="240" w:before="400"/>
      </w:pPr>
      <w:r>
        <w:rPr>
          <w:b/>
          <w:bCs/>
          <w:color w:val="C81E2C"/>
          <w:sz w:val="32"/>
          <w:szCs w:val="32"/>
        </w:rPr>
        <w:t xml:space="preserve">CHAPTER SEVEN: CONCLUSION, RECOMMENDATIONS AND FUTURE WORK</w:t>
      </w:r>
    </w:p>
    <w:p>
      <w:pPr>
        <w:pStyle w:val="Heading2"/>
        <w:spacing w:after="160" w:before="320"/>
      </w:pPr>
      <w:r>
        <w:rPr>
          <w:b/>
          <w:bCs/>
          <w:color w:val="222222"/>
          <w:sz w:val="26"/>
          <w:szCs w:val="26"/>
        </w:rPr>
        <w:t xml:space="preserve">7.1 Conclusion</w:t>
      </w:r>
    </w:p>
    <w:p>
      <w:pPr>
        <w:spacing w:after="200" w:line="360"/>
        <w:jc w:val="both"/>
      </w:pPr>
      <w:r>
        <w:rPr>
          <w:sz w:val="22"/>
          <w:szCs w:val="22"/>
        </w:rPr>
        <w:t xml:space="preserve">This project set out to design and implement VU Notes, a web-based peer resource-sharing and tutor-booking platform for Victoria University students, in response to the everyday difficulty students face in locating course-specific notes and arranging peer tutoring through informal, unstructured channels. Through a combination of literature review, requirements gathering from real Victoria University students, iterative Agile-inspired development, and structured testing, the group successfully delivered a functional three-page system covering Home, Notes &amp; Resources, and Book a Tutor modules, backed by a dual-mode architecture that operates seamlessly against either Firebase's cloud services or a local-storage fallback.</w:t>
      </w:r>
    </w:p>
    <w:p>
      <w:pPr>
        <w:spacing w:after="200" w:line="360"/>
        <w:jc w:val="both"/>
      </w:pPr>
      <w:r>
        <w:rPr>
          <w:sz w:val="22"/>
          <w:szCs w:val="22"/>
        </w:rPr>
        <w:t xml:space="preserve">The completed system was tested and shown to meet all of its core functional and non-functional requirements, including organized resource browsing by course and category, secure ownership-based permissions, real-time data synchronization, and a peer-tutor discovery and booking workflow, all delivered within Victoria University's official branding. The project therefore successfully achieves its general objective and all five specific objectives set out in Chapter One, and demonstrates that a low-cost, serverless architecture built on freely available tools is sufficient to deliver a genuinely useful, real-life system for a defined student community.</w:t>
      </w:r>
    </w:p>
    <w:p>
      <w:pPr>
        <w:pStyle w:val="Heading2"/>
        <w:spacing w:after="160" w:before="320"/>
      </w:pPr>
      <w:r>
        <w:rPr>
          <w:b/>
          <w:bCs/>
          <w:color w:val="222222"/>
          <w:sz w:val="26"/>
          <w:szCs w:val="26"/>
        </w:rPr>
        <w:t xml:space="preserve">7.1.1 Summary of Contributions</w:t>
      </w:r>
    </w:p>
    <w:p>
      <w:pPr>
        <w:spacing w:after="200" w:line="360"/>
        <w:jc w:val="both"/>
      </w:pPr>
      <w:r>
        <w:rPr>
          <w:sz w:val="22"/>
          <w:szCs w:val="22"/>
        </w:rPr>
        <w:t xml:space="preserve">In summary, this project contributes: (1) a working, tested, real-life web application currently usable by Victoria University students; (2) a documented dual-mode architecture pattern (Firebase/local-storage) that may be reused by future student projects facing similar backend-configuration timing constraints; (3) a database and course-list structure explicitly aligned to Victoria University's real faculties and programmes, which can be extended as the university's programme offerings evolve; and (4) a complete record, in this report, of the requirements-gathering, design, implementation, and testing process, intended to support both academic assessment and practical handover to future maintainers.</w:t>
      </w:r>
    </w:p>
    <w:p>
      <w:pPr>
        <w:pStyle w:val="Heading2"/>
        <w:spacing w:after="160" w:before="320"/>
      </w:pPr>
      <w:r>
        <w:rPr>
          <w:b/>
          <w:bCs/>
          <w:color w:val="222222"/>
          <w:sz w:val="26"/>
          <w:szCs w:val="26"/>
        </w:rPr>
        <w:t xml:space="preserve">7.2 Recommendations</w:t>
      </w:r>
    </w:p>
    <w:p>
      <w:pPr>
        <w:pStyle w:val="ListParagraph"/>
        <w:numPr>
          <w:ilvl w:val="0"/>
          <w:numId w:val="2"/>
        </w:numPr>
        <w:spacing w:after="100" w:line="300"/>
      </w:pPr>
      <w:r>
        <w:rPr>
          <w:sz w:val="22"/>
          <w:szCs w:val="22"/>
        </w:rPr>
        <w:t xml:space="preserve">Integrate university-verified authentication (for example, requiring a valid Victoria University student email address) in place of purely anonymous device identities, so that ownership and reputation persist reliably across devices.</w:t>
      </w:r>
    </w:p>
    <w:p>
      <w:pPr>
        <w:pStyle w:val="ListParagraph"/>
        <w:numPr>
          <w:ilvl w:val="0"/>
          <w:numId w:val="2"/>
        </w:numPr>
        <w:spacing w:after="100" w:line="300"/>
      </w:pPr>
      <w:r>
        <w:rPr>
          <w:sz w:val="22"/>
          <w:szCs w:val="22"/>
        </w:rPr>
        <w:t xml:space="preserve">Introduce a rating and review mechanism for peer tutors, allowing students to provide feedback after a completed tutoring session and helping future students choose a suitable tutor.</w:t>
      </w:r>
    </w:p>
    <w:p>
      <w:pPr>
        <w:pStyle w:val="ListParagraph"/>
        <w:numPr>
          <w:ilvl w:val="0"/>
          <w:numId w:val="2"/>
        </w:numPr>
        <w:spacing w:after="100" w:line="300"/>
      </w:pPr>
      <w:r>
        <w:rPr>
          <w:sz w:val="22"/>
          <w:szCs w:val="22"/>
        </w:rPr>
        <w:t xml:space="preserve">Add in-app or email/SMS notifications so that tutors are promptly alerted to new booking requests and students receive confirmation once a tutor accepts.</w:t>
      </w:r>
    </w:p>
    <w:p>
      <w:pPr>
        <w:pStyle w:val="ListParagraph"/>
        <w:numPr>
          <w:ilvl w:val="0"/>
          <w:numId w:val="2"/>
        </w:numPr>
        <w:spacing w:after="100" w:line="300"/>
      </w:pPr>
      <w:r>
        <w:rPr>
          <w:sz w:val="22"/>
          <w:szCs w:val="22"/>
        </w:rPr>
        <w:t xml:space="preserve">Introduce a lightweight moderation or reporting mechanism for uploaded resources, allowing students to flag inaccurate, mislabeled, or inappropriate content for review.</w:t>
      </w:r>
    </w:p>
    <w:p>
      <w:pPr>
        <w:pStyle w:val="ListParagraph"/>
        <w:numPr>
          <w:ilvl w:val="0"/>
          <w:numId w:val="2"/>
        </w:numPr>
        <w:spacing w:after="100" w:line="300"/>
      </w:pPr>
      <w:r>
        <w:rPr>
          <w:sz w:val="22"/>
          <w:szCs w:val="22"/>
        </w:rPr>
        <w:t xml:space="preserve">Extend the platform with a full-text search function across resource titles and descriptions, in addition to the existing course/category-based browsing.</w:t>
      </w:r>
    </w:p>
    <w:p>
      <w:pPr>
        <w:pStyle w:val="ListParagraph"/>
        <w:numPr>
          <w:ilvl w:val="0"/>
          <w:numId w:val="2"/>
        </w:numPr>
        <w:spacing w:after="100" w:line="300"/>
      </w:pPr>
      <w:r>
        <w:rPr>
          <w:sz w:val="22"/>
          <w:szCs w:val="22"/>
        </w:rPr>
        <w:t xml:space="preserve">Package the system as a Progressive Web App (PWA) or native mobile application to improve accessibility for students who primarily use smartphones.</w:t>
      </w:r>
    </w:p>
    <w:p>
      <w:pPr>
        <w:pStyle w:val="ListParagraph"/>
        <w:numPr>
          <w:ilvl w:val="0"/>
          <w:numId w:val="2"/>
        </w:numPr>
        <w:spacing w:after="100" w:line="300"/>
      </w:pPr>
      <w:r>
        <w:rPr>
          <w:sz w:val="22"/>
          <w:szCs w:val="22"/>
        </w:rPr>
        <w:t xml:space="preserve">Formally hand over the deployed system, together with this documentation, to the university's student leadership or relevant department for long-term ownership and maintenance beyond the current group's graduation.</w:t>
      </w:r>
    </w:p>
    <w:p>
      <w:pPr>
        <w:pStyle w:val="Heading2"/>
        <w:spacing w:after="160" w:before="320"/>
      </w:pPr>
      <w:r>
        <w:rPr>
          <w:b/>
          <w:bCs/>
          <w:color w:val="222222"/>
          <w:sz w:val="26"/>
          <w:szCs w:val="26"/>
        </w:rPr>
        <w:t xml:space="preserve">7.3 Suggestions for Future Work</w:t>
      </w:r>
    </w:p>
    <w:p>
      <w:pPr>
        <w:spacing w:after="200" w:line="360"/>
        <w:jc w:val="both"/>
      </w:pPr>
      <w:r>
        <w:rPr>
          <w:sz w:val="22"/>
          <w:szCs w:val="22"/>
        </w:rPr>
        <w:t xml:space="preserve">Future student groups extending this project could explore integrating VU Notes with the university's existing student information or learning management systems for single sign-on, implementing analytics to identify the most-requested courses and under-served subjects for tutoring, and exploring a lightweight, optional peer-payment or token-based incentive system to encourage high-quality resource contributions, while carefully preserving the voluntary, community-oriented spirit that motivated the original project.</w:t>
      </w:r>
    </w:p>
    <w:p>
      <w:pPr>
        <w:pStyle w:val="Heading2"/>
        <w:spacing w:after="160" w:before="320"/>
      </w:pPr>
      <w:r>
        <w:rPr>
          <w:b/>
          <w:bCs/>
          <w:color w:val="222222"/>
          <w:sz w:val="26"/>
          <w:szCs w:val="26"/>
        </w:rPr>
        <w:t xml:space="preserve">7.3.1 Reflection on the Group Project Experience</w:t>
      </w:r>
    </w:p>
    <w:p>
      <w:pPr>
        <w:spacing w:after="200" w:line="360"/>
        <w:jc w:val="both"/>
      </w:pPr>
      <w:r>
        <w:rPr>
          <w:sz w:val="22"/>
          <w:szCs w:val="22"/>
        </w:rPr>
        <w:t xml:space="preserve">Beyond the technical deliverable, this project gave the group members practical, first-hand experience of the full software development life cycle applied to a genuine, real-world problem rather than a purely hypothetical case study. Working as a group required coordinating requirements gathering, dividing implementation work across the Home, Notes &amp; Resources, and Book a Tutor modules, and reconciling different members' local development environments — most notably resolving the shared file-path and configuration issues described in Chapter Five, which would not have surfaced in a single-developer project. These experiences reinforced lessons from the Professional Certificate in Software Engineering curriculum around version control discipline, consistent coding conventions, and the value of a clear, shared architecture (the dual-store abstraction pattern) that allowed multiple group members to work independently without conflicting.</w:t>
      </w:r>
    </w:p>
    <w:p>
      <w:pPr>
        <w:spacing w:after="200" w:line="360"/>
        <w:jc w:val="both"/>
      </w:pPr>
      <w:r>
        <w:rPr>
          <w:sz w:val="22"/>
          <w:szCs w:val="22"/>
        </w:rPr>
        <w:t xml:space="preserve">The group also gained direct experience translating qualitative student feedback — gathered informally through interviews and usability testing — into concrete technical decisions, such as the addition of toast confirmation messages and the tutor availability field discussed in Section 6.4. This iterative feedback loop between real users and working software is considered a core professional software engineering practice, and its successful application within this project is regarded by the group as one of the most valuable outcomes of the exercise, independent of the final system itself.</w:t>
      </w:r>
    </w:p>
    <w:p>
      <w:pPr>
        <w:pStyle w:val="Heading2"/>
        <w:spacing w:after="160" w:before="320"/>
      </w:pPr>
      <w:r>
        <w:rPr>
          <w:b/>
          <w:bCs/>
          <w:color w:val="222222"/>
          <w:sz w:val="26"/>
          <w:szCs w:val="26"/>
        </w:rPr>
        <w:t xml:space="preserve">7.4 Chapter Summary</w:t>
      </w:r>
    </w:p>
    <w:p>
      <w:pPr>
        <w:spacing w:after="200" w:line="360"/>
        <w:jc w:val="both"/>
      </w:pPr>
      <w:r>
        <w:rPr>
          <w:sz w:val="22"/>
          <w:szCs w:val="22"/>
        </w:rPr>
        <w:t xml:space="preserve">This chapter has presented the overall conclusion of the VU Notes project, together with concrete recommendations and suggestions for future work. Taken together, the preceding seven chapters demonstrate a complete software development life cycle — from problem identification through to a tested, working, real-life system — carried out in fulfilment of the Project II course unit under the Professional Certificate in Software Engineering.</w:t>
      </w:r>
    </w:p>
    <w:p>
      <w:pPr>
        <w:pStyle w:val="Heading1"/>
        <w:pageBreakBefore/>
        <w:spacing w:after="240" w:before="400"/>
      </w:pPr>
      <w:r>
        <w:rPr>
          <w:b/>
          <w:bCs/>
          <w:color w:val="C81E2C"/>
          <w:sz w:val="32"/>
          <w:szCs w:val="32"/>
        </w:rPr>
        <w:t xml:space="preserve">REFERENCES</w:t>
      </w:r>
    </w:p>
    <w:p>
      <w:pPr>
        <w:spacing w:after="200" w:line="360"/>
        <w:jc w:val="both"/>
      </w:pPr>
      <w:r>
        <w:rPr>
          <w:sz w:val="22"/>
          <w:szCs w:val="22"/>
        </w:rPr>
        <w:t xml:space="preserve">Firebase. (2024). Firebase Documentation: Firestore, Cloud Storage, and Authentication. Google LLC. Retrieved from https://firebase.google.com/docs</w:t>
      </w:r>
    </w:p>
    <w:p>
      <w:pPr>
        <w:spacing w:after="200" w:line="360"/>
        <w:jc w:val="both"/>
      </w:pPr>
      <w:r>
        <w:rPr>
          <w:sz w:val="22"/>
          <w:szCs w:val="22"/>
        </w:rPr>
        <w:t xml:space="preserve">Mozilla Developer Network. (2024). Web APIs: FileReader, localStorage, and the Fetch API. Retrieved from https://developer.mozilla.org/en-US/docs/Web/API</w:t>
      </w:r>
    </w:p>
    <w:p>
      <w:pPr>
        <w:spacing w:after="200" w:line="360"/>
        <w:jc w:val="both"/>
      </w:pPr>
      <w:r>
        <w:rPr>
          <w:sz w:val="22"/>
          <w:szCs w:val="22"/>
        </w:rPr>
        <w:t xml:space="preserve">Topping, K. J. (2005). Trends in Peer Learning. Educational Psychology, 25(6), 631–645.</w:t>
      </w:r>
    </w:p>
    <w:p>
      <w:pPr>
        <w:spacing w:after="200" w:line="360"/>
        <w:jc w:val="both"/>
      </w:pPr>
      <w:r>
        <w:rPr>
          <w:sz w:val="22"/>
          <w:szCs w:val="22"/>
        </w:rPr>
        <w:t xml:space="preserve">Boud, D., Cohen, R., &amp; Sampson, J. (2001). Peer Learning in Higher Education: Learning from and with Each Other. Kogan Page, London.</w:t>
      </w:r>
    </w:p>
    <w:p>
      <w:pPr>
        <w:spacing w:after="200" w:line="360"/>
        <w:jc w:val="both"/>
      </w:pPr>
      <w:r>
        <w:rPr>
          <w:sz w:val="22"/>
          <w:szCs w:val="22"/>
        </w:rPr>
        <w:t xml:space="preserve">W3Schools. (2024). HTML, CSS, and JavaScript Tutorials. Retrieved from https://www.w3schools.com</w:t>
      </w:r>
    </w:p>
    <w:p>
      <w:pPr>
        <w:spacing w:after="200" w:line="360"/>
        <w:jc w:val="both"/>
      </w:pPr>
      <w:r>
        <w:rPr>
          <w:sz w:val="22"/>
          <w:szCs w:val="22"/>
        </w:rPr>
        <w:t xml:space="preserve">Victoria University. (2024). Official Website: Faculties and Programmes. Retrieved from https://vu.ac.ug</w:t>
      </w:r>
    </w:p>
    <w:p>
      <w:pPr>
        <w:spacing w:after="200" w:line="360"/>
        <w:jc w:val="both"/>
      </w:pPr>
      <w:r>
        <w:rPr>
          <w:sz w:val="22"/>
          <w:szCs w:val="22"/>
        </w:rPr>
        <w:t xml:space="preserve">Pressman, R. S., &amp; Maxim, B. R. (2020). Software Engineering: A Practitioner's Approach (9th ed.). McGraw-Hill Education.</w:t>
      </w:r>
    </w:p>
    <w:p>
      <w:pPr>
        <w:spacing w:after="200" w:line="360"/>
        <w:jc w:val="both"/>
      </w:pPr>
      <w:r>
        <w:rPr>
          <w:sz w:val="22"/>
          <w:szCs w:val="22"/>
        </w:rPr>
        <w:t xml:space="preserve">Sommerville, I. (2016). Software Engineering (10th ed.). Pearson Education.</w:t>
      </w:r>
    </w:p>
    <w:p>
      <w:pPr>
        <w:spacing w:after="200" w:line="360"/>
        <w:jc w:val="both"/>
      </w:pPr>
      <w:r>
        <w:rPr>
          <w:sz w:val="22"/>
          <w:szCs w:val="22"/>
        </w:rPr>
        <w:t xml:space="preserve">Google for Education. (2023). Comparing Learning Management Systems and Informal Sharing Tools in Higher Education. Google LLC.</w:t>
      </w:r>
    </w:p>
    <w:p>
      <w:pPr>
        <w:pStyle w:val="Heading1"/>
        <w:pageBreakBefore/>
        <w:spacing w:after="240" w:before="400"/>
      </w:pPr>
      <w:r>
        <w:rPr>
          <w:b/>
          <w:bCs/>
          <w:color w:val="C81E2C"/>
          <w:sz w:val="32"/>
          <w:szCs w:val="32"/>
        </w:rPr>
        <w:t xml:space="preserve">APPENDICES</w:t>
      </w:r>
    </w:p>
    <w:p>
      <w:pPr>
        <w:pStyle w:val="Heading2"/>
        <w:spacing w:after="160" w:before="320"/>
      </w:pPr>
      <w:r>
        <w:rPr>
          <w:b/>
          <w:bCs/>
          <w:color w:val="222222"/>
          <w:sz w:val="26"/>
          <w:szCs w:val="26"/>
        </w:rPr>
        <w:t xml:space="preserve">Appendix A: Full DEFAULT_COURSES Programme List</w:t>
      </w:r>
    </w:p>
    <w:p>
      <w:pPr>
        <w:spacing w:after="200" w:line="360"/>
        <w:jc w:val="both"/>
      </w:pPr>
      <w:r>
        <w:rPr>
          <w:sz w:val="22"/>
          <w:szCs w:val="22"/>
        </w:rPr>
        <w:t xml:space="preserve">The following is the complete DEFAULT_COURSES array used to automatically seed Victoria University's real faculties and programmes into the system's course list on first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250"/>
      </w:tblGrid>
      <w:tr>
        <w:trPr>
          <w:tblHeader/>
        </w:trPr>
        <w:tc>
          <w:tcPr>
            <w:tcW w:type="dxa" w:w="500"/>
            <w:shd w:fill="C81E2C" w:val="clear"/>
            <w:tcMar>
              <w:top w:type="dxa" w:w="100"/>
              <w:left w:type="dxa" w:w="120"/>
              <w:bottom w:type="dxa" w:w="100"/>
              <w:right w:type="dxa" w:w="120"/>
            </w:tcMar>
            <w:vAlign w:val="center"/>
          </w:tcPr>
          <w:p>
            <w:pPr>
              <w:jc w:val="center"/>
            </w:pPr>
            <w:r>
              <w:rPr>
                <w:b/>
                <w:bCs/>
                <w:color w:val="FFFFFF"/>
                <w:sz w:val="20"/>
                <w:szCs w:val="20"/>
              </w:rPr>
              <w:t xml:space="preserve">#</w:t>
            </w:r>
          </w:p>
        </w:tc>
        <w:tc>
          <w:tcPr>
            <w:tcW w:type="dxa" w:w="3600"/>
            <w:shd w:fill="C81E2C" w:val="clear"/>
            <w:tcMar>
              <w:top w:type="dxa" w:w="100"/>
              <w:left w:type="dxa" w:w="120"/>
              <w:bottom w:type="dxa" w:w="100"/>
              <w:right w:type="dxa" w:w="120"/>
            </w:tcMar>
            <w:vAlign w:val="center"/>
          </w:tcPr>
          <w:p>
            <w:pPr>
              <w:jc w:val="center"/>
            </w:pPr>
            <w:r>
              <w:rPr>
                <w:b/>
                <w:bCs/>
                <w:color w:val="FFFFFF"/>
                <w:sz w:val="20"/>
                <w:szCs w:val="20"/>
              </w:rPr>
              <w:t xml:space="preserve">Faculty / Grouping</w:t>
            </w:r>
          </w:p>
        </w:tc>
        <w:tc>
          <w:tcPr>
            <w:tcW w:type="dxa" w:w="5250"/>
            <w:shd w:fill="C81E2C" w:val="clear"/>
            <w:tcMar>
              <w:top w:type="dxa" w:w="100"/>
              <w:left w:type="dxa" w:w="120"/>
              <w:bottom w:type="dxa" w:w="100"/>
              <w:right w:type="dxa" w:w="120"/>
            </w:tcMar>
            <w:vAlign w:val="center"/>
          </w:tcPr>
          <w:p>
            <w:pPr>
              <w:jc w:val="center"/>
            </w:pPr>
            <w:r>
              <w:rPr>
                <w:b/>
                <w:bCs/>
                <w:color w:val="FFFFFF"/>
                <w:sz w:val="20"/>
                <w:szCs w:val="20"/>
              </w:rPr>
              <w:t xml:space="preserve">Programme Name</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1</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General</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2</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Software Engineering</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3</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Computer Science</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4</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Information Technology</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5</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Business Computing and Data Analytics</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6</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Cyber Security and Digital Forensics</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7</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Artificial Intelligence and Data Science</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8</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Visual Effects and Animation</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9</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Agriculture and Rural Innovation</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10</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Science &amp; Technology</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Industrial Art and Innovative Design</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11</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Business Administration</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12</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Business Administration - Accounting and Finance</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13</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International Business</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14</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Human Resource Management</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15</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Procurement and Logistics Management</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16</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Tourism and Hospitality Management</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17</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Events and Hospitality Management</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18</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Real Estate and Property Management</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19</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Hotel Management and Culinary Art</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20</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International Oil and Gas Management</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21</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Business &amp; Management</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Energy Economics and Finance</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22</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Humanities &amp; Social Sciences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Social Work and Social Administration</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23</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Humanities &amp; Social Sciences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Public Administration and Management</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24</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Humanities &amp; Social Sciences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Journalism and Media Studies</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25</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Humanities &amp; Social Sciences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International Relations and Diplomatic Studies</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26</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Humanities &amp; Social Sciences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Guidance and Counselling</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27</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Humanities &amp; Social Sciences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Music and Dance</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28</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Humanities &amp; Social Sciences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Film, TV Production and Digital Media</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29</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School of Law</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Legal Studies</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30</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Health Sciences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Nursing Science</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31</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Health Sciences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Midwifery Science</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32</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Health Sciences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Public Health</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33</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Health Sciences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Pharmacy Practice</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34</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Health Sciences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Human Nutrition and Dietetics</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35</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Education &amp; Life-Long Learning</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Education (Arts)</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36</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Education &amp; Life-Long Learning</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Certificate in Education (Sciences)</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37</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Education &amp; Life-Long Learning</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Certificate in Early Childhood Education</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38</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of Science in Software Engineering</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39</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Bachelor of Science in Computer Science</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40</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of Science in Information Technology</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41</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Bachelor of Business Administration (BBA)</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42</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of Commerce (BCom)</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43</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Bachelor of Social Work and Social Administration</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44</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of Laws (LLB)</w:t>
            </w:r>
          </w:p>
        </w:tc>
      </w:tr>
      <w:tr>
        <w:tc>
          <w:tcPr>
            <w:tcW w:type="dxa" w:w="500"/>
            <w:tcMar>
              <w:top w:type="dxa" w:w="100"/>
              <w:left w:type="dxa" w:w="120"/>
              <w:bottom w:type="dxa" w:w="100"/>
              <w:right w:type="dxa" w:w="120"/>
            </w:tcMar>
            <w:vAlign w:val="center"/>
          </w:tcPr>
          <w:p>
            <w:pPr>
              <w:jc w:val="left"/>
            </w:pPr>
            <w:r>
              <w:rPr>
                <w:b w:val="false"/>
                <w:bCs w:val="false"/>
                <w:color w:val="222222"/>
                <w:sz w:val="20"/>
                <w:szCs w:val="20"/>
              </w:rPr>
              <w:t xml:space="preserve">45</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tcMar>
              <w:top w:type="dxa" w:w="100"/>
              <w:left w:type="dxa" w:w="120"/>
              <w:bottom w:type="dxa" w:w="100"/>
              <w:right w:type="dxa" w:w="120"/>
            </w:tcMar>
            <w:vAlign w:val="center"/>
          </w:tcPr>
          <w:p>
            <w:pPr>
              <w:jc w:val="left"/>
            </w:pPr>
            <w:r>
              <w:rPr>
                <w:b w:val="false"/>
                <w:bCs w:val="false"/>
                <w:color w:val="222222"/>
                <w:sz w:val="20"/>
                <w:szCs w:val="20"/>
              </w:rPr>
              <w:t xml:space="preserve">Bachelor of Nursing Science</w:t>
            </w:r>
          </w:p>
        </w:tc>
      </w:tr>
      <w:tr>
        <w:tc>
          <w:tcPr>
            <w:tcW w:type="dxa" w:w="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46</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Programmes</w:t>
            </w:r>
          </w:p>
        </w:tc>
        <w:tc>
          <w:tcPr>
            <w:tcW w:type="dxa" w:w="52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Bachelor of Public Health</w:t>
            </w:r>
          </w:p>
        </w:tc>
      </w:tr>
    </w:tbl>
    <w:p>
      <w:pPr>
        <w:pStyle w:val="Heading2"/>
        <w:spacing w:after="160" w:before="320"/>
      </w:pPr>
      <w:r>
        <w:rPr>
          <w:b/>
          <w:bCs/>
          <w:color w:val="222222"/>
          <w:sz w:val="26"/>
          <w:szCs w:val="26"/>
        </w:rPr>
        <w:t xml:space="preserve">Appendix B: Firestore Security Rules</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match /resources/{resourceId} {</w:t>
      </w:r>
      <w:r>
        <w:br/>
        <w:t xml:space="preserve"/>
      </w:r>
      <w:r>
        <w:rPr>
          <w:rFonts w:ascii="Courier New" w:cs="Courier New" w:eastAsia="Courier New" w:hAnsi="Courier New"/>
          <w:color w:val="D4D4D4"/>
          <w:sz w:val="18"/>
          <w:szCs w:val="18"/>
        </w:rPr>
        <w:t xml:space="preserve">  allow read: if true;</w:t>
      </w:r>
      <w:r>
        <w:br/>
        <w:t xml:space="preserve"/>
      </w:r>
      <w:r>
        <w:rPr>
          <w:rFonts w:ascii="Courier New" w:cs="Courier New" w:eastAsia="Courier New" w:hAnsi="Courier New"/>
          <w:color w:val="D4D4D4"/>
          <w:sz w:val="18"/>
          <w:szCs w:val="18"/>
        </w:rPr>
        <w:t xml:space="preserve">  allow create: if isAuthenticated() &amp;&amp;</w:t>
      </w:r>
      <w:r>
        <w:br/>
        <w:t xml:space="preserve"/>
      </w:r>
      <w:r>
        <w:rPr>
          <w:rFonts w:ascii="Courier New" w:cs="Courier New" w:eastAsia="Courier New" w:hAnsi="Courier New"/>
          <w:color w:val="D4D4D4"/>
          <w:sz w:val="18"/>
          <w:szCs w:val="18"/>
        </w:rPr>
        <w:t xml:space="preserve">    request.resource.data.ownerId == request.auth.uid;</w:t>
      </w:r>
      <w:r>
        <w:br/>
        <w:t xml:space="preserve"/>
      </w:r>
      <w:r>
        <w:rPr>
          <w:rFonts w:ascii="Courier New" w:cs="Courier New" w:eastAsia="Courier New" w:hAnsi="Courier New"/>
          <w:color w:val="D4D4D4"/>
          <w:sz w:val="18"/>
          <w:szCs w:val="18"/>
        </w:rPr>
        <w:t xml:space="preserve">  allow update, delete: if isOwner(resource.data);</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match /tutors/{tutorId} {</w:t>
      </w:r>
      <w:r>
        <w:br/>
        <w:t xml:space="preserve"/>
      </w:r>
      <w:r>
        <w:rPr>
          <w:rFonts w:ascii="Courier New" w:cs="Courier New" w:eastAsia="Courier New" w:hAnsi="Courier New"/>
          <w:color w:val="D4D4D4"/>
          <w:sz w:val="18"/>
          <w:szCs w:val="18"/>
        </w:rPr>
        <w:t xml:space="preserve">  allow read: if true;</w:t>
      </w:r>
      <w:r>
        <w:br/>
        <w:t xml:space="preserve"/>
      </w:r>
      <w:r>
        <w:rPr>
          <w:rFonts w:ascii="Courier New" w:cs="Courier New" w:eastAsia="Courier New" w:hAnsi="Courier New"/>
          <w:color w:val="D4D4D4"/>
          <w:sz w:val="18"/>
          <w:szCs w:val="18"/>
        </w:rPr>
        <w:t xml:space="preserve">  allow create: if isAuthenticated() &amp;&amp;</w:t>
      </w:r>
      <w:r>
        <w:br/>
        <w:t xml:space="preserve"/>
      </w:r>
      <w:r>
        <w:rPr>
          <w:rFonts w:ascii="Courier New" w:cs="Courier New" w:eastAsia="Courier New" w:hAnsi="Courier New"/>
          <w:color w:val="D4D4D4"/>
          <w:sz w:val="18"/>
          <w:szCs w:val="18"/>
        </w:rPr>
        <w:t xml:space="preserve">    request.resource.data.ownerId == request.auth.uid;</w:t>
      </w:r>
      <w:r>
        <w:br/>
        <w:t xml:space="preserve"/>
      </w:r>
      <w:r>
        <w:rPr>
          <w:rFonts w:ascii="Courier New" w:cs="Courier New" w:eastAsia="Courier New" w:hAnsi="Courier New"/>
          <w:color w:val="D4D4D4"/>
          <w:sz w:val="18"/>
          <w:szCs w:val="18"/>
        </w:rPr>
        <w:t xml:space="preserve">  allow update, delete: if isOwner(resource.data);</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match /courses/{courseId} {</w:t>
      </w:r>
      <w:r>
        <w:br/>
        <w:t xml:space="preserve"/>
      </w:r>
      <w:r>
        <w:rPr>
          <w:rFonts w:ascii="Courier New" w:cs="Courier New" w:eastAsia="Courier New" w:hAnsi="Courier New"/>
          <w:color w:val="D4D4D4"/>
          <w:sz w:val="18"/>
          <w:szCs w:val="18"/>
        </w:rPr>
        <w:t xml:space="preserve">  allow read: if true;</w:t>
      </w:r>
      <w:r>
        <w:br/>
        <w:t xml:space="preserve"/>
      </w:r>
      <w:r>
        <w:rPr>
          <w:rFonts w:ascii="Courier New" w:cs="Courier New" w:eastAsia="Courier New" w:hAnsi="Courier New"/>
          <w:color w:val="D4D4D4"/>
          <w:sz w:val="18"/>
          <w:szCs w:val="18"/>
        </w:rPr>
        <w:t xml:space="preserve">  allow create: if isAuthenticated();</w:t>
      </w:r>
      <w:r>
        <w:br/>
        <w:t xml:space="preserve"/>
      </w:r>
      <w:r>
        <w:rPr>
          <w:rFonts w:ascii="Courier New" w:cs="Courier New" w:eastAsia="Courier New" w:hAnsi="Courier New"/>
          <w:color w:val="D4D4D4"/>
          <w:sz w:val="18"/>
          <w:szCs w:val="18"/>
        </w:rPr>
        <w:t xml:space="preserve">  allow update, delete: if false;</w:t>
      </w:r>
      <w:r>
        <w:br/>
        <w:t xml:space="preserve"/>
      </w:r>
      <w:r>
        <w:rPr>
          <w:rFonts w:ascii="Courier New" w:cs="Courier New" w:eastAsia="Courier New" w:hAnsi="Courier New"/>
          <w:color w:val="D4D4D4"/>
          <w:sz w:val="18"/>
          <w:szCs w:val="18"/>
        </w:rPr>
        <w:t xml:space="preserve">}</w:t>
      </w:r>
    </w:p>
    <w:p>
      <w:pPr>
        <w:pStyle w:val="Heading2"/>
        <w:spacing w:after="160" w:before="320"/>
      </w:pPr>
      <w:r>
        <w:rPr>
          <w:b/>
          <w:bCs/>
          <w:color w:val="222222"/>
          <w:sz w:val="26"/>
          <w:szCs w:val="26"/>
        </w:rPr>
        <w:t xml:space="preserve">Appendix B.1: Booking and Meta Collection Rules</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match /bookings/{bookingId} {</w:t>
      </w:r>
      <w:r>
        <w:br/>
        <w:t xml:space="preserve"/>
      </w:r>
      <w:r>
        <w:rPr>
          <w:rFonts w:ascii="Courier New" w:cs="Courier New" w:eastAsia="Courier New" w:hAnsi="Courier New"/>
          <w:color w:val="D4D4D4"/>
          <w:sz w:val="18"/>
          <w:szCs w:val="18"/>
        </w:rPr>
        <w:t xml:space="preserve">  allow read: if isAuthenticated();</w:t>
      </w:r>
      <w:r>
        <w:br/>
        <w:t xml:space="preserve"/>
      </w:r>
      <w:r>
        <w:rPr>
          <w:rFonts w:ascii="Courier New" w:cs="Courier New" w:eastAsia="Courier New" w:hAnsi="Courier New"/>
          <w:color w:val="D4D4D4"/>
          <w:sz w:val="18"/>
          <w:szCs w:val="18"/>
        </w:rPr>
        <w:t xml:space="preserve">  allow create: if isAuthenticated();</w:t>
      </w:r>
      <w:r>
        <w:br/>
        <w:t xml:space="preserve"/>
      </w:r>
      <w:r>
        <w:rPr>
          <w:rFonts w:ascii="Courier New" w:cs="Courier New" w:eastAsia="Courier New" w:hAnsi="Courier New"/>
          <w:color w:val="D4D4D4"/>
          <w:sz w:val="18"/>
          <w:szCs w:val="18"/>
        </w:rPr>
        <w:t xml:space="preserve">  allow update, delete: if false;</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match /meta/{docId} {</w:t>
      </w:r>
      <w:r>
        <w:br/>
        <w:t xml:space="preserve"/>
      </w:r>
      <w:r>
        <w:rPr>
          <w:rFonts w:ascii="Courier New" w:cs="Courier New" w:eastAsia="Courier New" w:hAnsi="Courier New"/>
          <w:color w:val="D4D4D4"/>
          <w:sz w:val="18"/>
          <w:szCs w:val="18"/>
        </w:rPr>
        <w:t xml:space="preserve">  allow read: if true;</w:t>
      </w:r>
      <w:r>
        <w:br/>
        <w:t xml:space="preserve"/>
      </w:r>
      <w:r>
        <w:rPr>
          <w:rFonts w:ascii="Courier New" w:cs="Courier New" w:eastAsia="Courier New" w:hAnsi="Courier New"/>
          <w:color w:val="D4D4D4"/>
          <w:sz w:val="18"/>
          <w:szCs w:val="18"/>
        </w:rPr>
        <w:t xml:space="preserve">  allow write: if isAuthenticated();</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function isAuthenticated() {</w:t>
      </w:r>
      <w:r>
        <w:br/>
        <w:t xml:space="preserve"/>
      </w:r>
      <w:r>
        <w:rPr>
          <w:rFonts w:ascii="Courier New" w:cs="Courier New" w:eastAsia="Courier New" w:hAnsi="Courier New"/>
          <w:color w:val="D4D4D4"/>
          <w:sz w:val="18"/>
          <w:szCs w:val="18"/>
        </w:rPr>
        <w:t xml:space="preserve">  return request.auth != null;</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function isOwner(resourceData) {</w:t>
      </w:r>
      <w:r>
        <w:br/>
        <w:t xml:space="preserve"/>
      </w:r>
      <w:r>
        <w:rPr>
          <w:rFonts w:ascii="Courier New" w:cs="Courier New" w:eastAsia="Courier New" w:hAnsi="Courier New"/>
          <w:color w:val="D4D4D4"/>
          <w:sz w:val="18"/>
          <w:szCs w:val="18"/>
        </w:rPr>
        <w:t xml:space="preserve">  return isAuthenticated() &amp;&amp;</w:t>
      </w:r>
      <w:r>
        <w:br/>
        <w:t xml:space="preserve"/>
      </w:r>
      <w:r>
        <w:rPr>
          <w:rFonts w:ascii="Courier New" w:cs="Courier New" w:eastAsia="Courier New" w:hAnsi="Courier New"/>
          <w:color w:val="D4D4D4"/>
          <w:sz w:val="18"/>
          <w:szCs w:val="18"/>
        </w:rPr>
        <w:t xml:space="preserve">    (request.auth.uid == resourceData.ownerId);</w:t>
      </w:r>
      <w:r>
        <w:br/>
        <w:t xml:space="preserve"/>
      </w:r>
      <w:r>
        <w:rPr>
          <w:rFonts w:ascii="Courier New" w:cs="Courier New" w:eastAsia="Courier New" w:hAnsi="Courier New"/>
          <w:color w:val="D4D4D4"/>
          <w:sz w:val="18"/>
          <w:szCs w:val="18"/>
        </w:rPr>
        <w:t xml:space="preserve">}</w:t>
      </w:r>
    </w:p>
    <w:p>
      <w:pPr>
        <w:spacing w:after="200" w:line="360"/>
        <w:jc w:val="both"/>
      </w:pPr>
      <w:r>
        <w:rPr>
          <w:sz w:val="22"/>
          <w:szCs w:val="22"/>
        </w:rPr>
        <w:t xml:space="preserve">These rules complete the security model discussed in Section 4.6: booking requests are readable and creatable only by authenticated (including anonymous) clients and can never be altered after submission, preserving an honest record of tutoring requests, while the meta collection — used solely for the one-time course-seeding flag described in Section 5.3 — remains publicly readable but writable only by an authenticated client.</w:t>
      </w:r>
    </w:p>
    <w:p>
      <w:pPr>
        <w:pStyle w:val="Heading2"/>
        <w:spacing w:after="160" w:before="320"/>
      </w:pPr>
      <w:r>
        <w:rPr>
          <w:b/>
          <w:bCs/>
          <w:color w:val="222222"/>
          <w:sz w:val="26"/>
          <w:szCs w:val="26"/>
        </w:rPr>
        <w:t xml:space="preserve">Appendix C: User Guide — Uploading a Resource</w:t>
      </w:r>
    </w:p>
    <w:p>
      <w:pPr>
        <w:pStyle w:val="ListParagraph"/>
        <w:numPr>
          <w:ilvl w:val="0"/>
          <w:numId w:val="2"/>
        </w:numPr>
        <w:spacing w:after="100" w:line="300"/>
      </w:pPr>
      <w:r>
        <w:rPr>
          <w:sz w:val="22"/>
          <w:szCs w:val="22"/>
        </w:rPr>
        <w:t xml:space="preserve">Open the Notes &amp; Resources page from the main navigation menu.</w:t>
      </w:r>
    </w:p>
    <w:p>
      <w:pPr>
        <w:pStyle w:val="ListParagraph"/>
        <w:numPr>
          <w:ilvl w:val="0"/>
          <w:numId w:val="2"/>
        </w:numPr>
        <w:spacing w:after="100" w:line="300"/>
      </w:pPr>
      <w:r>
        <w:rPr>
          <w:sz w:val="22"/>
          <w:szCs w:val="22"/>
        </w:rPr>
        <w:t xml:space="preserve">Select your faculty, then your specific programme/course from the folder-style navigation.</w:t>
      </w:r>
    </w:p>
    <w:p>
      <w:pPr>
        <w:pStyle w:val="ListParagraph"/>
        <w:numPr>
          <w:ilvl w:val="0"/>
          <w:numId w:val="2"/>
        </w:numPr>
        <w:spacing w:after="100" w:line="300"/>
      </w:pPr>
      <w:r>
        <w:rPr>
          <w:sz w:val="22"/>
          <w:szCs w:val="22"/>
        </w:rPr>
        <w:t xml:space="preserve">Choose the resource category: Lecture Notes, Past Papers, Summarized Notes, or Self-Test Questions.</w:t>
      </w:r>
    </w:p>
    <w:p>
      <w:pPr>
        <w:pStyle w:val="ListParagraph"/>
        <w:numPr>
          <w:ilvl w:val="0"/>
          <w:numId w:val="2"/>
        </w:numPr>
        <w:spacing w:after="100" w:line="300"/>
      </w:pPr>
      <w:r>
        <w:rPr>
          <w:sz w:val="22"/>
          <w:szCs w:val="22"/>
        </w:rPr>
        <w:t xml:space="preserve">Click the "Upload Resource" button to open the upload form.</w:t>
      </w:r>
    </w:p>
    <w:p>
      <w:pPr>
        <w:pStyle w:val="ListParagraph"/>
        <w:numPr>
          <w:ilvl w:val="0"/>
          <w:numId w:val="2"/>
        </w:numPr>
        <w:spacing w:after="100" w:line="300"/>
      </w:pPr>
      <w:r>
        <w:rPr>
          <w:sz w:val="22"/>
          <w:szCs w:val="22"/>
        </w:rPr>
        <w:t xml:space="preserve">Enter a clear title, an optional description, and select the file from your device.</w:t>
      </w:r>
    </w:p>
    <w:p>
      <w:pPr>
        <w:pStyle w:val="ListParagraph"/>
        <w:numPr>
          <w:ilvl w:val="0"/>
          <w:numId w:val="2"/>
        </w:numPr>
        <w:spacing w:after="100" w:line="300"/>
      </w:pPr>
      <w:r>
        <w:rPr>
          <w:sz w:val="22"/>
          <w:szCs w:val="22"/>
        </w:rPr>
        <w:t xml:space="preserve">Click "Submit" — a confirmation toast will appear once the upload completes successfully.</w:t>
      </w:r>
    </w:p>
    <w:p>
      <w:pPr>
        <w:pStyle w:val="Heading2"/>
        <w:spacing w:after="160" w:before="320"/>
      </w:pPr>
      <w:r>
        <w:rPr>
          <w:b/>
          <w:bCs/>
          <w:color w:val="222222"/>
          <w:sz w:val="26"/>
          <w:szCs w:val="26"/>
        </w:rPr>
        <w:t xml:space="preserve">Appendix D: User Guide — Booking a Peer Tutor</w:t>
      </w:r>
    </w:p>
    <w:p>
      <w:pPr>
        <w:pStyle w:val="ListParagraph"/>
        <w:numPr>
          <w:ilvl w:val="0"/>
          <w:numId w:val="2"/>
        </w:numPr>
        <w:spacing w:after="100" w:line="300"/>
      </w:pPr>
      <w:r>
        <w:rPr>
          <w:sz w:val="22"/>
          <w:szCs w:val="22"/>
        </w:rPr>
        <w:t xml:space="preserve">Open the Book a Tutor page from the main navigation menu.</w:t>
      </w:r>
    </w:p>
    <w:p>
      <w:pPr>
        <w:pStyle w:val="ListParagraph"/>
        <w:numPr>
          <w:ilvl w:val="0"/>
          <w:numId w:val="2"/>
        </w:numPr>
        <w:spacing w:after="100" w:line="300"/>
      </w:pPr>
      <w:r>
        <w:rPr>
          <w:sz w:val="22"/>
          <w:szCs w:val="22"/>
        </w:rPr>
        <w:t xml:space="preserve">Browse the list of available tutors, or use the subject information on each tutor card to find a suitable match.</w:t>
      </w:r>
    </w:p>
    <w:p>
      <w:pPr>
        <w:pStyle w:val="ListParagraph"/>
        <w:numPr>
          <w:ilvl w:val="0"/>
          <w:numId w:val="2"/>
        </w:numPr>
        <w:spacing w:after="100" w:line="300"/>
      </w:pPr>
      <w:r>
        <w:rPr>
          <w:sz w:val="22"/>
          <w:szCs w:val="22"/>
        </w:rPr>
        <w:t xml:space="preserve">Click "Book" on the chosen tutor's card to open the booking form.</w:t>
      </w:r>
    </w:p>
    <w:p>
      <w:pPr>
        <w:pStyle w:val="ListParagraph"/>
        <w:numPr>
          <w:ilvl w:val="0"/>
          <w:numId w:val="2"/>
        </w:numPr>
        <w:spacing w:after="100" w:line="300"/>
      </w:pPr>
      <w:r>
        <w:rPr>
          <w:sz w:val="22"/>
          <w:szCs w:val="22"/>
        </w:rPr>
        <w:t xml:space="preserve">Enter your name, contact details, preferred time, and an optional message describing what you need help with.</w:t>
      </w:r>
    </w:p>
    <w:p>
      <w:pPr>
        <w:pStyle w:val="ListParagraph"/>
        <w:numPr>
          <w:ilvl w:val="0"/>
          <w:numId w:val="2"/>
        </w:numPr>
        <w:spacing w:after="100" w:line="300"/>
      </w:pPr>
      <w:r>
        <w:rPr>
          <w:sz w:val="22"/>
          <w:szCs w:val="22"/>
        </w:rPr>
        <w:t xml:space="preserve">Submit the form; the tutor will be notified of your booking request.</w:t>
      </w:r>
    </w:p>
    <w:p>
      <w:pPr>
        <w:pStyle w:val="Heading2"/>
        <w:spacing w:after="160" w:before="320"/>
      </w:pPr>
      <w:r>
        <w:rPr>
          <w:b/>
          <w:bCs/>
          <w:color w:val="222222"/>
          <w:sz w:val="26"/>
          <w:szCs w:val="26"/>
        </w:rPr>
        <w:t xml:space="preserve">Appendix E: Firebase Initialization and Anonymous Authentication</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if (FIREBASE_READY) {</w:t>
      </w:r>
      <w:r>
        <w:br/>
        <w:t xml:space="preserve"/>
      </w:r>
      <w:r>
        <w:rPr>
          <w:rFonts w:ascii="Courier New" w:cs="Courier New" w:eastAsia="Courier New" w:hAnsi="Courier New"/>
          <w:color w:val="D4D4D4"/>
          <w:sz w:val="18"/>
          <w:szCs w:val="18"/>
        </w:rPr>
        <w:t xml:space="preserve">  if (!firebase.apps.length) {</w:t>
      </w:r>
      <w:r>
        <w:br/>
        <w:t xml:space="preserve"/>
      </w:r>
      <w:r>
        <w:rPr>
          <w:rFonts w:ascii="Courier New" w:cs="Courier New" w:eastAsia="Courier New" w:hAnsi="Courier New"/>
          <w:color w:val="D4D4D4"/>
          <w:sz w:val="18"/>
          <w:szCs w:val="18"/>
        </w:rPr>
        <w:t xml:space="preserve">    firebase.initializeApp(firebaseConfig);</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db = firebase.firestore();</w:t>
      </w:r>
      <w:r>
        <w:br/>
        <w:t xml:space="preserve"/>
      </w:r>
      <w:r>
        <w:rPr>
          <w:rFonts w:ascii="Courier New" w:cs="Courier New" w:eastAsia="Courier New" w:hAnsi="Courier New"/>
          <w:color w:val="D4D4D4"/>
          <w:sz w:val="18"/>
          <w:szCs w:val="18"/>
        </w:rPr>
        <w:t xml:space="preserve">  storage = firebase.storage();</w:t>
      </w:r>
      <w:r>
        <w:br/>
        <w:t xml:space="preserve"/>
      </w:r>
      <w:r>
        <w:rPr>
          <w:rFonts w:ascii="Courier New" w:cs="Courier New" w:eastAsia="Courier New" w:hAnsi="Courier New"/>
          <w:color w:val="D4D4D4"/>
          <w:sz w:val="18"/>
          <w:szCs w:val="18"/>
        </w:rPr>
        <w:t xml:space="preserve">  auth = firebase.auth();</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auth.onAuthStateChanged((user) =&gt; {</w:t>
      </w:r>
      <w:r>
        <w:br/>
        <w:t xml:space="preserve"/>
      </w:r>
      <w:r>
        <w:rPr>
          <w:rFonts w:ascii="Courier New" w:cs="Courier New" w:eastAsia="Courier New" w:hAnsi="Courier New"/>
          <w:color w:val="D4D4D4"/>
          <w:sz w:val="18"/>
          <w:szCs w:val="18"/>
        </w:rPr>
        <w:t xml:space="preserve">    if (user) {</w:t>
      </w:r>
      <w:r>
        <w:br/>
        <w:t xml:space="preserve"/>
      </w:r>
      <w:r>
        <w:rPr>
          <w:rFonts w:ascii="Courier New" w:cs="Courier New" w:eastAsia="Courier New" w:hAnsi="Courier New"/>
          <w:color w:val="D4D4D4"/>
          <w:sz w:val="18"/>
          <w:szCs w:val="18"/>
        </w:rPr>
        <w:t xml:space="preserve">      currentUser = user;</w:t>
      </w:r>
      <w:r>
        <w:br/>
        <w:t xml:space="preserve"/>
      </w:r>
      <w:r>
        <w:rPr>
          <w:rFonts w:ascii="Courier New" w:cs="Courier New" w:eastAsia="Courier New" w:hAnsi="Courier New"/>
          <w:color w:val="D4D4D4"/>
          <w:sz w:val="18"/>
          <w:szCs w:val="18"/>
        </w:rPr>
        <w:t xml:space="preserve">    } else {</w:t>
      </w:r>
      <w:r>
        <w:br/>
        <w:t xml:space="preserve"/>
      </w:r>
      <w:r>
        <w:rPr>
          <w:rFonts w:ascii="Courier New" w:cs="Courier New" w:eastAsia="Courier New" w:hAnsi="Courier New"/>
          <w:color w:val="D4D4D4"/>
          <w:sz w:val="18"/>
          <w:szCs w:val="18"/>
        </w:rPr>
        <w:t xml:space="preserve">      auth.signInAnonymously().catch((err) =&gt; {</w:t>
      </w:r>
      <w:r>
        <w:br/>
        <w:t xml:space="preserve"/>
      </w:r>
      <w:r>
        <w:rPr>
          <w:rFonts w:ascii="Courier New" w:cs="Courier New" w:eastAsia="Courier New" w:hAnsi="Courier New"/>
          <w:color w:val="D4D4D4"/>
          <w:sz w:val="18"/>
          <w:szCs w:val="18"/>
        </w:rPr>
        <w:t xml:space="preserve">        console.error('Firebase Anonymous Auth error:', err);</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w:t>
      </w:r>
    </w:p>
    <w:p>
      <w:pPr>
        <w:spacing w:after="300" w:before="80"/>
        <w:jc w:val="center"/>
      </w:pPr>
      <w:r>
        <w:rPr>
          <w:i/>
          <w:iCs/>
          <w:color w:val="666666"/>
          <w:sz w:val="20"/>
          <w:szCs w:val="20"/>
        </w:rPr>
        <w:t xml:space="preserve">Code Excerpt: Firebase Initialization and Anonymous Sign-In (firebase-config.js)</w:t>
      </w:r>
    </w:p>
    <w:p>
      <w:pPr>
        <w:pStyle w:val="Heading2"/>
        <w:spacing w:after="160" w:before="320"/>
      </w:pPr>
      <w:r>
        <w:rPr>
          <w:b/>
          <w:bCs/>
          <w:color w:val="222222"/>
          <w:sz w:val="26"/>
          <w:szCs w:val="26"/>
        </w:rPr>
        <w:t xml:space="preserve">Appendix F: Device Identity Resolution</w:t>
      </w:r>
    </w:p>
    <w:p>
      <w:pPr>
        <w:pBdr>
          <w:top w:val="single" w:color="000000" w:sz="4"/>
          <w:bottom w:val="single" w:color="000000" w:sz="4"/>
          <w:left w:val="single" w:color="000000" w:sz="4"/>
          <w:right w:val="single" w:color="000000" w:sz="4"/>
        </w:pBdr>
        <w:shd w:fill="1E1E1E" w:val="clear"/>
        <w:spacing w:after="240"/>
      </w:pPr>
      <w:r>
        <w:rPr>
          <w:rFonts w:ascii="Courier New" w:cs="Courier New" w:eastAsia="Courier New" w:hAnsi="Courier New"/>
          <w:color w:val="D4D4D4"/>
          <w:sz w:val="18"/>
          <w:szCs w:val="18"/>
        </w:rPr>
        <w:t xml:space="preserve">function getCurrentUserId() {</w:t>
      </w:r>
      <w:r>
        <w:br/>
        <w:t xml:space="preserve"/>
      </w:r>
      <w:r>
        <w:rPr>
          <w:rFonts w:ascii="Courier New" w:cs="Courier New" w:eastAsia="Courier New" w:hAnsi="Courier New"/>
          <w:color w:val="D4D4D4"/>
          <w:sz w:val="18"/>
          <w:szCs w:val="18"/>
        </w:rPr>
        <w:t xml:space="preserve">  if (currentUser) return currentUser.uid;</w:t>
      </w:r>
      <w:r>
        <w:br/>
        <w:t xml:space="preserve"/>
      </w:r>
      <w:r>
        <w:rPr>
          <w:rFonts w:ascii="Courier New" w:cs="Courier New" w:eastAsia="Courier New" w:hAnsi="Courier New"/>
          <w:color w:val="D4D4D4"/>
          <w:sz w:val="18"/>
          <w:szCs w:val="18"/>
        </w:rPr>
        <w:t xml:space="preserve">  if (auth &amp;&amp; auth.currentUser) return auth.currentUser.uid;</w:t>
      </w:r>
      <w:r>
        <w:br/>
        <w:t xml:space="preserve"/>
      </w:r>
      <w:r>
        <w:rPr>
          <w:rFonts w:ascii="Courier New" w:cs="Courier New" w:eastAsia="Courier New" w:hAnsi="Courier New"/>
          <w:color w:val="D4D4D4"/>
          <w:sz w:val="18"/>
          <w:szCs w:val="18"/>
        </w:rPr>
        <w:t xml:space="preserve">  let localUid = localStorage.getItem('vu_local_device_uid');</w:t>
      </w:r>
      <w:r>
        <w:br/>
        <w:t xml:space="preserve"/>
      </w:r>
      <w:r>
        <w:rPr>
          <w:rFonts w:ascii="Courier New" w:cs="Courier New" w:eastAsia="Courier New" w:hAnsi="Courier New"/>
          <w:color w:val="D4D4D4"/>
          <w:sz w:val="18"/>
          <w:szCs w:val="18"/>
        </w:rPr>
        <w:t xml:space="preserve">  if (!localUid) {</w:t>
      </w:r>
      <w:r>
        <w:br/>
        <w:t xml:space="preserve"/>
      </w:r>
      <w:r>
        <w:rPr>
          <w:rFonts w:ascii="Courier New" w:cs="Courier New" w:eastAsia="Courier New" w:hAnsi="Courier New"/>
          <w:color w:val="D4D4D4"/>
          <w:sz w:val="18"/>
          <w:szCs w:val="18"/>
        </w:rPr>
        <w:t xml:space="preserve">    localUid = 'user_' +</w:t>
      </w:r>
      <w:r>
        <w:br/>
        <w:t xml:space="preserve"/>
      </w:r>
      <w:r>
        <w:rPr>
          <w:rFonts w:ascii="Courier New" w:cs="Courier New" w:eastAsia="Courier New" w:hAnsi="Courier New"/>
          <w:color w:val="D4D4D4"/>
          <w:sz w:val="18"/>
          <w:szCs w:val="18"/>
        </w:rPr>
        <w:t xml:space="preserve">      Math.random().toString(36).substring(2, 11);</w:t>
      </w:r>
      <w:r>
        <w:br/>
        <w:t xml:space="preserve"/>
      </w:r>
      <w:r>
        <w:rPr>
          <w:rFonts w:ascii="Courier New" w:cs="Courier New" w:eastAsia="Courier New" w:hAnsi="Courier New"/>
          <w:color w:val="D4D4D4"/>
          <w:sz w:val="18"/>
          <w:szCs w:val="18"/>
        </w:rPr>
        <w:t xml:space="preserve">    localStorage.setItem('vu_local_device_uid', localUid);</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return localUid;</w:t>
      </w:r>
      <w:r>
        <w:br/>
        <w:t xml:space="preserve"/>
      </w:r>
      <w:r>
        <w:rPr>
          <w:rFonts w:ascii="Courier New" w:cs="Courier New" w:eastAsia="Courier New" w:hAnsi="Courier New"/>
          <w:color w:val="D4D4D4"/>
          <w:sz w:val="18"/>
          <w:szCs w:val="18"/>
        </w:rPr>
        <w:t xml:space="preserve">}</w:t>
      </w:r>
    </w:p>
    <w:p>
      <w:pPr>
        <w:spacing w:after="300" w:before="80"/>
        <w:jc w:val="center"/>
      </w:pPr>
      <w:r>
        <w:rPr>
          <w:i/>
          <w:iCs/>
          <w:color w:val="666666"/>
          <w:sz w:val="20"/>
          <w:szCs w:val="20"/>
        </w:rPr>
        <w:t xml:space="preserve">Code Excerpt: Unified Device/User Identity Resolution (firebase-config.js)</w:t>
      </w:r>
    </w:p>
    <w:p>
      <w:pPr>
        <w:spacing w:after="200" w:line="360"/>
        <w:jc w:val="both"/>
      </w:pPr>
      <w:r>
        <w:rPr>
          <w:sz w:val="22"/>
          <w:szCs w:val="22"/>
        </w:rPr>
        <w:t xml:space="preserve">This function guarantees that every student — whether or not Firebase is connected — has a single, stable identifier used consistently to stamp ownership on their uploads and tutor profiles, which is central to the permission-enforcement design described in Section 4.6 and Section 5.7.</w:t>
      </w:r>
    </w:p>
    <w:p>
      <w:pPr>
        <w:pStyle w:val="Heading2"/>
        <w:spacing w:after="160" w:before="320"/>
      </w:pPr>
      <w:r>
        <w:rPr>
          <w:b/>
          <w:bCs/>
          <w:color w:val="222222"/>
          <w:sz w:val="26"/>
          <w:szCs w:val="26"/>
        </w:rPr>
        <w:t xml:space="preserve">Appendix G: Individual Group Member Contributions</w:t>
      </w:r>
    </w:p>
    <w:p>
      <w:pPr>
        <w:spacing w:after="200" w:line="360"/>
        <w:jc w:val="both"/>
      </w:pPr>
      <w:r>
        <w:rPr>
          <w:sz w:val="22"/>
          <w:szCs w:val="22"/>
        </w:rPr>
        <w:t xml:space="preserve">In line with standard practice for group project reports, the table below is provided for the group to record each member's specific area of contribution to the project (e.g. requirements gathering, front-end implementation, backend/Firebase integration, testing, or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50"/>
      </w:tblGrid>
      <w:tr>
        <w:trPr>
          <w:tblHeader/>
        </w:trPr>
        <w:tc>
          <w:tcPr>
            <w:tcW w:type="dxa" w:w="3200"/>
            <w:shd w:fill="C81E2C" w:val="clear"/>
            <w:tcMar>
              <w:top w:type="dxa" w:w="100"/>
              <w:left w:type="dxa" w:w="120"/>
              <w:bottom w:type="dxa" w:w="100"/>
              <w:right w:type="dxa" w:w="120"/>
            </w:tcMar>
            <w:vAlign w:val="center"/>
          </w:tcPr>
          <w:p>
            <w:pPr>
              <w:jc w:val="center"/>
            </w:pPr>
            <w:r>
              <w:rPr>
                <w:b/>
                <w:bCs/>
                <w:color w:val="FFFFFF"/>
                <w:sz w:val="20"/>
                <w:szCs w:val="20"/>
              </w:rPr>
              <w:t xml:space="preserve">Name</w:t>
            </w:r>
          </w:p>
        </w:tc>
        <w:tc>
          <w:tcPr>
            <w:tcW w:type="dxa" w:w="2600"/>
            <w:shd w:fill="C81E2C" w:val="clear"/>
            <w:tcMar>
              <w:top w:type="dxa" w:w="100"/>
              <w:left w:type="dxa" w:w="120"/>
              <w:bottom w:type="dxa" w:w="100"/>
              <w:right w:type="dxa" w:w="120"/>
            </w:tcMar>
            <w:vAlign w:val="center"/>
          </w:tcPr>
          <w:p>
            <w:pPr>
              <w:jc w:val="center"/>
            </w:pPr>
            <w:r>
              <w:rPr>
                <w:b/>
                <w:bCs/>
                <w:color w:val="FFFFFF"/>
                <w:sz w:val="20"/>
                <w:szCs w:val="20"/>
              </w:rPr>
              <w:t xml:space="preserve">Registration No.</w:t>
            </w:r>
          </w:p>
        </w:tc>
        <w:tc>
          <w:tcPr>
            <w:tcW w:type="dxa" w:w="3550"/>
            <w:shd w:fill="C81E2C" w:val="clear"/>
            <w:tcMar>
              <w:top w:type="dxa" w:w="100"/>
              <w:left w:type="dxa" w:w="120"/>
              <w:bottom w:type="dxa" w:w="100"/>
              <w:right w:type="dxa" w:w="120"/>
            </w:tcMar>
            <w:vAlign w:val="center"/>
          </w:tcPr>
          <w:p>
            <w:pPr>
              <w:jc w:val="center"/>
            </w:pPr>
            <w:r>
              <w:rPr>
                <w:b/>
                <w:bCs/>
                <w:color w:val="FFFFFF"/>
                <w:sz w:val="20"/>
                <w:szCs w:val="20"/>
              </w:rPr>
              <w:t xml:space="preserve">Area(s) of Contribution</w:t>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550"/>
            <w:tcMar>
              <w:top w:type="dxa" w:w="100"/>
              <w:left w:type="dxa" w:w="120"/>
              <w:bottom w:type="dxa" w:w="100"/>
              <w:right w:type="dxa" w:w="120"/>
            </w:tcMar>
            <w:vAlign w:val="center"/>
          </w:tcPr>
          <w:p>
            <w:pPr>
              <w:jc w:val="left"/>
            </w:pPr>
            <w:r>
              <w:rPr>
                <w:b w:val="false"/>
                <w:bCs w:val="false"/>
                <w:color w:val="222222"/>
                <w:sz w:val="20"/>
                <w:szCs w:val="20"/>
              </w:rPr>
              <w:t xml:space="preserve"/>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5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550"/>
            <w:tcMar>
              <w:top w:type="dxa" w:w="100"/>
              <w:left w:type="dxa" w:w="120"/>
              <w:bottom w:type="dxa" w:w="100"/>
              <w:right w:type="dxa" w:w="120"/>
            </w:tcMar>
            <w:vAlign w:val="center"/>
          </w:tcPr>
          <w:p>
            <w:pPr>
              <w:jc w:val="left"/>
            </w:pPr>
            <w:r>
              <w:rPr>
                <w:b w:val="false"/>
                <w:bCs w:val="false"/>
                <w:color w:val="222222"/>
                <w:sz w:val="20"/>
                <w:szCs w:val="20"/>
              </w:rPr>
              <w:t xml:space="preserve"/>
            </w:r>
          </w:p>
        </w:tc>
      </w:tr>
      <w:tr>
        <w:tc>
          <w:tcPr>
            <w:tcW w:type="dxa" w:w="3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55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
            </w:r>
          </w:p>
        </w:tc>
      </w:tr>
      <w:tr>
        <w:tc>
          <w:tcPr>
            <w:tcW w:type="dxa" w:w="32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
            </w:r>
          </w:p>
        </w:tc>
        <w:tc>
          <w:tcPr>
            <w:tcW w:type="dxa" w:w="3550"/>
            <w:tcMar>
              <w:top w:type="dxa" w:w="100"/>
              <w:left w:type="dxa" w:w="120"/>
              <w:bottom w:type="dxa" w:w="100"/>
              <w:right w:type="dxa" w:w="120"/>
            </w:tcMar>
            <w:vAlign w:val="center"/>
          </w:tcPr>
          <w:p>
            <w:pPr>
              <w:jc w:val="left"/>
            </w:pPr>
            <w:r>
              <w:rPr>
                <w:b w:val="false"/>
                <w:bCs w:val="false"/>
                <w:color w:val="222222"/>
                <w:sz w:val="20"/>
                <w:szCs w:val="20"/>
              </w:rPr>
              <w:t xml:space="preserve"/>
            </w:r>
          </w:p>
        </w:tc>
      </w:tr>
    </w:tbl>
    <w:p>
      <w:pPr>
        <w:pStyle w:val="Heading2"/>
        <w:spacing w:after="160" w:before="320"/>
      </w:pPr>
      <w:r>
        <w:rPr>
          <w:b/>
          <w:bCs/>
          <w:color w:val="222222"/>
          <w:sz w:val="26"/>
          <w:szCs w:val="26"/>
        </w:rPr>
        <w:t xml:space="preserve">Appendix H: Sample Screens</w:t>
      </w:r>
    </w:p>
    <w:p>
      <w:pPr>
        <w:spacing w:after="200" w:line="360"/>
        <w:jc w:val="both"/>
      </w:pPr>
      <w:r>
        <w:rPr>
          <w:i/>
          <w:iCs/>
          <w:color w:val="666666"/>
          <w:sz w:val="22"/>
          <w:szCs w:val="22"/>
        </w:rPr>
        <w:t xml:space="preserve">(Insert screenshots of the Home page, Notes &amp; Resources page, and Book a Tutor page here, showing the Victoria University crest red, sky blue, and silver branding described in Chapter Four.)</w:t>
      </w:r>
    </w:p>
    <w:sectPr>
      <w:headerReference w:type="default" r:id="rId9"/>
      <w:footerReference w:type="default" r:id="rId10"/>
      <w:pgSz w:w="11906" w:h="16838"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i/>
        <w:iCs/>
        <w:color w:val="666666"/>
        <w:sz w:val="16"/>
        <w:szCs w:val="16"/>
      </w:rPr>
      <w:t xml:space="preserve">VU Notes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i/>
        <w:iCs/>
        <w:color w:val="666666"/>
        <w:sz w:val="16"/>
        <w:szCs w:val="16"/>
      </w:rPr>
      <w:t xml:space="preserve">VU Notes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2026-08-30T16:19:16.004Z</dcterms:created>
  <dcterms:modified xsi:type="dcterms:W3CDTF">2026-08-30T16:19:16.018Z</dcterms:modified>
</cp:coreProperties>
</file>

<file path=docProps/custom.xml><?xml version="1.0" encoding="utf-8"?>
<Properties xmlns="http://schemas.openxmlformats.org/officeDocument/2006/custom-properties" xmlns:vt="http://schemas.openxmlformats.org/officeDocument/2006/docPropsVTypes"/>
</file>