
<file path=[Content_Types].xml><?xml version="1.0" encoding="utf-8"?>
<Types xmlns="http://schemas.openxmlformats.org/package/2006/content-types">
  <Default ContentType="image/png" Extension="png"/>
  <Default ContentType="image/png" Extension="tmp"/>
  <Default ContentType="image/jpeg" Extension="jpeg"/>
  <Default ContentType="image/jpeg" Extension="jpg!d"/>
  <Default ContentType="image/jpg" Extension="jpg"/>
  <Default ContentType="image/webp" Extension="webp"/>
  <Default ContentType="image/bmp" Extension="bmp"/>
  <Default ContentType="image/gif" Extension="gif"/>
  <Default ContentType="image/tiff" Extension="tiff"/>
  <Default ContentType="image/x-wmf" Extension="wmf"/>
  <Default ContentType="image/x-wmf" Extension="bin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15="http://schemas.microsoft.com/office/word/2012/wordml" mc:Ignorable="w14 w15 wp14">
  <w:body>
    <w:p>
      <w:pPr>
        <w:pStyle w:val="dingding-heading1"/>
      </w:pPr>
      <w:r>
        <w:rPr>
          <w:sz w:val="48"/>
          <w:b w:val="1"/>
        </w:rPr>
        <w:t xml:space="preserve">First‑Leg (Origin) Logistics Service Handbook</w:t>
      </w:r>
    </w:p>
    <w:p>
      <w:pPr/>
      <w:r>
        <w:rPr>
          <w:i w:val="1"/>
        </w:rPr>
        <w:t xml:space="preserve">(From China / Vietnam / Indonesia, etc. → USA, Mexico, Canada)</w:t>
      </w:r>
    </w:p>
    <w:p>
      <w:pPr>
        <w:pBdr>
          <w:top w:val="single" w:sz="6" w:space="0" w:color="000000"/>
        </w:pBdr>
      </w:pPr>
    </w:p>
    <w:p>
      <w:bookmarkStart w:id="mc4fizhzelafx8xr3tb" w:name="mc4fizhzelafx8xr3tb"/>
      <w:pPr>
        <w:pStyle w:val="dingding-heading2"/>
      </w:pPr>
      <w:r>
        <w:t xml:space="preserve">Quick‑Read Guide</w:t>
      </w:r>
      <w:bookmarkEnd w:id="mc4fizhzelafx8xr3tb"/>
    </w:p>
    <w:p>
      <w:pPr>
        <w:numPr>
          <w:ilvl w:val="0"/>
          <w:numId w:val="1"/>
        </w:numPr>
      </w:pPr>
      <w:r>
        <w:rPr>
          <w:b w:val="1"/>
        </w:rPr>
        <w:t xml:space="preserve">Intended for:</w:t>
      </w:r>
      <w:r>
        <w:t xml:space="preserve"> First‑time shippers with little or no logistics experience.</w:t>
      </w:r>
    </w:p>
    <w:p>
      <w:pPr>
        <w:numPr>
          <w:ilvl w:val="0"/>
          <w:numId w:val="1"/>
        </w:numPr>
      </w:pPr>
      <w:r>
        <w:rPr>
          <w:b w:val="1"/>
        </w:rPr>
        <w:t xml:space="preserve">Why read:</w:t>
      </w:r>
      <w:r>
        <w:t xml:space="preserve"> Shows you exactly what to do, step by step, from “collect cargo details” to “final delivery”.</w:t>
      </w:r>
    </w:p>
    <w:p>
      <w:pPr>
        <w:numPr>
          <w:ilvl w:val="0"/>
          <w:numId w:val="1"/>
        </w:numPr>
      </w:pPr>
      <w:r>
        <w:rPr>
          <w:b w:val="1"/>
        </w:rPr>
        <w:t xml:space="preserve">In a rush?</w:t>
      </w:r>
      <w:r>
        <w:t xml:space="preserve"> Complete Steps 1‑4 to secure a quote; read the remaining steps before the cargo departs.</w:t>
      </w:r>
    </w:p>
    <w:p>
      <w:pPr>
        <w:pBdr>
          <w:top w:val="single" w:sz="6" w:space="0" w:color="000000"/>
        </w:pBdr>
      </w:pPr>
    </w:p>
    <w:p>
      <w:bookmarkStart w:id="mc4fizi01161sf24o1k" w:name="mc4fizi01161sf24o1k"/>
      <w:pPr>
        <w:pStyle w:val="dingding-heading2"/>
      </w:pPr>
      <w:r>
        <w:t xml:space="preserve">End‑to‑End Snapshot</w:t>
      </w:r>
      <w:bookmarkEnd w:id="mc4fizi01161sf24o1k"/>
    </w:p>
    <w:tbl>
      <w:tblPr>
        <w:tblStyle w:val="TableGrid"/>
        <w:tblW w:w="0" w:type="auto"/>
      </w:tblPr>
      <w:tblGrid>
        <w:gridCol w:w="2430"/>
        <w:gridCol w:w="2430"/>
        <w:gridCol w:w="2430"/>
        <w:gridCol w:w="2430"/>
      </w:tblGrid>
      <w:tr>
        <w:trPr>
          <w:trHeight w:val="0"/>
        </w:trPr>
        <w:tc>
          <w:tcPr>
            <w:tcW w:w="2430" w:type="dxa"/>
          </w:tcPr>
          <w:p>
            <w:pPr/>
            <w:r>
              <w:t xml:space="preserve">Phase</w:t>
            </w:r>
          </w:p>
        </w:tc>
        <w:tc>
          <w:tcPr>
            <w:tcW w:w="2430" w:type="dxa"/>
          </w:tcPr>
          <w:p>
            <w:pPr/>
            <w:r>
              <w:t xml:space="preserve">Your Task</w:t>
            </w:r>
          </w:p>
        </w:tc>
        <w:tc>
          <w:tcPr>
            <w:tcW w:w="2430" w:type="dxa"/>
          </w:tcPr>
          <w:p>
            <w:pPr/>
            <w:r>
              <w:t xml:space="preserve">Our Support</w:t>
            </w:r>
          </w:p>
        </w:tc>
        <w:tc>
          <w:tcPr>
            <w:tcW w:w="2430" w:type="dxa"/>
          </w:tcPr>
          <w:p>
            <w:pPr/>
            <w:r>
              <w:t xml:space="preserve">Typical Lead Time*</w:t>
            </w:r>
          </w:p>
        </w:tc>
      </w:tr>
      <w:tr>
        <w:trPr>
          <w:trHeight w:val="0"/>
        </w:trPr>
        <w:tc>
          <w:tcPr>
            <w:tcW w:w="2430" w:type="dxa"/>
          </w:tcPr>
          <w:p>
            <w:pPr/>
            <w:r>
              <w:t xml:space="preserve">1 Prepare Data</w:t>
            </w:r>
          </w:p>
        </w:tc>
        <w:tc>
          <w:tcPr>
            <w:tcW w:w="2430" w:type="dxa"/>
          </w:tcPr>
          <w:p>
            <w:pPr/>
            <w:r>
              <w:t xml:space="preserve">Fill in packing list</w:t>
            </w:r>
          </w:p>
        </w:tc>
        <w:tc>
          <w:tcPr>
            <w:tcW w:w="2430" w:type="dxa"/>
          </w:tcPr>
          <w:p>
            <w:pPr/>
            <w:r>
              <w:t xml:space="preserve">Template + video guide</w:t>
            </w:r>
          </w:p>
        </w:tc>
        <w:tc>
          <w:tcPr>
            <w:tcW w:w="2430" w:type="dxa"/>
          </w:tcPr>
          <w:p>
            <w:pPr/>
            <w:r>
              <w:t xml:space="preserve">0.5‑1 day</w:t>
            </w:r>
          </w:p>
        </w:tc>
      </w:tr>
      <w:tr>
        <w:trPr>
          <w:trHeight w:val="0"/>
        </w:trPr>
        <w:tc>
          <w:tcPr>
            <w:tcW w:w="2430" w:type="dxa"/>
          </w:tcPr>
          <w:p>
            <w:pPr/>
            <w:r>
              <w:t xml:space="preserve">2 Request Quote</w:t>
            </w:r>
          </w:p>
        </w:tc>
        <w:tc>
          <w:tcPr>
            <w:tcW w:w="2430" w:type="dxa"/>
          </w:tcPr>
          <w:p>
            <w:pPr/>
            <w:r>
              <w:t xml:space="preserve">Email docs &amp; needs</w:t>
            </w:r>
          </w:p>
        </w:tc>
        <w:tc>
          <w:tcPr>
            <w:tcW w:w="2430" w:type="dxa"/>
          </w:tcPr>
          <w:p>
            <w:pPr/>
            <w:r>
              <w:t xml:space="preserve">PDF quote ≤ 24 h</w:t>
            </w:r>
          </w:p>
        </w:tc>
        <w:tc>
          <w:tcPr>
            <w:tcW w:w="2430" w:type="dxa"/>
          </w:tcPr>
          <w:p>
            <w:pPr/>
            <w:r>
              <w:t xml:space="preserve">1 day</w:t>
            </w:r>
          </w:p>
        </w:tc>
      </w:tr>
      <w:tr>
        <w:trPr>
          <w:trHeight w:val="0"/>
        </w:trPr>
        <w:tc>
          <w:tcPr>
            <w:tcW w:w="2430" w:type="dxa"/>
          </w:tcPr>
          <w:p>
            <w:pPr/>
            <w:r>
              <w:t xml:space="preserve">3 Confirm Plan</w:t>
            </w:r>
          </w:p>
        </w:tc>
        <w:tc>
          <w:tcPr>
            <w:tcW w:w="2430" w:type="dxa"/>
          </w:tcPr>
          <w:p>
            <w:pPr/>
            <w:r>
              <w:t xml:space="preserve">Choose FCL / LCL / IPI</w:t>
            </w:r>
          </w:p>
        </w:tc>
        <w:tc>
          <w:tcPr>
            <w:tcW w:w="2430" w:type="dxa"/>
          </w:tcPr>
          <w:p>
            <w:pPr/>
            <w:r>
              <w:t xml:space="preserve">Explain options</w:t>
            </w:r>
          </w:p>
        </w:tc>
        <w:tc>
          <w:tcPr>
            <w:tcW w:w="2430" w:type="dxa"/>
          </w:tcPr>
          <w:p>
            <w:pPr/>
            <w:r>
              <w:t xml:space="preserve">1 day</w:t>
            </w:r>
          </w:p>
        </w:tc>
      </w:tr>
      <w:tr>
        <w:trPr>
          <w:trHeight w:val="0"/>
        </w:trPr>
        <w:tc>
          <w:tcPr>
            <w:tcW w:w="2430" w:type="dxa"/>
          </w:tcPr>
          <w:p>
            <w:pPr/>
            <w:r>
              <w:t xml:space="preserve">4 Book Space</w:t>
            </w:r>
          </w:p>
        </w:tc>
        <w:tc>
          <w:tcPr>
            <w:tcW w:w="2430" w:type="dxa"/>
          </w:tcPr>
          <w:p>
            <w:pPr/>
            <w:r>
              <w:t xml:space="preserve">Sign booking sheet</w:t>
            </w:r>
          </w:p>
        </w:tc>
        <w:tc>
          <w:tcPr>
            <w:tcW w:w="2430" w:type="dxa"/>
          </w:tcPr>
          <w:p>
            <w:pPr/>
            <w:r>
              <w:t xml:space="preserve">Lock vessel/flight</w:t>
            </w:r>
          </w:p>
        </w:tc>
        <w:tc>
          <w:tcPr>
            <w:tcW w:w="2430" w:type="dxa"/>
          </w:tcPr>
          <w:p>
            <w:pPr/>
            <w:r>
              <w:t xml:space="preserve">1 day</w:t>
            </w:r>
          </w:p>
        </w:tc>
      </w:tr>
      <w:tr>
        <w:trPr>
          <w:trHeight w:val="0"/>
        </w:trPr>
        <w:tc>
          <w:tcPr>
            <w:tcW w:w="2430" w:type="dxa"/>
          </w:tcPr>
          <w:p>
            <w:pPr/>
            <w:r>
              <w:t xml:space="preserve">5 Pre‑Port Ops</w:t>
            </w:r>
          </w:p>
        </w:tc>
        <w:tc>
          <w:tcPr>
            <w:tcW w:w="2430" w:type="dxa"/>
          </w:tcPr>
          <w:p>
            <w:pPr/>
            <w:r>
              <w:t xml:space="preserve">Finish packing, truck‑in</w:t>
            </w:r>
          </w:p>
        </w:tc>
        <w:tc>
          <w:tcPr>
            <w:tcW w:w="2430" w:type="dxa"/>
          </w:tcPr>
          <w:p>
            <w:pPr/>
            <w:r>
              <w:t xml:space="preserve">Arrange drayage</w:t>
            </w:r>
          </w:p>
        </w:tc>
        <w:tc>
          <w:tcPr>
            <w:tcW w:w="2430" w:type="dxa"/>
          </w:tcPr>
          <w:p>
            <w:pPr/>
            <w:r>
              <w:t xml:space="preserve">1‑3 days</w:t>
            </w:r>
          </w:p>
        </w:tc>
      </w:tr>
      <w:tr>
        <w:trPr>
          <w:trHeight w:val="0"/>
        </w:trPr>
        <w:tc>
          <w:tcPr>
            <w:tcW w:w="2430" w:type="dxa"/>
          </w:tcPr>
          <w:p>
            <w:pPr/>
            <w:r>
              <w:t xml:space="preserve">6 Export Customs</w:t>
            </w:r>
          </w:p>
        </w:tc>
        <w:tc>
          <w:tcPr>
            <w:tcW w:w="2430" w:type="dxa"/>
          </w:tcPr>
          <w:p>
            <w:pPr/>
            <w:r>
              <w:t xml:space="preserve">Provide invoice, etc.</w:t>
            </w:r>
          </w:p>
        </w:tc>
        <w:tc>
          <w:tcPr>
            <w:tcW w:w="2430" w:type="dxa"/>
          </w:tcPr>
          <w:p>
            <w:pPr/>
            <w:r>
              <w:t xml:space="preserve">File &amp; clear</w:t>
            </w:r>
          </w:p>
        </w:tc>
        <w:tc>
          <w:tcPr>
            <w:tcW w:w="2430" w:type="dxa"/>
          </w:tcPr>
          <w:p>
            <w:pPr/>
            <w:r>
              <w:t xml:space="preserve">0.5‑1 day</w:t>
            </w:r>
          </w:p>
        </w:tc>
      </w:tr>
      <w:tr>
        <w:trPr>
          <w:trHeight w:val="0"/>
        </w:trPr>
        <w:tc>
          <w:tcPr>
            <w:tcW w:w="2430" w:type="dxa"/>
          </w:tcPr>
          <w:p>
            <w:pPr/>
            <w:r>
              <w:t xml:space="preserve">7 Sea/Air Transit</w:t>
            </w:r>
          </w:p>
        </w:tc>
        <w:tc>
          <w:tcPr>
            <w:tcW w:w="2430" w:type="dxa"/>
          </w:tcPr>
          <w:p>
            <w:pPr/>
            <w:r>
              <w:t xml:space="preserve">—</w:t>
            </w:r>
          </w:p>
        </w:tc>
        <w:tc>
          <w:tcPr>
            <w:tcW w:w="2430" w:type="dxa"/>
          </w:tcPr>
          <w:p>
            <w:pPr/>
            <w:r>
              <w:t xml:space="preserve">Live tracking</w:t>
            </w:r>
          </w:p>
        </w:tc>
        <w:tc>
          <w:tcPr>
            <w:tcW w:w="2430" w:type="dxa"/>
          </w:tcPr>
          <w:p>
            <w:pPr/>
            <w:r>
              <w:t xml:space="preserve">10‑35 days</w:t>
            </w:r>
          </w:p>
        </w:tc>
      </w:tr>
      <w:tr>
        <w:trPr>
          <w:trHeight w:val="0"/>
        </w:trPr>
        <w:tc>
          <w:tcPr>
            <w:tcW w:w="2430" w:type="dxa"/>
          </w:tcPr>
          <w:p>
            <w:pPr/>
            <w:r>
              <w:t xml:space="preserve">8 Import Customs</w:t>
            </w:r>
          </w:p>
        </w:tc>
        <w:tc>
          <w:tcPr>
            <w:tcW w:w="2430" w:type="dxa"/>
          </w:tcPr>
          <w:p>
            <w:pPr/>
            <w:r>
              <w:t xml:space="preserve">Send extra docs</w:t>
            </w:r>
          </w:p>
        </w:tc>
        <w:tc>
          <w:tcPr>
            <w:tcW w:w="2430" w:type="dxa"/>
          </w:tcPr>
          <w:p>
            <w:pPr/>
            <w:r>
              <w:t xml:space="preserve">Clear &amp; duty pay</w:t>
            </w:r>
          </w:p>
        </w:tc>
        <w:tc>
          <w:tcPr>
            <w:tcW w:w="2430" w:type="dxa"/>
          </w:tcPr>
          <w:p>
            <w:pPr/>
            <w:r>
              <w:t xml:space="preserve">1‑3 days</w:t>
            </w:r>
          </w:p>
        </w:tc>
      </w:tr>
      <w:tr>
        <w:trPr>
          <w:trHeight w:val="0"/>
        </w:trPr>
        <w:tc>
          <w:tcPr>
            <w:tcW w:w="2430" w:type="dxa"/>
          </w:tcPr>
          <w:p>
            <w:pPr/>
            <w:r>
              <w:t xml:space="preserve">9 Pickup &amp; Delivery</w:t>
            </w:r>
          </w:p>
        </w:tc>
        <w:tc>
          <w:tcPr>
            <w:tcW w:w="2430" w:type="dxa"/>
          </w:tcPr>
          <w:p>
            <w:pPr/>
            <w:r>
              <w:t xml:space="preserve">Confirm address</w:t>
            </w:r>
          </w:p>
        </w:tc>
        <w:tc>
          <w:tcPr>
            <w:tcW w:w="2430" w:type="dxa"/>
          </w:tcPr>
          <w:p>
            <w:pPr/>
            <w:r>
              <w:t xml:space="preserve">Pick up + final mile</w:t>
            </w:r>
          </w:p>
        </w:tc>
        <w:tc>
          <w:tcPr>
            <w:tcW w:w="2430" w:type="dxa"/>
          </w:tcPr>
          <w:p>
            <w:pPr/>
            <w:r>
              <w:t xml:space="preserve">1‑2 days</w:t>
            </w:r>
          </w:p>
        </w:tc>
      </w:tr>
      <w:tr>
        <w:trPr>
          <w:trHeight w:val="0"/>
        </w:trPr>
        <w:tc>
          <w:tcPr>
            <w:tcW w:w="2430" w:type="dxa"/>
          </w:tcPr>
          <w:p>
            <w:pPr/>
            <w:r>
              <w:t xml:space="preserve">10 Close &amp; Reconcile</w:t>
            </w:r>
          </w:p>
        </w:tc>
        <w:tc>
          <w:tcPr>
            <w:tcW w:w="2430" w:type="dxa"/>
          </w:tcPr>
          <w:p>
            <w:pPr/>
            <w:r>
              <w:t xml:space="preserve">Check invoice</w:t>
            </w:r>
          </w:p>
        </w:tc>
        <w:tc>
          <w:tcPr>
            <w:tcW w:w="2430" w:type="dxa"/>
          </w:tcPr>
          <w:p>
            <w:pPr/>
            <w:r>
              <w:t xml:space="preserve">Archive docs</w:t>
            </w:r>
          </w:p>
        </w:tc>
        <w:tc>
          <w:tcPr>
            <w:tcW w:w="2430" w:type="dxa"/>
          </w:tcPr>
          <w:p>
            <w:pPr/>
            <w:r>
              <w:t xml:space="preserve">1 day</w:t>
            </w:r>
          </w:p>
        </w:tc>
      </w:tr>
    </w:tbl>
    <w:p>
      <w:pPr/>
      <w:r>
        <w:t xml:space="preserve">*Average working‑day estimates; holidays, peak seasons and special cargo add extra time.</w:t>
      </w:r>
    </w:p>
    <w:p>
      <w:pPr>
        <w:pBdr>
          <w:top w:val="single" w:sz="6" w:space="0" w:color="000000"/>
        </w:pBdr>
      </w:pPr>
    </w:p>
    <w:p>
      <w:bookmarkStart w:id="mc4fizi22zlsqhcw6lx" w:name="mc4fizi22zlsqhcw6lx"/>
      <w:pPr>
        <w:pStyle w:val="dingding-heading2"/>
      </w:pPr>
      <w:r>
        <w:t xml:space="preserve">Detailed Steps</w:t>
      </w:r>
      <w:bookmarkEnd w:id="mc4fizi22zlsqhcw6lx"/>
    </w:p>
    <w:p>
      <w:bookmarkStart w:id="mc4fizi39kdx9yuldd" w:name="mc4fizi39kdx9yuldd"/>
      <w:pPr>
        <w:pStyle w:val="dingding-heading3"/>
      </w:pPr>
      <w:r>
        <w:t xml:space="preserve">Step 1. Prepare the Packing List</w:t>
      </w:r>
      <w:bookmarkEnd w:id="mc4fizi39kdx9yuldd"/>
    </w:p>
    <w:p>
      <w:pPr/>
      <w:r>
        <w:rPr>
          <w:b w:val="1"/>
        </w:rPr>
        <w:t xml:space="preserve">Goal:</w:t>
      </w:r>
      <w:r>
        <w:t xml:space="preserve"> Describe “what / how many / size &amp; weight / packaging” on one sheet.</w:t>
      </w:r>
    </w:p>
    <w:p>
      <w:pPr>
        <w:numPr>
          <w:ilvl w:val="0"/>
          <w:numId w:val="2"/>
        </w:numPr>
      </w:pPr>
      <w:r>
        <w:t xml:space="preserve">Download our </w:t>
      </w:r>
      <w:r>
        <w:rPr>
          <w:b w:val="1"/>
        </w:rPr>
        <w:t xml:space="preserve">Packing‑List.xlsx</w:t>
      </w:r>
      <w:r>
        <w:t xml:space="preserve"> template.</w:t>
      </w:r>
    </w:p>
    <w:p>
      <w:pPr>
        <w:numPr>
          <w:ilvl w:val="0"/>
          <w:numId w:val="2"/>
        </w:numPr>
      </w:pPr>
      <w:r>
        <w:t xml:space="preserve">Fill in:</w:t>
      </w:r>
    </w:p>
    <w:p>
      <w:pPr>
        <w:numPr>
          <w:ilvl w:val="1"/>
          <w:numId w:val="2"/>
        </w:numPr>
      </w:pPr>
      <w:r>
        <w:rPr>
          <w:b w:val="1"/>
        </w:rPr>
        <w:t xml:space="preserve">Description:</w:t>
      </w:r>
      <w:r>
        <w:t xml:space="preserve"> e.g. “Cotton Fabric”.</w:t>
      </w:r>
    </w:p>
    <w:p>
      <w:pPr>
        <w:numPr>
          <w:ilvl w:val="1"/>
          <w:numId w:val="2"/>
        </w:numPr>
      </w:pPr>
      <w:r>
        <w:rPr>
          <w:b w:val="1"/>
        </w:rPr>
        <w:t xml:space="preserve">Quantity:</w:t>
      </w:r>
      <w:r>
        <w:t xml:space="preserve"> rolls / cartons / pallets.</w:t>
      </w:r>
    </w:p>
    <w:p>
      <w:pPr>
        <w:numPr>
          <w:ilvl w:val="1"/>
          <w:numId w:val="2"/>
        </w:numPr>
      </w:pPr>
      <w:r>
        <w:rPr>
          <w:b w:val="1"/>
        </w:rPr>
        <w:t xml:space="preserve">Gross &amp; Net Weight (kg)</w:t>
      </w:r>
      <w:r>
        <w:t xml:space="preserve">.</w:t>
      </w:r>
    </w:p>
    <w:p>
      <w:pPr>
        <w:numPr>
          <w:ilvl w:val="1"/>
          <w:numId w:val="2"/>
        </w:numPr>
      </w:pPr>
      <w:r>
        <w:rPr>
          <w:b w:val="1"/>
        </w:rPr>
        <w:t xml:space="preserve">Volume (CBM):</w:t>
      </w:r>
      <w:r>
        <w:t xml:space="preserve"> L × W × H (cm) ÷ 1,000,000.</w:t>
      </w:r>
    </w:p>
    <w:p>
      <w:pPr>
        <w:numPr>
          <w:ilvl w:val="1"/>
          <w:numId w:val="2"/>
        </w:numPr>
      </w:pPr>
      <w:r>
        <w:rPr>
          <w:b w:val="1"/>
        </w:rPr>
        <w:t xml:space="preserve">Packaging:</w:t>
      </w:r>
      <w:r>
        <w:t xml:space="preserve"> cartons / woven bags / pallets.</w:t>
      </w:r>
    </w:p>
    <w:p>
      <w:pPr>
        <w:numPr>
          <w:ilvl w:val="0"/>
          <w:numId w:val="2"/>
        </w:numPr>
      </w:pPr>
      <w:r>
        <w:t xml:space="preserve">One line per SKU.</w:t>
      </w:r>
    </w:p>
    <w:p>
      <w:pPr>
        <w:numPr>
          <w:ilvl w:val="0"/>
          <w:numId w:val="2"/>
        </w:numPr>
      </w:pPr>
      <w:r>
        <w:t xml:space="preserve">Email back for a free format check.</w:t>
      </w:r>
    </w:p>
    <w:p>
      <w:pPr>
        <w:pBdr>
          <w:top w:val="single" w:sz="6" w:space="0" w:color="000000"/>
        </w:pBdr>
      </w:pPr>
    </w:p>
    <w:p>
      <w:bookmarkStart w:id="mc4fizi4vcig8q0rp1" w:name="mc4fizi4vcig8q0rp1"/>
      <w:pPr>
        <w:pStyle w:val="dingding-heading3"/>
      </w:pPr>
      <w:r>
        <w:t xml:space="preserve">Step 2. Request a Quote</w:t>
      </w:r>
      <w:bookmarkEnd w:id="mc4fizi4vcig8q0rp1"/>
    </w:p>
    <w:p>
      <w:pPr>
        <w:numPr>
          <w:ilvl w:val="0"/>
          <w:numId w:val="3"/>
        </w:numPr>
      </w:pPr>
      <w:r>
        <w:t xml:space="preserve">Bundle these drafts: packing list, (if ready) commercial invoice &amp; carton list.</w:t>
      </w:r>
    </w:p>
    <w:p>
      <w:pPr>
        <w:numPr>
          <w:ilvl w:val="0"/>
          <w:numId w:val="3"/>
        </w:numPr>
      </w:pPr>
      <w:r>
        <w:t xml:space="preserve">Email or chat—subject line example: </w:t>
      </w:r>
      <w:r>
        <w:rPr>
          <w:b w:val="1"/>
        </w:rPr>
        <w:t xml:space="preserve">[Quote] ABC Co. → LAX 3×40HQ (≈ 80 CBM)</w:t>
      </w:r>
      <w:r>
        <w:t xml:space="preserve">.</w:t>
      </w:r>
    </w:p>
    <w:p>
      <w:pPr>
        <w:numPr>
          <w:ilvl w:val="0"/>
          <w:numId w:val="3"/>
        </w:numPr>
      </w:pPr>
      <w:r>
        <w:t xml:space="preserve">Tell us:</w:t>
      </w:r>
    </w:p>
    <w:p>
      <w:pPr>
        <w:numPr>
          <w:ilvl w:val="1"/>
          <w:numId w:val="3"/>
        </w:numPr>
      </w:pPr>
      <w:r>
        <w:rPr>
          <w:b w:val="1"/>
        </w:rPr>
        <w:t xml:space="preserve">Mode:</w:t>
      </w:r>
      <w:r>
        <w:t xml:space="preserve"> FCL / LCL / Air / IPI (rail to inland US).</w:t>
      </w:r>
    </w:p>
    <w:p>
      <w:pPr>
        <w:numPr>
          <w:ilvl w:val="1"/>
          <w:numId w:val="3"/>
        </w:numPr>
      </w:pPr>
      <w:r>
        <w:rPr>
          <w:b w:val="1"/>
        </w:rPr>
        <w:t xml:space="preserve">Speed:</w:t>
      </w:r>
      <w:r>
        <w:t xml:space="preserve"> standard / fast / “arrive before Black Friday”.</w:t>
      </w:r>
    </w:p>
    <w:p>
      <w:pPr>
        <w:numPr>
          <w:ilvl w:val="1"/>
          <w:numId w:val="3"/>
        </w:numPr>
      </w:pPr>
      <w:r>
        <w:rPr>
          <w:b w:val="1"/>
        </w:rPr>
        <w:t xml:space="preserve">Extras:</w:t>
      </w:r>
      <w:r>
        <w:t xml:space="preserve"> insurance, re‑packing, temperature control, DG handling.</w:t>
      </w:r>
    </w:p>
    <w:p>
      <w:pPr>
        <w:numPr>
          <w:ilvl w:val="0"/>
          <w:numId w:val="3"/>
        </w:numPr>
      </w:pPr>
      <w:r>
        <w:t xml:space="preserve">Receive a formal PDF quotation within 24 h, including fee breakdown.</w:t>
      </w:r>
    </w:p>
    <w:p>
      <w:pPr>
        <w:pBdr>
          <w:top w:val="single" w:sz="6" w:space="0" w:color="000000"/>
        </w:pBdr>
      </w:pPr>
    </w:p>
    <w:p>
      <w:bookmarkStart w:id="mc4fizi7nqed82q3n1s" w:name="mc4fizi7nqed82q3n1s"/>
      <w:pPr>
        <w:pStyle w:val="dingding-heading3"/>
      </w:pPr>
      <w:r>
        <w:t xml:space="preserve">Step 3. Confirm Your Customized Plan</w:t>
      </w:r>
      <w:bookmarkEnd w:id="mc4fizi7nqed82q3n1s"/>
    </w:p>
    <w:p>
      <w:pPr>
        <w:numPr>
          <w:ilvl w:val="0"/>
          <w:numId w:val="4"/>
        </w:numPr>
      </w:pPr>
      <w:r>
        <w:t xml:space="preserve">Check currency, charges, free‑time (demurrage &amp; detention).</w:t>
      </w:r>
    </w:p>
    <w:p>
      <w:pPr>
        <w:numPr>
          <w:ilvl w:val="0"/>
          <w:numId w:val="4"/>
        </w:numPr>
      </w:pPr>
      <w:r>
        <w:t xml:space="preserve">Email “Quote confirmed” or sign/ stamp the quote page.</w:t>
      </w:r>
    </w:p>
    <w:p>
      <w:pPr>
        <w:numPr>
          <w:ilvl w:val="0"/>
          <w:numId w:val="4"/>
        </w:numPr>
      </w:pPr>
      <w:r>
        <w:t xml:space="preserve">Pay booking deposit if required.</w:t>
      </w:r>
    </w:p>
    <w:p>
      <w:pPr>
        <w:numPr>
          <w:ilvl w:val="0"/>
          <w:numId w:val="4"/>
        </w:numPr>
      </w:pPr>
      <w:r>
        <w:t xml:space="preserve">We issue a </w:t>
      </w:r>
      <w:r>
        <w:rPr>
          <w:b w:val="1"/>
        </w:rPr>
        <w:t xml:space="preserve">Booking Confirmation</w:t>
      </w:r>
      <w:r>
        <w:t xml:space="preserve"> and key cutoff dates.</w:t>
      </w:r>
    </w:p>
    <w:p>
      <w:pPr>
        <w:pBdr>
          <w:top w:val="single" w:sz="6" w:space="0" w:color="000000"/>
        </w:pBdr>
      </w:pPr>
    </w:p>
    <w:p>
      <w:bookmarkStart w:id="mc4fizi9hqz7ba0z03" w:name="mc4fizi9hqz7ba0z03"/>
      <w:pPr>
        <w:pStyle w:val="dingding-heading3"/>
      </w:pPr>
      <w:r>
        <w:t xml:space="preserve">Step 4. Submit Final Documents</w:t>
      </w:r>
      <w:bookmarkEnd w:id="mc4fizi9hqz7ba0z03"/>
    </w:p>
    <w:tbl>
      <w:tblPr>
        <w:tblStyle w:val="TableGrid"/>
        <w:tblW w:w="0" w:type="auto"/>
      </w:tblPr>
      <w:tblGrid>
        <w:gridCol w:w="3240"/>
        <w:gridCol w:w="3240"/>
        <w:gridCol w:w="3240"/>
      </w:tblGrid>
      <w:tr>
        <w:trPr>
          <w:trHeight w:val="0"/>
        </w:trPr>
        <w:tc>
          <w:tcPr>
            <w:tcW w:w="3240" w:type="dxa"/>
          </w:tcPr>
          <w:p>
            <w:pPr/>
            <w:r>
              <w:t xml:space="preserve">Document</w:t>
            </w:r>
          </w:p>
        </w:tc>
        <w:tc>
          <w:tcPr>
            <w:tcW w:w="3240" w:type="dxa"/>
          </w:tcPr>
          <w:p>
            <w:pPr/>
            <w:r>
              <w:t xml:space="preserve">Purpose</w:t>
            </w:r>
          </w:p>
        </w:tc>
        <w:tc>
          <w:tcPr>
            <w:tcW w:w="3240" w:type="dxa"/>
          </w:tcPr>
          <w:p>
            <w:pPr/>
            <w:r>
              <w:t xml:space="preserve">Prepared by</w:t>
            </w:r>
          </w:p>
        </w:tc>
      </w:tr>
      <w:tr>
        <w:trPr>
          <w:trHeight w:val="0"/>
        </w:trPr>
        <w:tc>
          <w:tcPr>
            <w:tcW w:w="3240" w:type="dxa"/>
          </w:tcPr>
          <w:p>
            <w:pPr/>
            <w:r>
              <w:t xml:space="preserve">Commercial Invoice</w:t>
            </w:r>
          </w:p>
        </w:tc>
        <w:tc>
          <w:tcPr>
            <w:tcW w:w="3240" w:type="dxa"/>
          </w:tcPr>
          <w:p>
            <w:pPr/>
            <w:r>
              <w:t xml:space="preserve">Duty base</w:t>
            </w:r>
          </w:p>
        </w:tc>
        <w:tc>
          <w:tcPr>
            <w:tcW w:w="3240" w:type="dxa"/>
          </w:tcPr>
          <w:p>
            <w:pPr/>
            <w:r>
              <w:t xml:space="preserve">You</w:t>
            </w:r>
          </w:p>
        </w:tc>
      </w:tr>
      <w:tr>
        <w:trPr>
          <w:trHeight w:val="0"/>
        </w:trPr>
        <w:tc>
          <w:tcPr>
            <w:tcW w:w="3240" w:type="dxa"/>
          </w:tcPr>
          <w:p>
            <w:pPr/>
            <w:r>
              <w:t xml:space="preserve">Packing List</w:t>
            </w:r>
          </w:p>
        </w:tc>
        <w:tc>
          <w:tcPr>
            <w:tcW w:w="3240" w:type="dxa"/>
          </w:tcPr>
          <w:p>
            <w:pPr/>
            <w:r>
              <w:t xml:space="preserve">Weight/volume proof</w:t>
            </w:r>
          </w:p>
        </w:tc>
        <w:tc>
          <w:tcPr>
            <w:tcW w:w="3240" w:type="dxa"/>
          </w:tcPr>
          <w:p>
            <w:pPr/>
            <w:r>
              <w:t xml:space="preserve">You</w:t>
            </w:r>
          </w:p>
        </w:tc>
      </w:tr>
      <w:tr>
        <w:trPr>
          <w:trHeight w:val="0"/>
        </w:trPr>
        <w:tc>
          <w:tcPr>
            <w:tcW w:w="3240" w:type="dxa"/>
          </w:tcPr>
          <w:p>
            <w:pPr/>
            <w:r>
              <w:t xml:space="preserve">Certificate of Origin (if needed)</w:t>
            </w:r>
          </w:p>
        </w:tc>
        <w:tc>
          <w:tcPr>
            <w:tcW w:w="3240" w:type="dxa"/>
          </w:tcPr>
          <w:p>
            <w:pPr/>
            <w:r>
              <w:t xml:space="preserve">Duty relief</w:t>
            </w:r>
          </w:p>
        </w:tc>
        <w:tc>
          <w:tcPr>
            <w:tcW w:w="3240" w:type="dxa"/>
          </w:tcPr>
          <w:p>
            <w:pPr/>
            <w:r>
              <w:t xml:space="preserve">You / Chamber</w:t>
            </w:r>
          </w:p>
        </w:tc>
      </w:tr>
      <w:tr>
        <w:trPr>
          <w:trHeight w:val="0"/>
        </w:trPr>
        <w:tc>
          <w:tcPr>
            <w:tcW w:w="3240" w:type="dxa"/>
          </w:tcPr>
          <w:p>
            <w:pPr/>
            <w:r>
              <w:t xml:space="preserve">MSDS / DG cert</w:t>
            </w:r>
          </w:p>
        </w:tc>
        <w:tc>
          <w:tcPr>
            <w:tcW w:w="3240" w:type="dxa"/>
          </w:tcPr>
          <w:p>
            <w:pPr/>
            <w:r>
              <w:t xml:space="preserve">Dangerous goods</w:t>
            </w:r>
          </w:p>
        </w:tc>
        <w:tc>
          <w:tcPr>
            <w:tcW w:w="3240" w:type="dxa"/>
          </w:tcPr>
          <w:p>
            <w:pPr/>
            <w:r>
              <w:t xml:space="preserve">You</w:t>
            </w:r>
          </w:p>
        </w:tc>
      </w:tr>
      <w:tr>
        <w:trPr>
          <w:trHeight w:val="0"/>
        </w:trPr>
        <w:tc>
          <w:tcPr>
            <w:tcW w:w="3240" w:type="dxa"/>
          </w:tcPr>
          <w:p>
            <w:pPr/>
            <w:r>
              <w:t xml:space="preserve">Power of Attorney</w:t>
            </w:r>
          </w:p>
        </w:tc>
        <w:tc>
          <w:tcPr>
            <w:tcW w:w="3240" w:type="dxa"/>
          </w:tcPr>
          <w:p>
            <w:pPr/>
            <w:r>
              <w:t xml:space="preserve">Customs clearance</w:t>
            </w:r>
          </w:p>
        </w:tc>
        <w:tc>
          <w:tcPr>
            <w:tcW w:w="3240" w:type="dxa"/>
          </w:tcPr>
          <w:p>
            <w:pPr/>
            <w:r>
              <w:t xml:space="preserve">You (signed)</w:t>
            </w:r>
          </w:p>
        </w:tc>
      </w:tr>
    </w:tbl>
    <w:p>
      <w:pPr/>
      <w:r>
        <w:rPr>
          <w:i w:val="1"/>
        </w:rPr>
        <w:t xml:space="preserve">Send normal cargo docs ≥ 2 days before customs cutoff; DG docs ≥ 7‑10 days.</w:t>
      </w:r>
    </w:p>
    <w:p>
      <w:pPr>
        <w:pBdr>
          <w:top w:val="single" w:sz="6" w:space="0" w:color="000000"/>
        </w:pBdr>
      </w:pPr>
    </w:p>
    <w:p>
      <w:bookmarkStart w:id="mc4fizicfjw9l6km2qp" w:name="mc4fizicfjw9l6km2qp"/>
      <w:pPr>
        <w:pStyle w:val="dingding-heading3"/>
      </w:pPr>
      <w:r>
        <w:t xml:space="preserve">Step 5. Pre‑Port Operations</w:t>
      </w:r>
      <w:bookmarkEnd w:id="mc4fizicfjw9l6km2qp"/>
    </w:p>
    <w:p>
      <w:pPr>
        <w:numPr>
          <w:ilvl w:val="0"/>
          <w:numId w:val="5"/>
        </w:numPr>
      </w:pPr>
      <w:r>
        <w:rPr>
          <w:b w:val="1"/>
        </w:rPr>
        <w:t xml:space="preserve">Drayage pick‑up</w:t>
      </w:r>
      <w:r>
        <w:t xml:space="preserve"> – You confirm factory address &amp; loading window; we send truck &amp; empty container (FCL) or arrange LCL warehouse drop.</w:t>
      </w:r>
    </w:p>
    <w:p>
      <w:pPr>
        <w:numPr>
          <w:ilvl w:val="0"/>
          <w:numId w:val="5"/>
        </w:numPr>
      </w:pPr>
      <w:r>
        <w:rPr>
          <w:b w:val="1"/>
        </w:rPr>
        <w:t xml:space="preserve">Packing / Securing</w:t>
      </w:r>
      <w:r>
        <w:t xml:space="preserve"> – Ensure moisture protection, labels, and pallet straps.</w:t>
      </w:r>
    </w:p>
    <w:p>
      <w:pPr>
        <w:numPr>
          <w:ilvl w:val="0"/>
          <w:numId w:val="5"/>
        </w:numPr>
      </w:pPr>
      <w:r>
        <w:rPr>
          <w:b w:val="1"/>
        </w:rPr>
        <w:t xml:space="preserve">Gate‑in</w:t>
      </w:r>
      <w:r>
        <w:t xml:space="preserve"> – We pre‑book terminal or CFS yard.</w:t>
      </w:r>
    </w:p>
    <w:p>
      <w:pPr>
        <w:pBdr>
          <w:top w:val="single" w:sz="6" w:space="0" w:color="000000"/>
        </w:pBdr>
      </w:pPr>
    </w:p>
    <w:p>
      <w:bookmarkStart w:id="mc4fiziceiyryizx8e" w:name="mc4fiziceiyryizx8e"/>
      <w:pPr>
        <w:pStyle w:val="dingding-heading3"/>
      </w:pPr>
      <w:r>
        <w:t xml:space="preserve">Step 6. Export Customs</w:t>
      </w:r>
      <w:bookmarkEnd w:id="mc4fiziceiyryizx8e"/>
    </w:p>
    <w:p>
      <w:pPr>
        <w:numPr>
          <w:ilvl w:val="0"/>
          <w:numId w:val="6"/>
        </w:numPr>
      </w:pPr>
      <w:r>
        <w:t xml:space="preserve">We transmit data electronically, respond to queries, and return the </w:t>
      </w:r>
      <w:r>
        <w:rPr>
          <w:b w:val="1"/>
        </w:rPr>
        <w:t xml:space="preserve">Export Release</w:t>
      </w:r>
      <w:r>
        <w:t xml:space="preserve">.</w:t>
      </w:r>
    </w:p>
    <w:p>
      <w:pPr>
        <w:numPr>
          <w:ilvl w:val="0"/>
          <w:numId w:val="6"/>
        </w:numPr>
      </w:pPr>
      <w:r>
        <w:t xml:space="preserve">Keep phone/email open in case customs asks for extra proof.</w:t>
      </w:r>
    </w:p>
    <w:p>
      <w:pPr>
        <w:pBdr>
          <w:top w:val="single" w:sz="6" w:space="0" w:color="000000"/>
        </w:pBdr>
      </w:pPr>
    </w:p>
    <w:p>
      <w:bookmarkStart w:id="mc4fizie6o94sxvs0s" w:name="mc4fizie6o94sxvs0s"/>
      <w:pPr>
        <w:pStyle w:val="dingding-heading3"/>
      </w:pPr>
      <w:r>
        <w:t xml:space="preserve">Step 7. Main Transit (Sea or Air)</w:t>
      </w:r>
      <w:bookmarkEnd w:id="mc4fizie6o94sxvs0s"/>
    </w:p>
    <w:p>
      <w:pPr>
        <w:numPr>
          <w:ilvl w:val="0"/>
          <w:numId w:val="7"/>
        </w:numPr>
      </w:pPr>
      <w:r>
        <w:rPr>
          <w:b w:val="1"/>
        </w:rPr>
        <w:t xml:space="preserve">Tracking:</w:t>
      </w:r>
      <w:r>
        <w:t xml:space="preserve"> 24/7 web link + weekly alerts.</w:t>
      </w:r>
    </w:p>
    <w:p>
      <w:pPr>
        <w:numPr>
          <w:ilvl w:val="0"/>
          <w:numId w:val="7"/>
        </w:numPr>
      </w:pPr>
      <w:r>
        <w:rPr>
          <w:b w:val="1"/>
        </w:rPr>
        <w:t xml:space="preserve">Exception Alerts:</w:t>
      </w:r>
      <w:r>
        <w:t xml:space="preserve"> weather, congestion, roll‑over—instant notice.</w:t>
      </w:r>
    </w:p>
    <w:p>
      <w:pPr>
        <w:pBdr>
          <w:top w:val="single" w:sz="6" w:space="0" w:color="000000"/>
        </w:pBdr>
      </w:pPr>
    </w:p>
    <w:p>
      <w:bookmarkStart w:id="mc4fizig7m6m7sniyba" w:name="mc4fizig7m6m7sniyba"/>
      <w:pPr>
        <w:pStyle w:val="dingding-heading3"/>
      </w:pPr>
      <w:r>
        <w:t xml:space="preserve">Step 8. Import Customs (USA / Mexico / Canada)</w:t>
      </w:r>
      <w:bookmarkEnd w:id="mc4fizig7m6m7sniyba"/>
    </w:p>
    <w:p>
      <w:pPr>
        <w:numPr>
          <w:ilvl w:val="0"/>
          <w:numId w:val="8"/>
        </w:numPr>
      </w:pPr>
      <w:r>
        <w:t xml:space="preserve">You provide: Tax ID (EIN / RFC / BN), import licences if any, duty payment method.</w:t>
      </w:r>
    </w:p>
    <w:p>
      <w:pPr>
        <w:numPr>
          <w:ilvl w:val="0"/>
          <w:numId w:val="8"/>
        </w:numPr>
      </w:pPr>
      <w:r>
        <w:t xml:space="preserve">We/our broker: lodge ISF/AMS/ACE (USA) or equivalent, pay duties, secure release.</w:t>
      </w:r>
    </w:p>
    <w:p>
      <w:pPr>
        <w:pBdr>
          <w:top w:val="single" w:sz="6" w:space="0" w:color="000000"/>
        </w:pBdr>
      </w:pPr>
    </w:p>
    <w:p>
      <w:bookmarkStart w:id="mc4fizijjzhw7neupy" w:name="mc4fizijjzhw7neupy"/>
      <w:pPr>
        <w:pStyle w:val="dingding-heading3"/>
      </w:pPr>
      <w:r>
        <w:t xml:space="preserve">Step 9. Pick‑up &amp; Final Mile</w:t>
      </w:r>
      <w:bookmarkEnd w:id="mc4fizijjzhw7neupy"/>
    </w:p>
    <w:p>
      <w:pPr>
        <w:numPr>
          <w:ilvl w:val="0"/>
          <w:numId w:val="9"/>
        </w:numPr>
      </w:pPr>
      <w:r>
        <w:rPr>
          <w:b w:val="1"/>
        </w:rPr>
        <w:t xml:space="preserve">FCL:</w:t>
      </w:r>
      <w:r>
        <w:t xml:space="preserve"> drayage to door or Amazon FBA.</w:t>
      </w:r>
    </w:p>
    <w:p>
      <w:pPr>
        <w:numPr>
          <w:ilvl w:val="0"/>
          <w:numId w:val="9"/>
        </w:numPr>
      </w:pPr>
      <w:r>
        <w:rPr>
          <w:b w:val="1"/>
        </w:rPr>
        <w:t xml:space="preserve">LCL:</w:t>
      </w:r>
      <w:r>
        <w:t xml:space="preserve"> devanning, then truck delivery.</w:t>
      </w:r>
    </w:p>
    <w:p>
      <w:pPr>
        <w:numPr>
          <w:ilvl w:val="0"/>
          <w:numId w:val="9"/>
        </w:numPr>
      </w:pPr>
      <w:r>
        <w:rPr>
          <w:b w:val="1"/>
        </w:rPr>
        <w:t xml:space="preserve">IPI / Rail:</w:t>
      </w:r>
      <w:r>
        <w:t xml:space="preserve"> ocean‑rail to Chicago, Dallas, etc., then drayage to consignee.</w:t>
      </w:r>
    </w:p>
    <w:p>
      <w:pPr>
        <w:pBdr>
          <w:top w:val="single" w:sz="6" w:space="0" w:color="000000"/>
        </w:pBdr>
      </w:pPr>
    </w:p>
    <w:p>
      <w:bookmarkStart w:id="mc4fizion0f6tz8yb1" w:name="mc4fizion0f6tz8yb1"/>
      <w:pPr>
        <w:pStyle w:val="dingding-heading3"/>
      </w:pPr>
      <w:r>
        <w:t xml:space="preserve">Step 10. Close File &amp; Reconcile</w:t>
      </w:r>
      <w:bookmarkEnd w:id="mc4fizion0f6tz8yb1"/>
    </w:p>
    <w:p>
      <w:pPr>
        <w:numPr>
          <w:ilvl w:val="0"/>
          <w:numId w:val="10"/>
        </w:numPr>
      </w:pPr>
      <w:r>
        <w:t xml:space="preserve">We send </w:t>
      </w:r>
      <w:r>
        <w:rPr>
          <w:b w:val="1"/>
        </w:rPr>
        <w:t xml:space="preserve">B/L, release notes, customs entry, POD</w:t>
      </w:r>
      <w:r>
        <w:t xml:space="preserve">.</w:t>
      </w:r>
    </w:p>
    <w:p>
      <w:pPr>
        <w:numPr>
          <w:ilvl w:val="0"/>
          <w:numId w:val="10"/>
        </w:numPr>
      </w:pPr>
      <w:r>
        <w:t xml:space="preserve">You review the final invoice and settle balance.</w:t>
      </w:r>
    </w:p>
    <w:p>
      <w:pPr>
        <w:numPr>
          <w:ilvl w:val="0"/>
          <w:numId w:val="10"/>
        </w:numPr>
      </w:pPr>
      <w:r>
        <w:t xml:space="preserve">We archive for 5 years and remain available for any post‑shipment claim.</w:t>
      </w:r>
    </w:p>
    <w:p>
      <w:pPr>
        <w:pBdr>
          <w:top w:val="single" w:sz="6" w:space="0" w:color="000000"/>
        </w:pBdr>
      </w:pPr>
    </w:p>
    <w:p>
      <w:bookmarkStart w:id="mc4fiziwz3dmb2a0m" w:name="mc4fiziwz3dmb2a0m"/>
      <w:pPr>
        <w:pStyle w:val="dingding-heading2"/>
      </w:pPr>
      <w:r>
        <w:t xml:space="preserve">Frequently Asked Questions</w:t>
      </w:r>
      <w:bookmarkEnd w:id="mc4fiziwz3dmb2a0m"/>
    </w:p>
    <w:tbl>
      <w:tblPr>
        <w:tblStyle w:val="TableGrid"/>
        <w:tblW w:w="0" w:type="auto"/>
      </w:tblPr>
      <w:tblGrid>
        <w:gridCol w:w="4875"/>
        <w:gridCol w:w="4875"/>
      </w:tblGrid>
      <w:tr>
        <w:trPr>
          <w:trHeight w:val="0"/>
        </w:trPr>
        <w:tc>
          <w:tcPr>
            <w:tcW w:w="4875" w:type="dxa"/>
          </w:tcPr>
          <w:p>
            <w:pPr/>
            <w:r>
              <w:t xml:space="preserve">Q</w:t>
            </w:r>
          </w:p>
        </w:tc>
        <w:tc>
          <w:tcPr>
            <w:tcW w:w="4875" w:type="dxa"/>
          </w:tcPr>
          <w:p>
            <w:pPr/>
            <w:r>
              <w:t xml:space="preserve">A</w:t>
            </w:r>
          </w:p>
        </w:tc>
      </w:tr>
      <w:tr>
        <w:trPr>
          <w:trHeight w:val="0"/>
        </w:trPr>
        <w:tc>
          <w:tcPr>
            <w:tcW w:w="4875" w:type="dxa"/>
          </w:tcPr>
          <w:p>
            <w:pPr/>
            <w:r>
              <w:t xml:space="preserve">What’s the difference between CY cutoff and Customs cutoff?</w:t>
            </w:r>
          </w:p>
        </w:tc>
        <w:tc>
          <w:tcPr>
            <w:tcW w:w="4875" w:type="dxa"/>
          </w:tcPr>
          <w:p>
            <w:pPr/>
            <w:r>
              <w:rPr>
                <w:b w:val="1"/>
              </w:rPr>
              <w:t xml:space="preserve">Customs cutoff:</w:t>
            </w:r>
            <w:r>
              <w:t xml:space="preserve"> last moment for data filing; </w:t>
            </w:r>
            <w:r>
              <w:rPr>
                <w:b w:val="1"/>
              </w:rPr>
              <w:t xml:space="preserve">CY cutoff:</w:t>
            </w:r>
            <w:r>
              <w:t xml:space="preserve"> last moment container can enter the terminal.</w:t>
            </w:r>
          </w:p>
        </w:tc>
      </w:tr>
      <w:tr>
        <w:trPr>
          <w:trHeight w:val="0"/>
        </w:trPr>
        <w:tc>
          <w:tcPr>
            <w:tcW w:w="4875" w:type="dxa"/>
          </w:tcPr>
          <w:p>
            <w:pPr/>
            <w:r>
              <w:t xml:space="preserve">Will my LCL cargo mix with other buyers?</w:t>
            </w:r>
          </w:p>
        </w:tc>
        <w:tc>
          <w:tcPr>
            <w:tcW w:w="4875" w:type="dxa"/>
          </w:tcPr>
          <w:p>
            <w:pPr/>
            <w:r>
              <w:t xml:space="preserve">Only in the same consolidated container; your cargo keeps its own labels and is delivered intact.</w:t>
            </w:r>
          </w:p>
        </w:tc>
      </w:tr>
      <w:tr>
        <w:trPr>
          <w:trHeight w:val="0"/>
        </w:trPr>
        <w:tc>
          <w:tcPr>
            <w:tcW w:w="4875" w:type="dxa"/>
          </w:tcPr>
          <w:p>
            <w:pPr/>
            <w:r>
              <w:t xml:space="preserve">Who pays duties?</w:t>
            </w:r>
          </w:p>
        </w:tc>
        <w:tc>
          <w:tcPr>
            <w:tcW w:w="4875" w:type="dxa"/>
          </w:tcPr>
          <w:p>
            <w:pPr/>
            <w:r>
              <w:t xml:space="preserve">Default is destination‑collect (DDU). Ask if you need DDP.</w:t>
            </w:r>
          </w:p>
        </w:tc>
      </w:tr>
      <w:tr>
        <w:trPr>
          <w:trHeight w:val="0"/>
        </w:trPr>
        <w:tc>
          <w:tcPr>
            <w:tcW w:w="4875" w:type="dxa"/>
          </w:tcPr>
          <w:p>
            <w:pPr/>
            <w:r>
              <w:t xml:space="preserve">Can you handle Dangerous Goods?</w:t>
            </w:r>
          </w:p>
        </w:tc>
        <w:tc>
          <w:tcPr>
            <w:tcW w:w="4875" w:type="dxa"/>
          </w:tcPr>
          <w:p>
            <w:pPr/>
            <w:r>
              <w:t xml:space="preserve">Yes. Send MSDS + DG cert 7‑10 days earlier; space is limited, book early.</w:t>
            </w:r>
          </w:p>
        </w:tc>
      </w:tr>
      <w:tr>
        <w:trPr>
          <w:trHeight w:val="0"/>
        </w:trPr>
        <w:tc>
          <w:tcPr>
            <w:tcW w:w="4875" w:type="dxa"/>
          </w:tcPr>
          <w:p>
            <w:pPr/>
            <w:r>
              <w:t xml:space="preserve">Do I need cargo insurance?</w:t>
            </w:r>
          </w:p>
        </w:tc>
        <w:tc>
          <w:tcPr>
            <w:tcW w:w="4875" w:type="dxa"/>
          </w:tcPr>
          <w:p>
            <w:pPr/>
            <w:r>
              <w:t xml:space="preserve">Highly recommended—full value +10 %.</w:t>
            </w:r>
          </w:p>
        </w:tc>
      </w:tr>
    </w:tbl>
    <w:p>
      <w:pPr>
        <w:pBdr>
          <w:top w:val="single" w:sz="6" w:space="0" w:color="000000"/>
        </w:pBdr>
      </w:pPr>
    </w:p>
    <w:p>
      <w:bookmarkStart w:id="mc4fizj1ccsob6e5alb" w:name="mc4fizj1ccsob6e5alb"/>
      <w:pPr>
        <w:pStyle w:val="dingding-heading2"/>
      </w:pPr>
      <w:r>
        <w:t xml:space="preserve">24 / 7 Contact Points</w:t>
      </w:r>
      <w:bookmarkEnd w:id="mc4fizj1ccsob6e5alb"/>
    </w:p>
    <w:p>
      <w:pPr>
        <w:numPr>
          <w:ilvl w:val="0"/>
          <w:numId w:val="11"/>
        </w:numPr>
      </w:pPr>
      <w:r>
        <w:rPr>
          <w:sz w:val="24"/>
          <w:b w:val="1"/>
        </w:rPr>
        <w:t xml:space="preserve">California：+1 (626) 693-6579</w:t>
      </w:r>
    </w:p>
    <w:p>
      <w:pPr>
        <w:numPr>
          <w:ilvl w:val="0"/>
          <w:numId w:val="11"/>
        </w:numPr>
      </w:pPr>
      <w:r>
        <w:rPr>
          <w:b w:val="1"/>
        </w:rPr>
        <w:t xml:space="preserve">Email</w:t>
      </w:r>
      <w:r>
        <w:t xml:space="preserve">: </w:t>
      </w:r>
      <w:hyperlink r:id="rId4">
        <w:r>
          <w:rPr>
            <w:rStyle w:val="hyperlink"/>
          </w:rPr>
          <w:t xml:space="preserve">adam@kenablegroup.com</w:t>
        </w:r>
      </w:hyperlink>
      <w:r/>
    </w:p>
    <w:p>
      <w:pPr>
        <w:pBdr>
          <w:top w:val="single" w:sz="6" w:space="0" w:color="000000"/>
        </w:pBdr>
      </w:pPr>
    </w:p>
    <w:p>
      <w:bookmarkStart w:id="mc4fizj7xhvnuewah3s" w:name="mc4fizj7xhvnuewah3s"/>
      <w:pPr>
        <w:pStyle w:val="dingding-heading3"/>
      </w:pPr>
      <w:r>
        <w:t xml:space="preserve">Final Note</w:t>
      </w:r>
      <w:bookmarkEnd w:id="mc4fizj7xhvnuewah3s"/>
    </w:p>
    <w:p>
      <w:pPr/>
      <w:r>
        <w:t xml:space="preserve">Follow these ten steps and even a first‑time exporter can ship smoothly to North America. Whenever you feel unsure, contact your dedicated account manager—we’re ready to help ensure your cargo arrives </w:t>
      </w:r>
      <w:r>
        <w:rPr>
          <w:b w:val="1"/>
        </w:rPr>
        <w:t xml:space="preserve">safe, on time, and fully compliant</w:t>
      </w:r>
      <w:r>
        <w:t xml:space="preserve">.</w:t>
      </w:r>
    </w:p>
    <w:sectPr>
      <w:pgSz w:w="13380" w:h="16905"/>
      <w:pgMar w:top="720" w:right="1080" w:bottom="720" w:left="1080" w:header="850.95" w:footer="991.95" w:gutter="0"/>
      <w:type w:val="nextPage"/>
    </w:sectPr>
  </w:body>
</w:document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4" w15:restartNumberingAfterBreak="0">
    <w:lvl w:ilvl="0">
      <w:start w:val="1"/>
      <w:numFmt w:val="decimal"/>
      <w:lvlText w:val="%1."/>
      <w:lvlJc w:val="left"/>
      <w:pPr>
        <w:ind w:left="420" w:hanging="420"/>
      </w:pPr>
      <w:rPr/>
    </w:lvl>
  </w:abstractNum>
  <w:abstractNum w:abstractNumId="0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9" w15:restartNumberingAfterBreak="0">
    <w:lvl w:ilvl="0">
      <w:start w:val="1"/>
      <w:numFmt w:val="decimal"/>
      <w:lvlText w:val="%1."/>
      <w:lvlJc w:val="left"/>
      <w:pPr>
        <w:ind w:left="420" w:hanging="420"/>
      </w:pPr>
      <w:rPr/>
    </w:lvl>
  </w:abstractNum>
  <w:abstractNum w:abstractNumId="2" w15:restartNumberingAfterBreak="0">
    <w:lvl w:ilvl="0">
      <w:start w:val="1"/>
      <w:numFmt w:val="decimal"/>
      <w:lvlText w:val="%1."/>
      <w:lvlJc w:val="left"/>
      <w:pPr>
        <w:ind w:left="420" w:hanging="420"/>
      </w:pPr>
      <w:rPr/>
    </w:lvl>
    <w:lvl w:ilvl="1">
      <w:start w:val="1"/>
      <w:numFmt w:val="bullet"/>
      <w:lvlText w:val="○"/>
      <w:lvlJc w:val="left"/>
      <w:pPr>
        <w:ind w:left="840" w:hanging="420"/>
      </w:pPr>
      <w:rPr/>
    </w:lvl>
  </w:abstractNum>
  <w:abstractNum w:abstractNumId="8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6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1" w15:restartNumberingAfterBreak="0">
    <w:lvl w:ilvl="0">
      <w:start w:val="1"/>
      <w:numFmt w:val="decimal"/>
      <w:lvlText w:val="%1."/>
      <w:lvlJc w:val="left"/>
      <w:pPr>
        <w:ind w:left="420" w:hanging="420"/>
      </w:pPr>
      <w:rPr/>
    </w:lvl>
    <w:lvl w:ilvl="1">
      <w:start w:val="1"/>
      <w:numFmt w:val="bullet"/>
      <w:lvlText w:val="○"/>
      <w:lvlJc w:val="left"/>
      <w:pPr>
        <w:ind w:left="840" w:hanging="420"/>
      </w:pPr>
      <w:rPr/>
    </w:lvl>
  </w:abstractNum>
  <w:abstractNum w:abstractNumId="10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5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7" w15:restartNumberingAfterBreak="0">
    <w:lvl w:ilvl="0">
      <w:start w:val="1"/>
      <w:numFmt w:val="decimal"/>
      <w:lvlText w:val="%1."/>
      <w:lvlJc w:val="left"/>
      <w:pPr>
        <w:ind w:left="420" w:hanging="420"/>
      </w:pPr>
      <w:rPr/>
    </w:lvl>
  </w:abstractNum>
  <w:abstractNum w:abstractNumId="3" w15:restartNumberingAfterBreak="0">
    <w:lvl w:ilvl="0">
      <w:start w:val="1"/>
      <w:numFmt w:val="decimal"/>
      <w:lvlText w:val="%1."/>
      <w:lvlJc w:val="left"/>
      <w:pPr>
        <w:ind w:left="420" w:hanging="420"/>
      </w:pPr>
      <w:rPr/>
    </w:lvl>
  </w:abstractNum>
  <w:num w:numId="8">
    <w:abstractNumId w:val="7"/>
  </w:num>
  <w:num w:numId="4">
    <w:abstractNumId w:val="3"/>
  </w:num>
  <w:num w:numId="11">
    <w:abstractNumId w:val="10"/>
  </w:num>
  <w:num w:numId="5">
    <w:abstractNumId w:val="4"/>
  </w:num>
  <w:num w:numId="10">
    <w:abstractNumId w:val="9"/>
  </w:num>
  <w:num w:numId="6">
    <w:abstractNumId w:val="5"/>
  </w:num>
  <w:num w:numId="2">
    <w:abstractNumId w:val="1"/>
  </w:num>
  <w:num w:numId="3">
    <w:abstractNumId w:val="2"/>
  </w:num>
  <w:num w:numId="1">
    <w:abstractNumId w:val="0"/>
  </w:num>
  <w:num w:numId="9">
    <w:abstractNumId w:val="8"/>
  </w:num>
  <w:num w:numId="7">
    <w:abstractNumId w:val="6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Footer/>
  <w:bordersDoNotSurroundHead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1"/>
        <w:rFonts w:asciiTheme="minorHAnsi" w:hAnsiTheme="minorHAnsi" w:cstheme="minorBidi" w:eastAsiaTheme="minorEastAsia"/>
        <w:kern w:val="2"/>
      </w:rPr>
    </w:rPrDefault>
    <w:pPrDefault/>
  </w:docDefaults>
  <w:style w:type="table" w:default="0" w:styleId="TableGrid">
    <w:name w:val="Table Grid"/>
    <w:basedOn w:val="Normal Table"/>
    <w:tblPr>
      <w:tblBorders>
        <w:left w:val="single" w:sz="6" w:space="0" w:color="000000"/>
        <w:right w:val="single" w:sz="6" w:space="0" w:color="000000"/>
        <w:top w:val="single" w:sz="6" w:space="0" w:color="000000"/>
        <w:bottom w:val="single" w:sz="6" w:space="0" w:color="000000"/>
        <w:insideH w:val="single" w:sz="6" w:space="0" w:color="000000"/>
        <w:insideV w:val="single" w:sz="6" w:space="0" w:color="000000"/>
      </w:tblBorders>
      <w:tblW w:w="0" w:type="auto"/>
    </w:tblPr>
    <w:tcPr/>
  </w:style>
  <w:style w:type="paragraph" w:default="0" w:styleId="dingding-heading1">
    <w:name w:val="heading 1"/>
    <w:basedOn w:val="NormalParagraph"/>
    <w:tcPr/>
    <w:pPr>
      <w:keepLines w:val="1"/>
      <w:keepNext w:val="1"/>
      <w:spacing w:before="348" w:after="210" w:lineRule="auto"/>
    </w:pPr>
    <w:rPr>
      <w:sz w:val="34"/>
      <w:b w:val="1"/>
    </w:rPr>
  </w:style>
  <w:style w:type="paragraph" w:default="0" w:styleId="dingding-heading2">
    <w:name w:val="heading 2"/>
    <w:basedOn w:val="NormalParagraph"/>
    <w:tcPr/>
    <w:pPr>
      <w:keepLines w:val="1"/>
      <w:keepNext w:val="1"/>
      <w:spacing w:before="348" w:after="190" w:lineRule="auto"/>
    </w:pPr>
    <w:rPr>
      <w:sz w:val="28"/>
      <w:b w:val="1"/>
    </w:rPr>
  </w:style>
  <w:style w:type="paragraph" w:default="0" w:styleId="dingding-heading3">
    <w:name w:val="heading 3"/>
    <w:basedOn w:val="NormalParagraph"/>
    <w:tcPr/>
    <w:pPr>
      <w:keepLines w:val="1"/>
      <w:keepNext w:val="1"/>
      <w:spacing w:before="348" w:after="170" w:lineRule="auto"/>
    </w:pPr>
    <w:rPr>
      <w:sz w:val="22"/>
      <w:b w:val="1"/>
    </w:rPr>
  </w:style>
  <w:style w:type="paragraph" w:default="1" w:styleId="docDefaults">
    <w:name w:val="dingdocnormal"/>
    <w:tcPr/>
    <w:pPr>
      <w:spacing/>
    </w:pPr>
    <w:rPr>
      <w:sz w:val="24"/>
    </w:rPr>
  </w:style>
  <w:style w:type="character" w:default="0" w:styleId="hyperlink">
    <w:name w:val="Hyperlink"/>
    <w:basedOn w:val="NormalCharacter"/>
    <w:tcPr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
  <Relationship Id="rId4" Type="http://schemas.openxmlformats.org/officeDocument/2006/relationships/hyperlink" Target="mailto:adam@kenablegroup.com" TargetMode="External" />
  <Relationship Id="rId1" Type="http://schemas.openxmlformats.org/officeDocument/2006/relationships/styles" Target="styles.xml" />
  <Relationship Id="rId2" Type="http://schemas.openxmlformats.org/officeDocument/2006/relationships/settings" Target="settings.xml" />
  <Relationship Id="rId3" Type="http://schemas.openxmlformats.org/officeDocument/2006/relationships/numbering" Target="numbering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cp:lastModifiedBy>DingTalk</cp:lastModifiedBy>
  <dcterms:modified xsi:type="dcterms:W3CDTF">1970-01-01T00:00:00Z</dcterms:modified>
  <cp:revision>1</cp:revision>
  <dc:description>DingTalk Document</dc:description>
  <dc:language>ZN_CH</dc:language>
</cp:coreProperties>
</file>