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http://schemas.openxmlformats.org/officeDocument/2006/math" xmlns:ns1="http://schemas.openxmlformats.org/markup-compatibility/2006" xmlns:ns10="urn:schemas-microsoft-com:vml" xmlns:ns11="urn:schemas-microsoft-com:office:office" xmlns:ns12="urn:schemas-microsoft-com:office:word"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9="http://schemas.microsoft.com/office/drawing/2010/main" xmlns:w="http://schemas.openxmlformats.org/wordprocessingml/2006/main" ns1:Ignorable="w14 w15 w16se w16cid w16 w16cex w16sdtdh wp14">
  <w:body>
    <w:p ns2:paraId="6E658AED" ns2:textId="77777777" w:rsidR="00CD294F" w:rsidRPr="00735DDD" w:rsidRDefault="00B35AF1" w:rsidP="00735DDD">
      <w:pPr>
        <w:pStyle w:val="Heading1"/>
        <w:spacing w:line="360" w:lineRule="auto"/>
        <w:jc w:val="both"/>
        <w:rPr>
          <w:rFonts w:ascii="Times New Roman" w:hAnsi="Times New Roman" w:cs="Times New Roman"/>
          <w:color w:val="auto"/>
          <w:lang w:val="fr-FR"/>
        </w:rPr>
      </w:pPr>
      <w:bookmarkStart w:id="0" w:name="Xe8518025b51c9acf8093dd33ccdb44066843022"/>
      <w:r w:rsidRPr="00735DDD">
        <w:rPr>
          <w:rFonts w:ascii="Times New Roman" w:hAnsi="Times New Roman" w:cs="Times New Roman"/>
          <w:color w:val="auto"/>
          <w:lang w:val="fr-FR"/>
        </w:rPr>
        <w:t>Modélisation de la chaîne de charge : Le transformateur d’isolement</w:t>
      </w:r>
    </w:p>
    <w:p ns2:paraId="488F86D4" ns2:textId="55769A88" w:rsidR="00CD294F" w:rsidRPr="00735DDD" w:rsidRDefault="00B35AF1" w:rsidP="00735DDD">
      <w:pPr>
        <w:pStyle w:val="FirstParagraph"/>
        <w:spacing w:line="360" w:lineRule="auto"/>
        <w:jc w:val="both"/>
        <w:rPr>
          <w:rFonts w:ascii="Times New Roman" w:hAnsi="Times New Roman" w:cs="Times New Roman"/>
          <w:lang w:val="fr-FR"/>
        </w:rPr>
      </w:pPr>
      <w:r w:rsidRPr="00735DDD">
        <w:rPr>
          <w:rFonts w:ascii="Times New Roman" w:hAnsi="Times New Roman" w:cs="Times New Roman"/>
          <w:lang w:val="fr-FR"/>
        </w:rPr>
        <w:t>Le transformateur d’isolement (TI) constitue l’interface critique entre la boucle primaire à courant constant et le luminaire individuel. Dans une topologie de balisage série aéroportuaire, ce composant ne se limite pas à assurer l’isolation galvanique et l’adaptation d’impédance ; il remplit une fonction fondamentale d’</w:t>
      </w:r>
      <w:proofErr w:type="spellStart"/>
      <w:r w:rsidRPr="00735DDD">
        <w:rPr>
          <w:rFonts w:ascii="Times New Roman" w:hAnsi="Times New Roman" w:cs="Times New Roman"/>
          <w:lang w:val="fr-FR"/>
        </w:rPr>
        <w:t>auto-protection</w:t>
      </w:r>
      <w:proofErr w:type="spellEnd"/>
      <w:r w:rsidRPr="00735DDD">
        <w:rPr>
          <w:rFonts w:ascii="Times New Roman" w:hAnsi="Times New Roman" w:cs="Times New Roman"/>
          <w:lang w:val="fr-FR"/>
        </w:rPr>
        <w:t>. En cas d’ouverture du circuit secondaire (défaillance de la lampe), le transformateur sature pour maintenir la continuité électrique de la boucle primaire, empêchant ainsi l’extinction de l’ensemble de la piste</w:t>
      </w:r>
      <w:r w:rsidR="004F27A7">
        <w:rPr>
          <w:rFonts w:ascii="Times New Roman" w:hAnsi="Times New Roman" w:cs="Times New Roman"/>
          <w:lang w:val="fr-FR"/>
        </w:rPr>
        <w:t xml:space="preserve"> (Vi</w:t>
      </w:r>
      <w:r w:rsidR="00C22FDF">
        <w:rPr>
          <w:rFonts w:ascii="Times New Roman" w:hAnsi="Times New Roman" w:cs="Times New Roman"/>
          <w:lang w:val="fr-FR"/>
        </w:rPr>
        <w:t>d</w:t>
      </w:r>
      <w:r w:rsidR="004F27A7">
        <w:rPr>
          <w:rFonts w:ascii="Times New Roman" w:hAnsi="Times New Roman" w:cs="Times New Roman"/>
          <w:lang w:val="fr-FR"/>
        </w:rPr>
        <w:t>al</w:t>
      </w:r>
      <w:r w:rsidR="00C22FDF">
        <w:rPr>
          <w:rFonts w:ascii="Times New Roman" w:hAnsi="Times New Roman" w:cs="Times New Roman"/>
          <w:lang w:val="fr-FR"/>
        </w:rPr>
        <w:t xml:space="preserve"> et al.</w:t>
      </w:r>
      <w:r w:rsidR="004F27A7">
        <w:rPr>
          <w:rFonts w:ascii="Times New Roman" w:hAnsi="Times New Roman" w:cs="Times New Roman"/>
          <w:lang w:val="fr-FR"/>
        </w:rPr>
        <w:t>, 201</w:t>
      </w:r>
      <w:r w:rsidR="00C22FDF">
        <w:rPr>
          <w:rFonts w:ascii="Times New Roman" w:hAnsi="Times New Roman" w:cs="Times New Roman"/>
          <w:lang w:val="fr-FR"/>
        </w:rPr>
        <w:t>5</w:t>
      </w:r>
      <w:r w:rsidR="004F27A7">
        <w:rPr>
          <w:rFonts w:ascii="Times New Roman" w:hAnsi="Times New Roman" w:cs="Times New Roman"/>
          <w:lang w:val="fr-FR"/>
        </w:rPr>
        <w:t>)</w:t>
      </w:r>
      <w:r w:rsidRPr="00735DDD">
        <w:rPr>
          <w:rFonts w:ascii="Times New Roman" w:hAnsi="Times New Roman" w:cs="Times New Roman"/>
          <w:lang w:val="fr-FR"/>
        </w:rPr>
        <w:t>. Cette double dynamique, linéaire en régime nominal et fortement non-linéaire en régime défaillant, impose une modélisation électromagnétique rigoureuse.</w:t>
      </w:r>
    </w:p>
    <w:p ns2:paraId="45346009" ns2:textId="77777777" w:rsidR="00CD294F" w:rsidRPr="00735DDD" w:rsidRDefault="00B35AF1" w:rsidP="00735DDD">
      <w:pPr>
        <w:pStyle w:val="Heading2"/>
        <w:spacing w:line="360" w:lineRule="auto"/>
        <w:jc w:val="both"/>
        <w:rPr>
          <w:rFonts w:ascii="Times New Roman" w:hAnsi="Times New Roman" w:cs="Times New Roman"/>
          <w:color w:val="auto"/>
          <w:lang w:val="fr-FR"/>
        </w:rPr>
      </w:pPr>
      <w:bookmarkStart w:id="1" w:name="le-circuit-électrique-équivalent-en-t"/>
      <w:r w:rsidRPr="00735DDD">
        <w:rPr>
          <w:rFonts w:ascii="Times New Roman" w:hAnsi="Times New Roman" w:cs="Times New Roman"/>
          <w:color w:val="auto"/>
          <w:lang w:val="fr-FR"/>
        </w:rPr>
        <w:t xml:space="preserve">Le circuit électrique </w:t>
      </w:r>
      <w:proofErr w:type="gramStart"/>
      <w:r w:rsidRPr="00735DDD">
        <w:rPr>
          <w:rFonts w:ascii="Times New Roman" w:hAnsi="Times New Roman" w:cs="Times New Roman"/>
          <w:color w:val="auto"/>
          <w:lang w:val="fr-FR"/>
        </w:rPr>
        <w:t>équivalent</w:t>
      </w:r>
      <w:proofErr w:type="gramEnd"/>
      <w:r w:rsidRPr="00735DDD">
        <w:rPr>
          <w:rFonts w:ascii="Times New Roman" w:hAnsi="Times New Roman" w:cs="Times New Roman"/>
          <w:color w:val="auto"/>
          <w:lang w:val="fr-FR"/>
        </w:rPr>
        <w:t xml:space="preserve"> en T</w:t>
      </w:r>
    </w:p>
    <w:p ns2:paraId="05551E20" ns2:textId="77777777" w:rsidR="00CD294F" w:rsidRPr="00735DDD" w:rsidRDefault="00B35AF1" w:rsidP="00735DDD">
      <w:pPr>
        <w:pStyle w:val="FirstParagraph"/>
        <w:spacing w:line="360" w:lineRule="auto"/>
        <w:jc w:val="both"/>
        <w:rPr>
          <w:rFonts w:ascii="Times New Roman" w:hAnsi="Times New Roman" w:cs="Times New Roman"/>
          <w:lang w:val="fr-FR"/>
        </w:rPr>
      </w:pPr>
      <w:r w:rsidRPr="00735DDD">
        <w:rPr>
          <w:rFonts w:ascii="Times New Roman" w:hAnsi="Times New Roman" w:cs="Times New Roman"/>
          <w:lang w:val="fr-FR"/>
        </w:rPr>
        <w:t xml:space="preserve">Le comportement dynamique du transformateur d’isolement est classiquement modélisé par un circuit équivalent en « T » ramené au primaire (voir Figure </w:t>
      </w:r>
      <w:hyperlink w:anchor="fig:circuit_T">
        <w:r w:rsidRPr="00735DDD">
          <w:rPr>
            <w:rStyle w:val="Hyperlink"/>
            <w:rFonts w:ascii="Times New Roman" w:hAnsi="Times New Roman" w:cs="Times New Roman"/>
            <w:color w:val="auto"/>
            <w:lang w:val="fr-FR"/>
          </w:rPr>
          <w:t>1</w:t>
        </w:r>
      </w:hyperlink>
      <w:r w:rsidRPr="00735DDD">
        <w:rPr>
          <w:rFonts w:ascii="Times New Roman" w:hAnsi="Times New Roman" w:cs="Times New Roman"/>
          <w:lang w:val="fr-FR"/>
        </w:rPr>
        <w:t>).</w:t>
      </w:r>
    </w:p>
    <w:p ns2:paraId="78E3ED4A" ns2:textId="1315FF86" w:rsidR="00735DDD" w:rsidRPr="00735DDD" w:rsidRDefault="00735DDD" w:rsidP="00735DDD">
      <w:pPr>
        <w:pStyle w:val="ImageCaption"/>
        <w:spacing w:line="360" w:lineRule="auto"/>
        <w:jc w:val="both"/>
        <w:rPr>
          <w:rFonts w:ascii="Times New Roman" w:hAnsi="Times New Roman" w:cs="Times New Roman"/>
          <w:lang w:val="fr-FR"/>
        </w:rPr>
      </w:pPr>
      <w:r w:rsidRPr="00735DDD">
        <w:rPr>
          <w:rFonts w:ascii="Times New Roman" w:hAnsi="Times New Roman" w:cs="Times New Roman"/>
          <w:noProof/>
          <w:lang w:val="fr-FR"/>
        </w:rPr>
        <w:drawing>
          <ns3:inline distT="0" distB="0" distL="0" distR="0" ns4:anchorId="4DF877E5" ns4:editId="0C20F722">
            <ns3:extent cx="5972810" cy="1697355"/>
            <ns3:effectExtent l="0" t="0" r="0" b="0"/>
            <ns3:docPr id="1" name="Picture 1"/>
            <ns3:cNvGraphicFramePr>
              <ns5:graphicFrameLocks noChangeAspect="1"/>
            </ns3:cNvGraphicFramePr>
            <ns5:graphic>
              <ns5:graphicData uri="http://schemas.openxmlformats.org/drawingml/2006/picture">
                <ns6:pic>
                  <ns6:nvPicPr>
                    <ns6:cNvPr id="1" name=""/>
                    <ns6:cNvPicPr/>
                  </ns6:nvPicPr>
                  <ns6:blipFill>
                    <ns5:blip ns7:embed="rId8"/>
                    <ns5:stretch>
                      <ns5:fillRect/>
                    </ns5:stretch>
                  </ns6:blipFill>
                  <ns6:spPr>
                    <ns5:xfrm>
                      <ns5:off x="0" y="0"/>
                      <ns5:ext cx="5972810" cy="1697355"/>
                    </ns5:xfrm>
                    <ns5:prstGeom prst="rect">
                      <ns5:avLst/>
                    </ns5:prstGeom>
                  </ns6:spPr>
                </ns6:pic>
              </ns5:graphicData>
            </ns5:graphic>
          </ns3:inline>
        </w:drawing>
      </w:r>
    </w:p>
    <w:p ns2:paraId="1D63148E" ns2:textId="5071B4DC" w:rsidR="00CD294F" w:rsidRPr="00735DDD" w:rsidRDefault="00A636DF" w:rsidP="00735DDD">
      <w:pPr>
        <w:pStyle w:val="ImageCaption"/>
        <w:spacing w:line="360" w:lineRule="auto"/>
        <w:jc w:val="both"/>
        <w:rPr>
          <w:rFonts w:ascii="Times New Roman" w:hAnsi="Times New Roman" w:cs="Times New Roman"/>
          <w:lang w:val="fr-FR"/>
        </w:rPr>
      </w:pPr>
      <w:r>
        <w:rPr>
          <w:rFonts w:ascii="Times New Roman" w:hAnsi="Times New Roman" w:cs="Times New Roman"/>
          <w:lang w:val="fr-FR"/>
        </w:rPr>
        <w:t xml:space="preserve">Figure1 </w:t>
      </w:r>
      <w:r w:rsidR="00B35AF1" w:rsidRPr="00735DDD">
        <w:rPr>
          <w:rFonts w:ascii="Times New Roman" w:hAnsi="Times New Roman" w:cs="Times New Roman"/>
          <w:lang w:val="fr-FR"/>
        </w:rPr>
        <w:t xml:space="preserve">Schéma électrique équivalent en T d’un transformateur d’isolement, incluant l’inductance de magnétisation non linéaire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m</m:t>
            </m:r>
          </m:sub>
        </m:sSub>
      </m:oMath>
      <w:r w:rsidR="00B35AF1" w:rsidRPr="00735DDD">
        <w:rPr>
          <w:rFonts w:ascii="Times New Roman" w:hAnsi="Times New Roman" w:cs="Times New Roman"/>
          <w:lang w:val="fr-FR"/>
        </w:rPr>
        <w:t>.</w:t>
      </w:r>
    </w:p>
    <w:p ns2:paraId="7D186007" ns2:textId="77777777" w:rsidR="00CD294F" w:rsidRPr="00735DDD" w:rsidRDefault="00B35AF1" w:rsidP="00735DDD">
      <w:pPr>
        <w:pStyle w:val="BodyText"/>
        <w:spacing w:line="360" w:lineRule="auto"/>
        <w:jc w:val="both"/>
        <w:rPr>
          <w:rFonts w:ascii="Times New Roman" w:hAnsi="Times New Roman" w:cs="Times New Roman"/>
          <w:lang w:val="fr-FR"/>
        </w:rPr>
      </w:pPr>
      <w:r w:rsidRPr="00735DDD">
        <w:rPr>
          <w:rFonts w:ascii="Times New Roman" w:hAnsi="Times New Roman" w:cs="Times New Roman"/>
          <w:lang w:val="fr-FR"/>
        </w:rPr>
        <w:t>Les paramètres de ce modèle physique se décomposent en deux catégories :</w:t>
      </w:r>
    </w:p>
    <w:p ns2:paraId="2B28E195" ns2:textId="77777777" w:rsidR="00CD294F" w:rsidRPr="00735DDD" w:rsidRDefault="00B35AF1" w:rsidP="00735DDD">
      <w:pPr>
        <w:numPr>
          <w:ilvl w:val="0"/>
          <w:numId w:val="2"/>
        </w:numPr>
        <w:spacing w:line="360" w:lineRule="auto"/>
        <w:jc w:val="both"/>
        <w:rPr>
          <w:rFonts w:ascii="Times New Roman" w:hAnsi="Times New Roman" w:cs="Times New Roman"/>
          <w:lang w:val="fr-FR"/>
        </w:rPr>
      </w:pPr>
      <w:r w:rsidRPr="00735DDD">
        <w:rPr>
          <w:rFonts w:ascii="Times New Roman" w:hAnsi="Times New Roman" w:cs="Times New Roman"/>
          <w:b/>
          <w:bCs/>
          <w:lang w:val="fr-FR"/>
        </w:rPr>
        <w:t>La branche série (composants linéaires) :</w:t>
      </w:r>
      <w:r w:rsidRPr="00735DDD">
        <w:rPr>
          <w:rFonts w:ascii="Times New Roman" w:hAnsi="Times New Roman" w:cs="Times New Roman"/>
          <w:lang w:val="fr-FR"/>
        </w:rPr>
        <w:t xml:space="preserve"> Elle modélise les imperfections physiques des bobinages. Les résistances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p</m:t>
            </m:r>
          </m:sub>
        </m:sSub>
      </m:oMath>
      <w:r w:rsidRPr="00735DDD">
        <w:rPr>
          <w:rFonts w:ascii="Times New Roman" w:hAnsi="Times New Roman" w:cs="Times New Roman"/>
          <w:lang w:val="fr-FR"/>
        </w:rPr>
        <w:t xml:space="preserve"> et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s</m:t>
            </m:r>
          </m:sub>
        </m:sSub>
      </m:oMath>
      <w:r w:rsidRPr="00735DDD">
        <w:rPr>
          <w:rFonts w:ascii="Times New Roman" w:hAnsi="Times New Roman" w:cs="Times New Roman"/>
          <w:lang w:val="fr-FR"/>
        </w:rPr>
        <w:t xml:space="preserve"> représentent les pertes par effet Joule dans les enroulements primaire et secondaire. Les inductances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dp</m:t>
            </m:r>
          </m:sub>
        </m:sSub>
      </m:oMath>
      <w:r w:rsidRPr="00735DDD">
        <w:rPr>
          <w:rFonts w:ascii="Times New Roman" w:hAnsi="Times New Roman" w:cs="Times New Roman"/>
          <w:lang w:val="fr-FR"/>
        </w:rPr>
        <w:t xml:space="preserve"> et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ds</m:t>
            </m:r>
          </m:sub>
        </m:sSub>
      </m:oMath>
      <w:r w:rsidRPr="00735DDD">
        <w:rPr>
          <w:rFonts w:ascii="Times New Roman" w:hAnsi="Times New Roman" w:cs="Times New Roman"/>
          <w:lang w:val="fr-FR"/>
        </w:rPr>
        <w:t xml:space="preserve"> modélisent les flux de fuite magnétique qui ne participent pas au couplage entre les deux bobinages.</w:t>
      </w:r>
    </w:p>
    <w:p ns2:paraId="5A62E07A" ns2:textId="77777777" w:rsidR="00CD294F" w:rsidRPr="00735DDD" w:rsidRDefault="00B35AF1" w:rsidP="00735DDD">
      <w:pPr>
        <w:numPr>
          <w:ilvl w:val="0"/>
          <w:numId w:val="2"/>
        </w:numPr>
        <w:spacing w:line="360" w:lineRule="auto"/>
        <w:jc w:val="both"/>
        <w:rPr>
          <w:rFonts w:ascii="Times New Roman" w:hAnsi="Times New Roman" w:cs="Times New Roman"/>
          <w:lang w:val="fr-FR"/>
        </w:rPr>
      </w:pPr>
      <w:r w:rsidRPr="00735DDD">
        <w:rPr>
          <w:rFonts w:ascii="Times New Roman" w:hAnsi="Times New Roman" w:cs="Times New Roman"/>
          <w:b/>
          <w:bCs/>
          <w:lang w:val="fr-FR"/>
        </w:rPr>
        <w:lastRenderedPageBreak/>
        <w:t>La branche parallèle (composante non-linéaire) :</w:t>
      </w:r>
      <w:r w:rsidRPr="00735DDD">
        <w:rPr>
          <w:rFonts w:ascii="Times New Roman" w:hAnsi="Times New Roman" w:cs="Times New Roman"/>
          <w:lang w:val="fr-FR"/>
        </w:rPr>
        <w:t xml:space="preserve"> Elle modélise le noyau ferromagnétique toroïdal. Le courant de magnétisation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m</m:t>
            </m:r>
          </m:sub>
        </m:sSub>
        <m:d>
          <m:dPr>
            <m:ctrlPr>
              <w:rPr>
                <w:rFonts w:ascii="Cambria Math" w:hAnsi="Cambria Math" w:cs="Times New Roman"/>
              </w:rPr>
            </m:ctrlPr>
          </m:dPr>
          <m:e>
            <m:r>
              <w:rPr>
                <w:rFonts w:ascii="Cambria Math" w:hAnsi="Cambria Math" w:cs="Times New Roman"/>
              </w:rPr>
              <m:t>t</m:t>
            </m:r>
          </m:e>
        </m:d>
      </m:oMath>
      <w:r w:rsidRPr="00735DDD">
        <w:rPr>
          <w:rFonts w:ascii="Times New Roman" w:hAnsi="Times New Roman" w:cs="Times New Roman"/>
          <w:lang w:val="fr-FR"/>
        </w:rPr>
        <w:t xml:space="preserve"> y génère un flux magnétique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p</m:t>
            </m:r>
          </m:sub>
        </m:sSub>
      </m:oMath>
      <w:r w:rsidRPr="00735DDD">
        <w:rPr>
          <w:rFonts w:ascii="Times New Roman" w:hAnsi="Times New Roman" w:cs="Times New Roman"/>
          <w:lang w:val="fr-FR"/>
        </w:rPr>
        <w:t xml:space="preserve">. La force électromotrice induite </w:t>
      </w:r>
      <m:oMath>
        <m:r>
          <w:rPr>
            <w:rFonts w:ascii="Cambria Math" w:hAnsi="Cambria Math" w:cs="Times New Roman"/>
          </w:rPr>
          <m:t>e</m:t>
        </m:r>
        <m:d>
          <m:dPr>
            <m:ctrlPr>
              <w:rPr>
                <w:rFonts w:ascii="Cambria Math" w:hAnsi="Cambria Math" w:cs="Times New Roman"/>
              </w:rPr>
            </m:ctrlPr>
          </m:dPr>
          <m:e>
            <m:r>
              <w:rPr>
                <w:rFonts w:ascii="Cambria Math" w:hAnsi="Cambria Math" w:cs="Times New Roman"/>
              </w:rPr>
              <m:t>t</m:t>
            </m:r>
          </m:e>
        </m:d>
      </m:oMath>
      <w:r w:rsidRPr="00735DDD">
        <w:rPr>
          <w:rFonts w:ascii="Times New Roman" w:hAnsi="Times New Roman" w:cs="Times New Roman"/>
          <w:lang w:val="fr-FR"/>
        </w:rPr>
        <w:t xml:space="preserve"> est régie par la loi de Faraday, </w:t>
      </w:r>
      <m:oMath>
        <m:r>
          <w:rPr>
            <w:rFonts w:ascii="Cambria Math" w:hAnsi="Cambria Math" w:cs="Times New Roman"/>
          </w:rPr>
          <m:t>e</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lang w:val="fr-FR"/>
          </w:rPr>
          <m:t>=</m:t>
        </m:r>
        <m:f>
          <m:fPr>
            <m:ctrlPr>
              <w:rPr>
                <w:rFonts w:ascii="Cambria Math" w:hAnsi="Cambria Math" w:cs="Times New Roman"/>
              </w:rPr>
            </m:ctrlPr>
          </m:fPr>
          <m:num>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p</m:t>
                </m:r>
              </m:sub>
            </m:sSub>
          </m:num>
          <m:den>
            <m:r>
              <w:rPr>
                <w:rFonts w:ascii="Cambria Math" w:hAnsi="Cambria Math" w:cs="Times New Roman"/>
              </w:rPr>
              <m:t>dt</m:t>
            </m:r>
          </m:den>
        </m:f>
      </m:oMath>
      <w:r w:rsidRPr="00735DDD">
        <w:rPr>
          <w:rFonts w:ascii="Times New Roman" w:hAnsi="Times New Roman" w:cs="Times New Roman"/>
          <w:lang w:val="fr-FR"/>
        </w:rPr>
        <w:t>.</w:t>
      </w:r>
    </w:p>
    <w:p ns2:paraId="1E4A8FE0" ns2:textId="77777777" w:rsidR="00CD294F" w:rsidRPr="00735DDD" w:rsidRDefault="00B35AF1" w:rsidP="00735DDD">
      <w:pPr>
        <w:pStyle w:val="FirstParagraph"/>
        <w:spacing w:line="360" w:lineRule="auto"/>
        <w:jc w:val="both"/>
        <w:rPr>
          <w:rFonts w:ascii="Times New Roman" w:hAnsi="Times New Roman" w:cs="Times New Roman"/>
          <w:lang w:val="fr-FR"/>
        </w:rPr>
      </w:pPr>
      <w:r w:rsidRPr="00735DDD">
        <w:rPr>
          <w:rFonts w:ascii="Times New Roman" w:hAnsi="Times New Roman" w:cs="Times New Roman"/>
          <w:lang w:val="fr-FR"/>
        </w:rPr>
        <w:t>L’application des lois de Kirchhoff à ce réseau permet d’établir le système d’équations différentielles régissant la dynamique du transformateur :</w:t>
      </w:r>
    </w:p>
    <w:p ns2:paraId="2D7E38E7" ns2:textId="77777777" w:rsidR="00CD294F" w:rsidRPr="00735DDD" w:rsidRDefault="00FE2AE5" w:rsidP="00735DDD">
      <w:pPr>
        <w:pStyle w:val="BodyText"/>
        <w:spacing w:line="360" w:lineRule="auto"/>
        <w:jc w:val="both"/>
        <w:rPr>
          <w:rFonts w:ascii="Times New Roman" w:hAnsi="Times New Roman" w:cs="Times New Roman"/>
        </w:rPr>
      </w:pPr>
      <m:oMathPara>
        <m:oMathParaPr>
          <m:jc m:val="center"/>
        </m:oMathParaPr>
        <m:oMath>
          <m:m>
            <m:mPr>
              <m:plcHide m:val="1"/>
              <m:mcs>
                <m:mc>
                  <m:mcPr>
                    <m:count m:val="1"/>
                    <m:mcJc m:val="right"/>
                  </m:mcPr>
                </m:mc>
                <m:mc>
                  <m:mcPr>
                    <m:count m:val="1"/>
                    <m:mcJc m:val="left"/>
                  </m:mcPr>
                </m:mc>
              </m:mcs>
              <m:ctrlPr>
                <w:rPr>
                  <w:rFonts w:ascii="Cambria Math" w:hAnsi="Cambria Math" w:cs="Times New Roman"/>
                </w:rPr>
              </m:ctrlPr>
            </m:mPr>
            <m:mr>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t</m:t>
                    </m:r>
                  </m:e>
                </m:d>
              </m:e>
              <m:e>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p</m:t>
                    </m:r>
                  </m:sub>
                </m:sSub>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dp</m:t>
                    </m:r>
                  </m:sub>
                </m:sSub>
                <m:f>
                  <m:fPr>
                    <m:ctrlPr>
                      <w:rPr>
                        <w:rFonts w:ascii="Cambria Math" w:hAnsi="Cambria Math" w:cs="Times New Roman"/>
                      </w:rPr>
                    </m:ctrlPr>
                  </m:fPr>
                  <m:num>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t</m:t>
                        </m:r>
                      </m:e>
                    </m:d>
                  </m:num>
                  <m:den>
                    <m:r>
                      <w:rPr>
                        <w:rFonts w:ascii="Cambria Math" w:hAnsi="Cambria Math" w:cs="Times New Roman"/>
                      </w:rPr>
                      <m:t>dt</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t</m:t>
                        </m:r>
                      </m:e>
                    </m:d>
                  </m:num>
                  <m:den>
                    <m:r>
                      <w:rPr>
                        <w:rFonts w:ascii="Cambria Math" w:hAnsi="Cambria Math" w:cs="Times New Roman"/>
                      </w:rPr>
                      <m:t>dt</m:t>
                    </m:r>
                  </m:den>
                </m:f>
              </m:e>
            </m:mr>
            <m:mr>
              <m:e>
                <m:f>
                  <m:fPr>
                    <m:ctrlPr>
                      <w:rPr>
                        <w:rFonts w:ascii="Cambria Math" w:hAnsi="Cambria Math" w:cs="Times New Roman"/>
                      </w:rPr>
                    </m:ctrlPr>
                  </m:fPr>
                  <m:num>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t</m:t>
                        </m:r>
                      </m:e>
                    </m:d>
                  </m:num>
                  <m:den>
                    <m:r>
                      <w:rPr>
                        <w:rFonts w:ascii="Cambria Math" w:hAnsi="Cambria Math" w:cs="Times New Roman"/>
                      </w:rPr>
                      <m:t>dt</m:t>
                    </m:r>
                  </m:den>
                </m:f>
              </m:e>
              <m:e>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s</m:t>
                    </m:r>
                  </m:sub>
                </m:sSub>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s</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ds</m:t>
                    </m:r>
                  </m:sub>
                </m:sSub>
                <m:f>
                  <m:fPr>
                    <m:ctrlPr>
                      <w:rPr>
                        <w:rFonts w:ascii="Cambria Math" w:hAnsi="Cambria Math" w:cs="Times New Roman"/>
                      </w:rPr>
                    </m:ctrlPr>
                  </m:fPr>
                  <m:num>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s</m:t>
                        </m:r>
                      </m:sub>
                    </m:sSub>
                    <m:d>
                      <m:dPr>
                        <m:ctrlPr>
                          <w:rPr>
                            <w:rFonts w:ascii="Cambria Math" w:hAnsi="Cambria Math" w:cs="Times New Roman"/>
                          </w:rPr>
                        </m:ctrlPr>
                      </m:dPr>
                      <m:e>
                        <m:r>
                          <w:rPr>
                            <w:rFonts w:ascii="Cambria Math" w:hAnsi="Cambria Math" w:cs="Times New Roman"/>
                          </w:rPr>
                          <m:t>t</m:t>
                        </m:r>
                      </m:e>
                    </m:d>
                  </m:num>
                  <m:den>
                    <m:r>
                      <w:rPr>
                        <w:rFonts w:ascii="Cambria Math" w:hAnsi="Cambria Math" w:cs="Times New Roman"/>
                      </w:rPr>
                      <m:t>dt</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s</m:t>
                    </m:r>
                  </m:sub>
                </m:sSub>
                <m:d>
                  <m:dPr>
                    <m:ctrlPr>
                      <w:rPr>
                        <w:rFonts w:ascii="Cambria Math" w:hAnsi="Cambria Math" w:cs="Times New Roman"/>
                      </w:rPr>
                    </m:ctrlPr>
                  </m:dPr>
                  <m:e>
                    <m:r>
                      <w:rPr>
                        <w:rFonts w:ascii="Cambria Math" w:hAnsi="Cambria Math" w:cs="Times New Roman"/>
                      </w:rPr>
                      <m:t>t</m:t>
                    </m:r>
                  </m:e>
                </m:d>
              </m:e>
            </m:mr>
            <m:mr>
              <m:e>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t</m:t>
                    </m:r>
                  </m:e>
                </m:d>
              </m:e>
              <m:e>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m</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s</m:t>
                    </m:r>
                  </m:sub>
                </m:sSub>
                <m:d>
                  <m:dPr>
                    <m:ctrlPr>
                      <w:rPr>
                        <w:rFonts w:ascii="Cambria Math" w:hAnsi="Cambria Math" w:cs="Times New Roman"/>
                      </w:rPr>
                    </m:ctrlPr>
                  </m:dPr>
                  <m:e>
                    <m:r>
                      <w:rPr>
                        <w:rFonts w:ascii="Cambria Math" w:hAnsi="Cambria Math" w:cs="Times New Roman"/>
                      </w:rPr>
                      <m:t>t</m:t>
                    </m:r>
                  </m:e>
                </m:d>
              </m:e>
            </m:mr>
          </m:m>
        </m:oMath>
      </m:oMathPara>
    </w:p>
    <w:p ns2:paraId="5E59B60E" ns2:textId="77777777" w:rsidR="00CD294F" w:rsidRPr="00735DDD" w:rsidRDefault="00B35AF1" w:rsidP="00735DDD">
      <w:pPr>
        <w:pStyle w:val="Heading2"/>
        <w:spacing w:line="360" w:lineRule="auto"/>
        <w:jc w:val="both"/>
        <w:rPr>
          <w:rFonts w:ascii="Times New Roman" w:hAnsi="Times New Roman" w:cs="Times New Roman"/>
          <w:color w:val="auto"/>
          <w:lang w:val="fr-FR"/>
        </w:rPr>
      </w:pPr>
      <w:bookmarkStart w:id="2" w:name="Xa5e5d516b13cc928818d0e8cc53120bf0790ac6"/>
      <w:bookmarkEnd w:id="1"/>
      <w:r w:rsidRPr="00735DDD">
        <w:rPr>
          <w:rFonts w:ascii="Times New Roman" w:hAnsi="Times New Roman" w:cs="Times New Roman"/>
          <w:color w:val="auto"/>
          <w:lang w:val="fr-FR"/>
        </w:rPr>
        <w:t>Caractérisation de la saturation magnétique</w:t>
      </w:r>
    </w:p>
    <w:p ns2:paraId="32AA2382" ns2:textId="77777777" w:rsidR="00CD294F" w:rsidRPr="00735DDD" w:rsidRDefault="00B35AF1" w:rsidP="00735DDD">
      <w:pPr>
        <w:pStyle w:val="FirstParagraph"/>
        <w:spacing w:line="360" w:lineRule="auto"/>
        <w:jc w:val="both"/>
        <w:rPr>
          <w:rFonts w:ascii="Times New Roman" w:hAnsi="Times New Roman" w:cs="Times New Roman"/>
          <w:lang w:val="fr-FR"/>
        </w:rPr>
      </w:pPr>
      <w:r w:rsidRPr="00735DDD">
        <w:rPr>
          <w:rFonts w:ascii="Times New Roman" w:hAnsi="Times New Roman" w:cs="Times New Roman"/>
          <w:lang w:val="fr-FR"/>
        </w:rPr>
        <w:t xml:space="preserve">La relation liant le courant de magnétisation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m</m:t>
            </m:r>
          </m:sub>
        </m:sSub>
        <m:d>
          <m:dPr>
            <m:ctrlPr>
              <w:rPr>
                <w:rFonts w:ascii="Cambria Math" w:hAnsi="Cambria Math" w:cs="Times New Roman"/>
              </w:rPr>
            </m:ctrlPr>
          </m:dPr>
          <m:e>
            <m:r>
              <w:rPr>
                <w:rFonts w:ascii="Cambria Math" w:hAnsi="Cambria Math" w:cs="Times New Roman"/>
              </w:rPr>
              <m:t>t</m:t>
            </m:r>
          </m:e>
        </m:d>
      </m:oMath>
      <w:r w:rsidRPr="00735DDD">
        <w:rPr>
          <w:rFonts w:ascii="Times New Roman" w:hAnsi="Times New Roman" w:cs="Times New Roman"/>
          <w:lang w:val="fr-FR"/>
        </w:rPr>
        <w:t xml:space="preserve"> au flux magnétique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t</m:t>
            </m:r>
          </m:e>
        </m:d>
      </m:oMath>
      <w:r w:rsidRPr="00735DDD">
        <w:rPr>
          <w:rFonts w:ascii="Times New Roman" w:hAnsi="Times New Roman" w:cs="Times New Roman"/>
          <w:lang w:val="fr-FR"/>
        </w:rPr>
        <w:t xml:space="preserve"> constitue le cœur du modèle. Dans un réseau d’alimentation à courant constant (</w:t>
      </w:r>
      <m:oMath>
        <m:r>
          <w:rPr>
            <w:rFonts w:ascii="Cambria Math" w:hAnsi="Cambria Math" w:cs="Times New Roman"/>
            <w:lang w:val="fr-FR"/>
          </w:rPr>
          <m:t>6</m:t>
        </m:r>
        <m:r>
          <m:rPr>
            <m:sty m:val="p"/>
          </m:rPr>
          <w:rPr>
            <w:rFonts w:ascii="Cambria Math" w:hAnsi="Cambria Math" w:cs="Times New Roman"/>
            <w:lang w:val="fr-FR"/>
          </w:rPr>
          <m:t>,</m:t>
        </m:r>
        <m:r>
          <w:rPr>
            <w:rFonts w:ascii="Cambria Math" w:hAnsi="Cambria Math" w:cs="Times New Roman"/>
            <w:lang w:val="fr-FR"/>
          </w:rPr>
          <m:t>6</m:t>
        </m:r>
        <m:sSub>
          <m:sSubPr>
            <m:ctrlPr>
              <w:rPr>
                <w:rFonts w:ascii="Cambria Math" w:hAnsi="Cambria Math" w:cs="Times New Roman"/>
              </w:rPr>
            </m:ctrlPr>
          </m:sSubPr>
          <m:e>
            <m:r>
              <m:rPr>
                <m:nor/>
              </m:rPr>
              <w:rPr>
                <w:rFonts w:ascii="Times New Roman" w:hAnsi="Times New Roman" w:cs="Times New Roman"/>
                <w:lang w:val="fr-FR"/>
              </w:rPr>
              <m:t xml:space="preserve"> A</m:t>
            </m:r>
          </m:e>
          <m:sub>
            <m:r>
              <w:rPr>
                <w:rFonts w:ascii="Cambria Math" w:hAnsi="Cambria Math" w:cs="Times New Roman"/>
              </w:rPr>
              <m:t>rms</m:t>
            </m:r>
          </m:sub>
        </m:sSub>
      </m:oMath>
      <w:r w:rsidRPr="00735DDD">
        <w:rPr>
          <w:rFonts w:ascii="Times New Roman" w:hAnsi="Times New Roman" w:cs="Times New Roman"/>
          <w:lang w:val="fr-FR"/>
        </w:rPr>
        <w:t>), l’ouverture du circuit secondaire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s</m:t>
            </m:r>
          </m:sub>
        </m:sSub>
        <m:r>
          <m:rPr>
            <m:sty m:val="p"/>
          </m:rPr>
          <w:rPr>
            <w:rFonts w:ascii="Cambria Math" w:hAnsi="Cambria Math" w:cs="Times New Roman"/>
            <w:lang w:val="fr-FR"/>
          </w:rPr>
          <m:t>=</m:t>
        </m:r>
        <m:r>
          <w:rPr>
            <w:rFonts w:ascii="Cambria Math" w:hAnsi="Cambria Math" w:cs="Times New Roman"/>
            <w:lang w:val="fr-FR"/>
          </w:rPr>
          <m:t>0</m:t>
        </m:r>
      </m:oMath>
      <w:r w:rsidRPr="00735DDD">
        <w:rPr>
          <w:rFonts w:ascii="Times New Roman" w:hAnsi="Times New Roman" w:cs="Times New Roman"/>
          <w:lang w:val="fr-FR"/>
        </w:rPr>
        <w:t>) force l’intégralité du courant primaire à traverser la branche de magnétisation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m</m:t>
            </m:r>
          </m:sub>
        </m:sSub>
        <m:r>
          <m:rPr>
            <m:sty m:val="p"/>
          </m:rPr>
          <w:rPr>
            <w:rFonts w:ascii="Cambria Math" w:hAnsi="Cambria Math" w:cs="Times New Roman"/>
            <w:lang w:val="fr-FR"/>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p</m:t>
            </m:r>
          </m:sub>
        </m:sSub>
      </m:oMath>
      <w:r w:rsidRPr="00735DDD">
        <w:rPr>
          <w:rFonts w:ascii="Times New Roman" w:hAnsi="Times New Roman" w:cs="Times New Roman"/>
          <w:lang w:val="fr-FR"/>
        </w:rPr>
        <w:t>).</w:t>
      </w:r>
    </w:p>
    <w:p ns2:paraId="442105B2" ns2:textId="5162B6FE" w:rsidR="00CD294F" w:rsidRPr="007B21A0" w:rsidRDefault="00B35AF1" w:rsidP="00735DDD">
      <w:pPr>
        <w:pStyle w:val="BodyText"/>
        <w:spacing w:line="360" w:lineRule="auto"/>
        <w:jc w:val="both"/>
        <w:rPr>
          <w:rFonts w:ascii="Times New Roman" w:hAnsi="Times New Roman" w:cs="Times New Roman"/>
          <w:lang w:val="fr-FR"/>
        </w:rPr>
      </w:pPr>
      <w:r w:rsidRPr="00735DDD">
        <w:rPr>
          <w:rFonts w:ascii="Times New Roman" w:hAnsi="Times New Roman" w:cs="Times New Roman"/>
          <w:lang w:val="fr-FR"/>
        </w:rPr>
        <w:t xml:space="preserve">Si le circuit magnétique restait linéaire, l’augmentation du flux entraînerait des surtensions destructrices (plusieurs milliers de volts). Cependant, le noyau toroïdal sature de manière abrupte, écrêtant ainsi le flux magnétique et maintenant la tension primaire à un niveau sécuritaire (généralement inférieur à </w:t>
      </w:r>
      <m:oMath>
        <m:r>
          <w:rPr>
            <w:rFonts w:ascii="Cambria Math" w:hAnsi="Cambria Math" w:cs="Times New Roman"/>
            <w:lang w:val="fr-FR"/>
          </w:rPr>
          <m:t>30</m:t>
        </m:r>
        <m:r>
          <m:rPr>
            <m:nor/>
          </m:rPr>
          <w:rPr>
            <w:rFonts w:ascii="Times New Roman" w:hAnsi="Times New Roman" w:cs="Times New Roman"/>
            <w:lang w:val="fr-FR"/>
          </w:rPr>
          <m:t xml:space="preserve"> V</m:t>
        </m:r>
      </m:oMath>
      <w:r w:rsidRPr="00735DDD">
        <w:rPr>
          <w:rFonts w:ascii="Times New Roman" w:hAnsi="Times New Roman" w:cs="Times New Roman"/>
          <w:lang w:val="fr-FR"/>
        </w:rPr>
        <w:t xml:space="preserve"> selon le calibre). </w:t>
      </w:r>
      <w:r w:rsidR="007B21A0" w:rsidRPr="007B21A0">
        <w:rPr>
          <w:rFonts w:ascii="Times New Roman" w:hAnsi="Times New Roman" w:cs="Times New Roman"/>
          <w:lang w:val="fr-FR"/>
        </w:rPr>
        <w:t xml:space="preserve">La transition vers la saturation est décrite par </w:t>
      </w:r>
      <w:r w:rsidR="00B50F77">
        <w:rPr>
          <w:rFonts w:ascii="Times New Roman" w:hAnsi="Times New Roman" w:cs="Times New Roman"/>
          <w:lang w:val="fr-FR"/>
        </w:rPr>
        <w:t xml:space="preserve">l’équation </w:t>
      </w:r>
      <w:proofErr w:type="spellStart"/>
      <w:r w:rsidR="00B50F77">
        <w:rPr>
          <w:rFonts w:ascii="Times New Roman" w:hAnsi="Times New Roman" w:cs="Times New Roman"/>
          <w:lang w:val="fr-FR"/>
        </w:rPr>
        <w:t>anhystérétique</w:t>
      </w:r>
      <w:proofErr w:type="spellEnd"/>
      <w:r w:rsidR="00B50F77">
        <w:rPr>
          <w:rFonts w:ascii="Times New Roman" w:hAnsi="Times New Roman" w:cs="Times New Roman"/>
          <w:lang w:val="fr-FR"/>
        </w:rPr>
        <w:t xml:space="preserve"> de </w:t>
      </w:r>
      <w:r w:rsidR="007B21A0" w:rsidRPr="007B21A0">
        <w:rPr>
          <w:rFonts w:ascii="Times New Roman" w:hAnsi="Times New Roman" w:cs="Times New Roman"/>
          <w:lang w:val="fr-FR"/>
        </w:rPr>
        <w:t>Vidal et al. (2015</w:t>
      </w:r>
      <w:proofErr w:type="gramStart"/>
      <w:r w:rsidR="007B21A0" w:rsidRPr="007B21A0">
        <w:rPr>
          <w:rFonts w:ascii="Times New Roman" w:hAnsi="Times New Roman" w:cs="Times New Roman"/>
          <w:lang w:val="fr-FR"/>
        </w:rPr>
        <w:t>):</w:t>
      </w:r>
      <w:proofErr w:type="gramEnd"/>
    </w:p>
    <w:p ns2:paraId="07A0EF88" ns2:textId="4411F392" w:rsidR="00812310" w:rsidRPr="00812310" w:rsidRDefault="00812310" w:rsidP="00735DDD">
      <w:pPr>
        <w:pStyle w:val="BodyText"/>
        <w:spacing w:line="360" w:lineRule="auto"/>
        <w:jc w:val="both"/>
        <w:rPr>
          <w:rFonts w:ascii="Times New Roman" w:eastAsiaTheme="minorEastAsia" w:hAnsi="Times New Roman" w:cs="Times New Roman"/>
        </w:rPr>
      </w:pPr>
      <m:oMathPara>
        <m:oMath>
          <m:r>
            <m:rPr>
              <m:sty m:val="p"/>
            </m:rPr>
            <w:rPr>
              <w:rFonts w:ascii="Cambria Math" w:hAnsi="Cambria Math" w:cs="Times New Roman"/>
            </w:rPr>
            <m:t>M</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i</m:t>
                  </m:r>
                </m:e>
                <m:sub>
                  <m:r>
                    <m:rPr>
                      <m:sty m:val="p"/>
                    </m:rPr>
                    <w:rPr>
                      <w:rFonts w:ascii="Cambria Math" w:hAnsi="Cambria Math" w:cs="Times New Roman"/>
                    </w:rPr>
                    <m:t>m</m:t>
                  </m:r>
                </m:sub>
              </m:sSub>
            </m:e>
          </m:d>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M</m:t>
                  </m:r>
                </m:e>
                <m:sub>
                  <m:r>
                    <m:rPr>
                      <m:sty m:val="p"/>
                    </m:rPr>
                    <w:rPr>
                      <w:rFonts w:ascii="Cambria Math" w:hAnsi="Cambria Math" w:cs="Times New Roman"/>
                    </w:rPr>
                    <m:t>1</m:t>
                  </m:r>
                </m:sub>
              </m:sSub>
            </m:num>
            <m:den>
              <m:sSup>
                <m:sSupPr>
                  <m:ctrlPr>
                    <w:rPr>
                      <w:rFonts w:ascii="Cambria Math" w:hAnsi="Cambria Math" w:cs="Times New Roman"/>
                    </w:rPr>
                  </m:ctrlPr>
                </m:sSupPr>
                <m:e>
                  <m:d>
                    <m:dPr>
                      <m:ctrlPr>
                        <w:rPr>
                          <w:rFonts w:ascii="Cambria Math" w:hAnsi="Cambria Math" w:cs="Times New Roman"/>
                        </w:rPr>
                      </m:ctrlPr>
                    </m:dPr>
                    <m:e>
                      <m:r>
                        <m:rPr>
                          <m:sty m:val="p"/>
                        </m:rPr>
                        <w:rPr>
                          <w:rFonts w:ascii="Cambria Math" w:hAnsi="Cambria Math" w:cs="Times New Roman"/>
                        </w:rPr>
                        <m:t>1+</m:t>
                      </m:r>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i</m:t>
                                  </m:r>
                                </m:e>
                                <m:sub>
                                  <m:r>
                                    <m:rPr>
                                      <m:sty m:val="p"/>
                                    </m:rPr>
                                    <w:rPr>
                                      <w:rFonts w:ascii="Cambria Math" w:hAnsi="Cambria Math" w:cs="Times New Roman"/>
                                    </w:rPr>
                                    <m:t>m</m:t>
                                  </m:r>
                                </m:sub>
                              </m:sSub>
                              <m:r>
                                <m:rPr>
                                  <m:lit/>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i</m:t>
                                  </m:r>
                                </m:e>
                                <m:sub>
                                  <m:r>
                                    <m:rPr>
                                      <m:sty m:val="p"/>
                                    </m:rPr>
                                    <w:rPr>
                                      <w:rFonts w:ascii="Cambria Math" w:hAnsi="Cambria Math" w:cs="Times New Roman"/>
                                    </w:rPr>
                                    <m:t>0</m:t>
                                  </m:r>
                                </m:sub>
                              </m:sSub>
                            </m:e>
                          </m:d>
                        </m:e>
                        <m:sup>
                          <m:r>
                            <m:rPr>
                              <m:sty m:val="p"/>
                            </m:rPr>
                            <w:rPr>
                              <w:rFonts w:ascii="Cambria Math" w:hAnsi="Cambria Math" w:cs="Times New Roman"/>
                            </w:rPr>
                            <m:t>p</m:t>
                          </m:r>
                        </m:sup>
                      </m:sSup>
                    </m:e>
                  </m:d>
                </m:e>
                <m:sup>
                  <m:r>
                    <m:rPr>
                      <m:sty m:val="p"/>
                    </m:rPr>
                    <w:rPr>
                      <w:rFonts w:ascii="Cambria Math" w:hAnsi="Cambria Math" w:cs="Times New Roman"/>
                    </w:rPr>
                    <m:t>1</m:t>
                  </m:r>
                  <m:r>
                    <m:rPr>
                      <m:lit/>
                      <m:sty m:val="p"/>
                    </m:rPr>
                    <w:rPr>
                      <w:rFonts w:ascii="Cambria Math" w:hAnsi="Cambria Math" w:cs="Times New Roman"/>
                    </w:rPr>
                    <m:t>/</m:t>
                  </m:r>
                  <m:r>
                    <m:rPr>
                      <m:sty m:val="p"/>
                    </m:rPr>
                    <w:rPr>
                      <w:rFonts w:ascii="Cambria Math" w:hAnsi="Cambria Math" w:cs="Times New Roman"/>
                    </w:rPr>
                    <m:t>p</m:t>
                  </m:r>
                </m:sup>
              </m:sSup>
            </m:den>
          </m:f>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M</m:t>
              </m:r>
            </m:e>
            <m:sub>
              <m:r>
                <m:rPr>
                  <m:sty m:val="p"/>
                </m:rPr>
                <w:rPr>
                  <w:rFonts w:ascii="Cambria Math" w:hAnsi="Cambria Math" w:cs="Times New Roman"/>
                </w:rPr>
                <m:t>2</m:t>
              </m:r>
            </m:sub>
          </m:sSub>
        </m:oMath>
      </m:oMathPara>
    </w:p>
    <w:p ns2:paraId="71FD6A83" ns2:textId="1D391BCA" w:rsidR="00CD294F" w:rsidRPr="00275A01" w:rsidRDefault="00275A01" w:rsidP="00735DDD">
      <w:pPr>
        <w:pStyle w:val="FirstParagraph"/>
        <w:spacing w:line="360" w:lineRule="auto"/>
        <w:jc w:val="both"/>
        <w:rPr>
          <w:rFonts w:ascii="Times New Roman" w:eastAsiaTheme="minorEastAsia" w:hAnsi="Times New Roman" w:cs="Times New Roman"/>
          <w:lang w:val="fr-FR"/>
        </w:rPr>
      </w:pPr>
      <w:r w:rsidRPr="00275A01">
        <w:rPr>
          <w:rFonts w:ascii="Times New Roman" w:hAnsi="Times New Roman" w:cs="Times New Roman"/>
          <w:lang w:val="fr-FR"/>
        </w:rPr>
        <w:t>Où</w:t>
      </w:r>
      <w:r>
        <w:rPr>
          <w:rFonts w:ascii="Times New Roman" w:hAnsi="Times New Roman" w:cs="Times New Roman"/>
          <w:lang w:val="fr-FR"/>
        </w:rPr>
        <w:t xml:space="preserve"> </w:t>
      </w:r>
      <m:oMath>
        <m:sSub>
          <m:sSubPr>
            <m:ctrlPr>
              <w:rPr>
                <w:rFonts w:ascii="Cambria Math" w:hAnsi="Cambria Math" w:cs="Times New Roman"/>
                <w:i/>
                <w:lang w:val="fr-FR"/>
              </w:rPr>
            </m:ctrlPr>
          </m:sSubPr>
          <m:e>
            <m:r>
              <w:rPr>
                <w:rFonts w:ascii="Cambria Math" w:hAnsi="Cambria Math" w:cs="Times New Roman"/>
                <w:lang w:val="fr-FR"/>
              </w:rPr>
              <m:t>M</m:t>
            </m:r>
          </m:e>
          <m:sub>
            <m:r>
              <w:rPr>
                <w:rFonts w:ascii="Cambria Math" w:hAnsi="Cambria Math" w:cs="Times New Roman"/>
                <w:lang w:val="fr-FR"/>
              </w:rPr>
              <m:t>1</m:t>
            </m:r>
          </m:sub>
        </m:sSub>
      </m:oMath>
      <w:r>
        <w:rPr>
          <w:rFonts w:ascii="Times New Roman" w:eastAsiaTheme="minorEastAsia" w:hAnsi="Times New Roman" w:cs="Times New Roman"/>
          <w:lang w:val="fr-FR"/>
        </w:rPr>
        <w:t xml:space="preserve">et </w:t>
      </w:r>
      <m:oMath>
        <m:sSub>
          <m:sSubPr>
            <m:ctrlPr>
              <w:rPr>
                <w:rFonts w:ascii="Cambria Math" w:eastAsiaTheme="minorEastAsia" w:hAnsi="Cambria Math" w:cs="Times New Roman"/>
                <w:i/>
                <w:lang w:val="fr-FR"/>
              </w:rPr>
            </m:ctrlPr>
          </m:sSubPr>
          <m:e>
            <m:r>
              <w:rPr>
                <w:rFonts w:ascii="Cambria Math" w:eastAsiaTheme="minorEastAsia" w:hAnsi="Cambria Math" w:cs="Times New Roman"/>
                <w:lang w:val="fr-FR"/>
              </w:rPr>
              <m:t>M</m:t>
            </m:r>
          </m:e>
          <m:sub>
            <m:r>
              <w:rPr>
                <w:rFonts w:ascii="Cambria Math" w:eastAsiaTheme="minorEastAsia" w:hAnsi="Cambria Math" w:cs="Times New Roman"/>
                <w:lang w:val="fr-FR"/>
              </w:rPr>
              <m:t>2</m:t>
            </m:r>
          </m:sub>
        </m:sSub>
      </m:oMath>
      <w:r>
        <w:rPr>
          <w:rFonts w:ascii="Times New Roman" w:eastAsiaTheme="minorEastAsia" w:hAnsi="Times New Roman" w:cs="Times New Roman"/>
          <w:lang w:val="fr-FR"/>
        </w:rPr>
        <w:t xml:space="preserve"> définisse les segments linéaires et non linéaire de la courbe de saturation du noyau ; p est le coefficient d’</w:t>
      </w:r>
      <w:proofErr w:type="spellStart"/>
      <w:r>
        <w:rPr>
          <w:rFonts w:ascii="Times New Roman" w:eastAsiaTheme="minorEastAsia" w:hAnsi="Times New Roman" w:cs="Times New Roman"/>
          <w:lang w:val="fr-FR"/>
        </w:rPr>
        <w:t>abruptesse</w:t>
      </w:r>
      <w:proofErr w:type="spellEnd"/>
      <w:r>
        <w:rPr>
          <w:rFonts w:ascii="Times New Roman" w:eastAsiaTheme="minorEastAsia" w:hAnsi="Times New Roman" w:cs="Times New Roman"/>
          <w:lang w:val="fr-FR"/>
        </w:rPr>
        <w:t xml:space="preserve"> et </w:t>
      </w:r>
      <m:oMath>
        <m:sSub>
          <m:sSubPr>
            <m:ctrlPr>
              <w:rPr>
                <w:rFonts w:ascii="Cambria Math" w:eastAsiaTheme="minorEastAsia" w:hAnsi="Cambria Math" w:cs="Times New Roman"/>
                <w:i/>
                <w:lang w:val="fr-FR"/>
              </w:rPr>
            </m:ctrlPr>
          </m:sSubPr>
          <m:e>
            <m:r>
              <w:rPr>
                <w:rFonts w:ascii="Cambria Math" w:eastAsiaTheme="minorEastAsia" w:hAnsi="Cambria Math" w:cs="Times New Roman"/>
                <w:lang w:val="fr-FR"/>
              </w:rPr>
              <m:t>i</m:t>
            </m:r>
          </m:e>
          <m:sub>
            <m:r>
              <w:rPr>
                <w:rFonts w:ascii="Cambria Math" w:eastAsiaTheme="minorEastAsia" w:hAnsi="Cambria Math" w:cs="Times New Roman"/>
                <w:lang w:val="fr-FR"/>
              </w:rPr>
              <m:t>0</m:t>
            </m:r>
          </m:sub>
        </m:sSub>
      </m:oMath>
      <w:r>
        <w:rPr>
          <w:rFonts w:ascii="Times New Roman" w:eastAsiaTheme="minorEastAsia" w:hAnsi="Times New Roman" w:cs="Times New Roman"/>
          <w:lang w:val="fr-FR"/>
        </w:rPr>
        <w:t xml:space="preserve"> le courant du coude de saturation.</w:t>
      </w:r>
      <w:r>
        <w:rPr>
          <w:rFonts w:ascii="Times New Roman" w:hAnsi="Times New Roman" w:cs="Times New Roman"/>
          <w:lang w:val="fr-FR"/>
        </w:rPr>
        <w:t xml:space="preserve"> </w:t>
      </w:r>
      <w:r w:rsidR="00B35AF1" w:rsidRPr="00735DDD">
        <w:rPr>
          <w:rFonts w:ascii="Times New Roman" w:hAnsi="Times New Roman" w:cs="Times New Roman"/>
          <w:lang w:val="fr-FR"/>
        </w:rPr>
        <w:t>Cette équation sera directement exploitée numériquement dans les scripts d’initialisation MATLAB afin de précalculer la matrice de saturation requise par le solveur de Simulink.</w:t>
      </w:r>
    </w:p>
    <w:p ns2:paraId="21EC1EB3" ns2:textId="400D22DF" w:rsidR="00CD294F" w:rsidRPr="00735DDD" w:rsidRDefault="00B35AF1" w:rsidP="00735DDD">
      <w:pPr>
        <w:pStyle w:val="Heading2"/>
        <w:spacing w:line="360" w:lineRule="auto"/>
        <w:jc w:val="both"/>
        <w:rPr>
          <w:rFonts w:ascii="Times New Roman" w:hAnsi="Times New Roman" w:cs="Times New Roman"/>
          <w:color w:val="auto"/>
          <w:lang w:val="fr-FR"/>
        </w:rPr>
      </w:pPr>
      <w:bookmarkStart w:id="3" w:name="Xe8a3bcc6027b24fefe4f6f0b5caa2dd9e79a61a"/>
      <w:bookmarkEnd w:id="2"/>
      <w:r w:rsidRPr="00735DDD">
        <w:rPr>
          <w:rFonts w:ascii="Times New Roman" w:hAnsi="Times New Roman" w:cs="Times New Roman"/>
          <w:color w:val="auto"/>
          <w:lang w:val="fr-FR"/>
        </w:rPr>
        <w:lastRenderedPageBreak/>
        <w:t>Identification paramétrique (Gamme OCEM/Augier)</w:t>
      </w:r>
    </w:p>
    <w:p ns2:paraId="3615608A" ns2:textId="6BF3DAF8" w:rsidR="00330A14" w:rsidRDefault="004F2CD2" w:rsidP="00735DDD">
      <w:pPr>
        <w:pStyle w:val="BodyText"/>
        <w:spacing w:line="360" w:lineRule="auto"/>
        <w:jc w:val="both"/>
        <w:rPr>
          <w:rFonts w:ascii="Times New Roman" w:hAnsi="Times New Roman" w:cs="Times New Roman"/>
          <w:lang w:val="fr-FR"/>
        </w:rPr>
      </w:pPr>
      <w:r>
        <w:rPr>
          <w:rFonts w:ascii="Times New Roman" w:hAnsi="Times New Roman" w:cs="Times New Roman"/>
          <w:lang w:val="fr-FR"/>
        </w:rPr>
        <w:t>L</w:t>
      </w:r>
      <w:r w:rsidR="00330A14" w:rsidRPr="00330A14">
        <w:rPr>
          <w:rFonts w:ascii="Times New Roman" w:hAnsi="Times New Roman" w:cs="Times New Roman"/>
          <w:lang w:val="fr-FR"/>
        </w:rPr>
        <w:t xml:space="preserve">’identification des paramètres électriques a été conduite par ingénierie inverse. Cette démarche s’appuie directement sur les spécifications techniques de la gamme ITT d’OCEM </w:t>
      </w:r>
      <w:proofErr w:type="spellStart"/>
      <w:r w:rsidR="00330A14" w:rsidRPr="00330A14">
        <w:rPr>
          <w:rFonts w:ascii="Times New Roman" w:hAnsi="Times New Roman" w:cs="Times New Roman"/>
          <w:lang w:val="fr-FR"/>
        </w:rPr>
        <w:t>Airfield</w:t>
      </w:r>
      <w:proofErr w:type="spellEnd"/>
      <w:r w:rsidR="00330A14" w:rsidRPr="00330A14">
        <w:rPr>
          <w:rFonts w:ascii="Times New Roman" w:hAnsi="Times New Roman" w:cs="Times New Roman"/>
          <w:lang w:val="fr-FR"/>
        </w:rPr>
        <w:t xml:space="preserve"> </w:t>
      </w:r>
      <w:proofErr w:type="spellStart"/>
      <w:r w:rsidR="00330A14" w:rsidRPr="00330A14">
        <w:rPr>
          <w:rFonts w:ascii="Times New Roman" w:hAnsi="Times New Roman" w:cs="Times New Roman"/>
          <w:lang w:val="fr-FR"/>
        </w:rPr>
        <w:t>Technology</w:t>
      </w:r>
      <w:proofErr w:type="spellEnd"/>
      <w:r w:rsidR="00330A14" w:rsidRPr="00330A14">
        <w:rPr>
          <w:rFonts w:ascii="Times New Roman" w:hAnsi="Times New Roman" w:cs="Times New Roman"/>
          <w:lang w:val="fr-FR"/>
        </w:rPr>
        <w:t xml:space="preserve"> (équipements déployés sur le site), complétées par une reconstruction mathématique pour pallier l'absence des paramètres dynamiques dans la documentation commerciale</w:t>
      </w:r>
      <w:r w:rsidR="004F27A7">
        <w:rPr>
          <w:rFonts w:ascii="Times New Roman" w:hAnsi="Times New Roman" w:cs="Times New Roman"/>
          <w:lang w:val="fr-FR"/>
        </w:rPr>
        <w:t xml:space="preserve"> (OCEM, 2020)</w:t>
      </w:r>
      <w:r w:rsidR="00330A14" w:rsidRPr="00330A14">
        <w:rPr>
          <w:rFonts w:ascii="Times New Roman" w:hAnsi="Times New Roman" w:cs="Times New Roman"/>
          <w:lang w:val="fr-FR"/>
        </w:rPr>
        <w:t>.</w:t>
      </w:r>
    </w:p>
    <w:p ns2:paraId="2F6D4591" ns2:textId="08C2D942" w:rsidR="00CD294F" w:rsidRPr="00735DDD" w:rsidRDefault="00B35AF1" w:rsidP="00735DDD">
      <w:pPr>
        <w:pStyle w:val="BodyText"/>
        <w:spacing w:line="360" w:lineRule="auto"/>
        <w:jc w:val="both"/>
        <w:rPr>
          <w:rFonts w:ascii="Times New Roman" w:hAnsi="Times New Roman" w:cs="Times New Roman"/>
          <w:lang w:val="fr-FR"/>
        </w:rPr>
      </w:pPr>
      <w:r w:rsidRPr="00735DDD">
        <w:rPr>
          <w:rFonts w:ascii="Times New Roman" w:hAnsi="Times New Roman" w:cs="Times New Roman"/>
          <w:lang w:val="fr-FR"/>
        </w:rPr>
        <w:t>Les hypothèses de dimensionnement sont les suivantes :</w:t>
      </w:r>
    </w:p>
    <w:p ns2:paraId="236E40B4" ns2:textId="0C559DC4" w:rsidR="00330A14" w:rsidRDefault="00B35AF1" w:rsidP="00735DDD">
      <w:pPr>
        <w:numPr>
          <w:ilvl w:val="0"/>
          <w:numId w:val="3"/>
        </w:numPr>
        <w:spacing w:line="360" w:lineRule="auto"/>
        <w:jc w:val="both"/>
        <w:rPr>
          <w:rFonts w:ascii="Times New Roman" w:hAnsi="Times New Roman" w:cs="Times New Roman"/>
          <w:lang w:val="fr-FR"/>
        </w:rPr>
      </w:pPr>
      <w:r w:rsidRPr="009A4F60">
        <w:rPr>
          <w:rFonts w:ascii="Times New Roman" w:hAnsi="Times New Roman" w:cs="Times New Roman"/>
          <w:b/>
          <w:bCs/>
          <w:lang w:val="fr-FR"/>
        </w:rPr>
        <w:t>Les résistances</w:t>
      </w:r>
      <w:r w:rsidRPr="00330A14">
        <w:rPr>
          <w:rFonts w:ascii="Times New Roman" w:hAnsi="Times New Roman" w:cs="Times New Roman"/>
          <w:lang w:val="fr-FR"/>
        </w:rPr>
        <w:t xml:space="preserv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p</m:t>
            </m:r>
          </m:sub>
        </m:sSub>
      </m:oMath>
      <w:r w:rsidRPr="00330A14">
        <w:rPr>
          <w:rFonts w:ascii="Times New Roman" w:hAnsi="Times New Roman" w:cs="Times New Roman"/>
          <w:lang w:val="fr-FR"/>
        </w:rPr>
        <w:t xml:space="preserve"> et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s</m:t>
            </m:r>
          </m:sub>
        </m:sSub>
      </m:oMath>
      <w:r w:rsidRPr="00330A14">
        <w:rPr>
          <w:rFonts w:ascii="Times New Roman" w:hAnsi="Times New Roman" w:cs="Times New Roman"/>
          <w:lang w:val="fr-FR"/>
        </w:rPr>
        <w:t xml:space="preserve"> sont calculées équitablement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p</m:t>
            </m:r>
          </m:sub>
        </m:sSub>
        <m:r>
          <m:rPr>
            <m:sty m:val="p"/>
          </m:rPr>
          <w:rPr>
            <w:rFonts w:ascii="Cambria Math" w:hAnsi="Cambria Math" w:cs="Times New Roman"/>
            <w:lang w:val="fr-FR"/>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s</m:t>
            </m:r>
          </m:sub>
        </m:sSub>
      </m:oMath>
      <w:r w:rsidRPr="00330A14">
        <w:rPr>
          <w:rFonts w:ascii="Times New Roman" w:hAnsi="Times New Roman" w:cs="Times New Roman"/>
          <w:lang w:val="fr-FR"/>
        </w:rPr>
        <w:t xml:space="preserve">) pour correspondre aux pertes Joule maximales déduites de l’efficacité </w:t>
      </w:r>
      <w:r w:rsidR="00330A14" w:rsidRPr="00330A14">
        <w:rPr>
          <w:rFonts w:ascii="Times New Roman" w:hAnsi="Times New Roman" w:cs="Times New Roman"/>
          <w:lang w:val="fr-FR"/>
        </w:rPr>
        <w:t xml:space="preserve">globale </w:t>
      </w:r>
      <w:r w:rsidRPr="00330A14">
        <w:rPr>
          <w:rFonts w:ascii="Times New Roman" w:hAnsi="Times New Roman" w:cs="Times New Roman"/>
          <w:lang w:val="fr-FR"/>
        </w:rPr>
        <w:t>minimale (</w:t>
      </w:r>
      <m:oMath>
        <m:r>
          <m:rPr>
            <m:sty m:val="p"/>
          </m:rPr>
          <w:rPr>
            <w:rFonts w:ascii="Cambria Math" w:hAnsi="Cambria Math" w:cs="Times New Roman"/>
            <w:lang w:val="fr-FR"/>
          </w:rPr>
          <m:t>%</m:t>
        </m:r>
      </m:oMath>
      <w:r w:rsidRPr="00330A14">
        <w:rPr>
          <w:rFonts w:ascii="Times New Roman" w:hAnsi="Times New Roman" w:cs="Times New Roman"/>
          <w:lang w:val="fr-FR"/>
        </w:rPr>
        <w:t xml:space="preserve">) </w:t>
      </w:r>
      <w:r w:rsidR="00330A14" w:rsidRPr="00330A14">
        <w:rPr>
          <w:rFonts w:ascii="Times New Roman" w:hAnsi="Times New Roman" w:cs="Times New Roman"/>
          <w:lang w:val="fr-FR"/>
        </w:rPr>
        <w:t>garantie par le constructeur à pleine charge</w:t>
      </w:r>
      <w:r w:rsidR="00330A14">
        <w:rPr>
          <w:rFonts w:ascii="Times New Roman" w:hAnsi="Times New Roman" w:cs="Times New Roman"/>
          <w:lang w:val="fr-FR"/>
        </w:rPr>
        <w:t>.</w:t>
      </w:r>
    </w:p>
    <w:p ns2:paraId="7BFD0F47" ns2:textId="3E0C7D60" w:rsidR="00CD294F" w:rsidRPr="004F2CD2" w:rsidRDefault="00B35AF1" w:rsidP="004F2CD2">
      <w:pPr>
        <w:numPr>
          <w:ilvl w:val="0"/>
          <w:numId w:val="3"/>
        </w:numPr>
        <w:spacing w:line="360" w:lineRule="auto"/>
        <w:jc w:val="both"/>
        <w:rPr>
          <w:rFonts w:ascii="Times New Roman" w:hAnsi="Times New Roman" w:cs="Times New Roman"/>
          <w:lang w:val="fr-FR"/>
        </w:rPr>
      </w:pPr>
      <w:r w:rsidRPr="009A4F60">
        <w:rPr>
          <w:rFonts w:ascii="Times New Roman" w:hAnsi="Times New Roman" w:cs="Times New Roman"/>
          <w:b/>
          <w:bCs/>
          <w:lang w:val="fr-FR"/>
        </w:rPr>
        <w:t>Les inductances de fuite</w:t>
      </w:r>
      <w:r w:rsidRPr="00330A14">
        <w:rPr>
          <w:rFonts w:ascii="Times New Roman" w:hAnsi="Times New Roman" w:cs="Times New Roman"/>
          <w:lang w:val="fr-FR"/>
        </w:rPr>
        <w:t xml:space="preserve">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dp</m:t>
            </m:r>
          </m:sub>
        </m:sSub>
      </m:oMath>
      <w:r w:rsidRPr="00330A14">
        <w:rPr>
          <w:rFonts w:ascii="Times New Roman" w:hAnsi="Times New Roman" w:cs="Times New Roman"/>
          <w:lang w:val="fr-FR"/>
        </w:rPr>
        <w:t xml:space="preserve"> et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ds</m:t>
            </m:r>
          </m:sub>
        </m:sSub>
      </m:oMath>
      <w:r w:rsidRPr="00330A14">
        <w:rPr>
          <w:rFonts w:ascii="Times New Roman" w:hAnsi="Times New Roman" w:cs="Times New Roman"/>
          <w:lang w:val="fr-FR"/>
        </w:rPr>
        <w:t xml:space="preserve"> sont réparties symétriquement.</w:t>
      </w:r>
      <w:r w:rsidR="004F2CD2">
        <w:rPr>
          <w:rFonts w:ascii="Times New Roman" w:hAnsi="Times New Roman" w:cs="Times New Roman"/>
          <w:lang w:val="fr-FR"/>
        </w:rPr>
        <w:t xml:space="preserve"> </w:t>
      </w:r>
      <w:r w:rsidR="004F2CD2" w:rsidRPr="004F2CD2">
        <w:rPr>
          <w:rFonts w:ascii="Times New Roman" w:hAnsi="Times New Roman" w:cs="Times New Roman"/>
          <w:lang w:val="fr-FR"/>
        </w:rPr>
        <w:t>La spécification constructeur (</w:t>
      </w:r>
      <w:proofErr w:type="gramStart"/>
      <w:r w:rsidR="004F2CD2" w:rsidRPr="004F2CD2">
        <w:rPr>
          <w:rFonts w:ascii="Times New Roman" w:hAnsi="Times New Roman" w:cs="Times New Roman"/>
          <w:lang w:val="fr-FR"/>
        </w:rPr>
        <w:t>ex:</w:t>
      </w:r>
      <w:proofErr w:type="gramEnd"/>
      <w:r w:rsidR="004F2CD2" w:rsidRPr="004F2CD2">
        <w:rPr>
          <w:rFonts w:ascii="Times New Roman" w:hAnsi="Times New Roman" w:cs="Times New Roman"/>
          <w:lang w:val="fr-FR"/>
        </w:rPr>
        <w:t xml:space="preserve"> &lt;20 mH) constituant un plafond normatif de sécurité et non une grandeur physique, la valeur d'instanciation est extrapolée à partir des </w:t>
      </w:r>
      <w:r w:rsidR="004F2CD2">
        <w:rPr>
          <w:rFonts w:ascii="Times New Roman" w:hAnsi="Times New Roman" w:cs="Times New Roman"/>
          <w:lang w:val="fr-FR"/>
        </w:rPr>
        <w:t xml:space="preserve">mesures </w:t>
      </w:r>
      <w:r w:rsidR="004F2CD2" w:rsidRPr="004F2CD2">
        <w:rPr>
          <w:rFonts w:ascii="Times New Roman" w:hAnsi="Times New Roman" w:cs="Times New Roman"/>
          <w:lang w:val="fr-FR"/>
        </w:rPr>
        <w:t>expérimentales de Vidal et al. (2015)</w:t>
      </w:r>
      <w:r w:rsidR="004F2CD2">
        <w:rPr>
          <w:rFonts w:ascii="Times New Roman" w:hAnsi="Times New Roman" w:cs="Times New Roman"/>
          <w:lang w:val="fr-FR"/>
        </w:rPr>
        <w:t xml:space="preserve"> prises sur des transformateurs toroïdaux conforme à la</w:t>
      </w:r>
      <w:r w:rsidR="00DF7FBA">
        <w:rPr>
          <w:rFonts w:ascii="Times New Roman" w:hAnsi="Times New Roman" w:cs="Times New Roman"/>
          <w:lang w:val="fr-FR"/>
        </w:rPr>
        <w:t xml:space="preserve"> norme</w:t>
      </w:r>
      <w:r w:rsidR="004F2CD2">
        <w:rPr>
          <w:rFonts w:ascii="Times New Roman" w:hAnsi="Times New Roman" w:cs="Times New Roman"/>
          <w:lang w:val="fr-FR"/>
        </w:rPr>
        <w:t xml:space="preserve"> FAA</w:t>
      </w:r>
      <w:r w:rsidR="00DF7FBA">
        <w:rPr>
          <w:rFonts w:ascii="Times New Roman" w:hAnsi="Times New Roman" w:cs="Times New Roman"/>
          <w:lang w:val="fr-FR"/>
        </w:rPr>
        <w:t xml:space="preserve"> (voir tableau 1)</w:t>
      </w:r>
      <w:r w:rsidR="004F2CD2" w:rsidRPr="004F2CD2">
        <w:rPr>
          <w:rFonts w:ascii="Times New Roman" w:hAnsi="Times New Roman" w:cs="Times New Roman"/>
          <w:lang w:val="fr-FR"/>
        </w:rPr>
        <w:t>.</w:t>
      </w:r>
    </w:p>
    <w:p ns2:paraId="753F11B2" ns2:textId="4808D37C" w:rsidR="008A168A" w:rsidRDefault="008A168A" w:rsidP="008A168A">
      <w:pPr>
        <w:numPr>
          <w:ilvl w:val="0"/>
          <w:numId w:val="3"/>
        </w:numPr>
        <w:spacing w:line="360" w:lineRule="auto"/>
        <w:jc w:val="both"/>
        <w:rPr>
          <w:rFonts w:ascii="Times New Roman" w:hAnsi="Times New Roman" w:cs="Times New Roman"/>
          <w:lang w:val="fr-FR"/>
        </w:rPr>
      </w:pPr>
      <w:r w:rsidRPr="008A168A">
        <w:rPr>
          <w:rFonts w:ascii="Times New Roman" w:hAnsi="Times New Roman" w:cs="Times New Roman"/>
          <w:b/>
          <w:bCs/>
          <w:lang w:val="fr-FR"/>
        </w:rPr>
        <w:t>La limite absolue du flux de saturation</w:t>
      </w:r>
      <w:r w:rsidRPr="008A168A">
        <w:rPr>
          <w:rFonts w:ascii="Times New Roman" w:hAnsi="Times New Roman" w:cs="Times New Roman"/>
          <w:lang w:val="fr-FR"/>
        </w:rPr>
        <w:t>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max</m:t>
            </m:r>
          </m:sub>
        </m:sSub>
      </m:oMath>
      <w:r w:rsidRPr="008A168A">
        <w:rPr>
          <w:rFonts w:ascii="Times New Roman" w:hAnsi="Times New Roman" w:cs="Times New Roman"/>
          <w:lang w:val="fr-FR"/>
        </w:rPr>
        <w:t>) est déterminée par une méthode d'identification paramétrique itérative. L'équation de Faraday en régime sinusoïdal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max</m:t>
            </m:r>
            <m:r>
              <w:rPr>
                <w:rFonts w:ascii="Cambria Math" w:hAnsi="Cambria Math" w:cs="Times New Roman"/>
                <w:lang w:val="fr-FR"/>
              </w:rPr>
              <m:t>_</m:t>
            </m:r>
            <m:r>
              <w:rPr>
                <w:rFonts w:ascii="Cambria Math" w:hAnsi="Cambria Math" w:cs="Times New Roman"/>
              </w:rPr>
              <m:t>t</m:t>
            </m:r>
            <m:r>
              <w:rPr>
                <w:rFonts w:ascii="Cambria Math" w:hAnsi="Cambria Math" w:cs="Times New Roman"/>
                <w:lang w:val="fr-FR"/>
              </w:rPr>
              <m:t>h</m:t>
            </m:r>
            <m:r>
              <w:rPr>
                <w:rFonts w:ascii="Cambria Math" w:hAnsi="Cambria Math" w:cs="Times New Roman"/>
              </w:rPr>
              <m:t>eorique</m:t>
            </m:r>
          </m:sub>
        </m:sSub>
        <m:r>
          <m:rPr>
            <m:sty m:val="p"/>
          </m:rPr>
          <w:rPr>
            <w:rFonts w:ascii="Cambria Math" w:hAnsi="Cambria Math" w:cs="Times New Roman"/>
            <w:lang w:val="fr-FR"/>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oc</m:t>
                </m:r>
              </m:sub>
            </m:sSub>
            <m:rad>
              <m:radPr>
                <m:degHide m:val="1"/>
                <m:ctrlPr>
                  <w:rPr>
                    <w:rFonts w:ascii="Cambria Math" w:hAnsi="Cambria Math" w:cs="Times New Roman"/>
                  </w:rPr>
                </m:ctrlPr>
              </m:radPr>
              <m:deg/>
              <m:e>
                <m:r>
                  <w:rPr>
                    <w:rFonts w:ascii="Cambria Math" w:hAnsi="Cambria Math" w:cs="Times New Roman"/>
                    <w:lang w:val="fr-FR"/>
                  </w:rPr>
                  <m:t>2</m:t>
                </m:r>
              </m:e>
            </m:rad>
          </m:num>
          <m:den>
            <m:r>
              <w:rPr>
                <w:rFonts w:ascii="Cambria Math" w:hAnsi="Cambria Math" w:cs="Times New Roman"/>
                <w:lang w:val="fr-FR"/>
              </w:rPr>
              <m:t>100</m:t>
            </m:r>
            <m:r>
              <w:rPr>
                <w:rFonts w:ascii="Cambria Math" w:hAnsi="Cambria Math" w:cs="Times New Roman"/>
              </w:rPr>
              <m:t>π</m:t>
            </m:r>
          </m:den>
        </m:f>
      </m:oMath>
      <w:r w:rsidRPr="008A168A">
        <w:rPr>
          <w:rFonts w:ascii="Times New Roman" w:hAnsi="Times New Roman" w:cs="Times New Roman"/>
          <w:lang w:val="fr-FR"/>
        </w:rPr>
        <w:t>) est d'abord utilisée comme estimation initiale. Étant donné la forte distorsion de la tension en circuit ouvert (régime fortement impulsionnel), cette limite de flux est ensuite ajustée numériquement (fine-tuning) afin de faire converger l'aire des pics de tension simulés avec la tension efficace de sécurité garantie par le constructeur (</w:t>
      </w:r>
      <w:proofErr w:type="gramStart"/>
      <w:r w:rsidRPr="008A168A">
        <w:rPr>
          <w:rFonts w:ascii="Times New Roman" w:hAnsi="Times New Roman" w:cs="Times New Roman"/>
          <w:lang w:val="fr-FR"/>
        </w:rPr>
        <w:t>ex:</w:t>
      </w:r>
      <w:proofErr w:type="gramEnd"/>
      <w:r w:rsidRPr="008A168A">
        <w:rPr>
          <w:rFonts w:ascii="Times New Roman" w:hAnsi="Times New Roman" w:cs="Times New Roman"/>
          <w:lang w:val="fr-FR"/>
        </w:rPr>
        <w:t xml:space="preserve"> 16 </w:t>
      </w:r>
      <w:proofErr w:type="spellStart"/>
      <w:r w:rsidRPr="008A168A">
        <w:rPr>
          <w:rFonts w:ascii="Times New Roman" w:hAnsi="Times New Roman" w:cs="Times New Roman"/>
          <w:lang w:val="fr-FR"/>
        </w:rPr>
        <w:t>Vrms</w:t>
      </w:r>
      <w:proofErr w:type="spellEnd"/>
      <w:r w:rsidRPr="008A168A">
        <w:rPr>
          <w:rFonts w:ascii="Times New Roman" w:hAnsi="Times New Roman" w:cs="Times New Roman"/>
          <w:lang w:val="fr-FR"/>
        </w:rPr>
        <w:t xml:space="preserve"> pour 65 W).</w:t>
      </w:r>
      <w:r>
        <w:rPr>
          <w:rFonts w:ascii="Times New Roman" w:hAnsi="Times New Roman" w:cs="Times New Roman"/>
          <w:lang w:val="fr-FR"/>
        </w:rPr>
        <w:br w:type="page"/>
      </w:r>
    </w:p>
    <w:p ns2:paraId="247B6959" ns2:textId="2E6757DA" w:rsidR="00DE5612" w:rsidRPr="00DE5612" w:rsidRDefault="00DE5612" w:rsidP="00DE5612">
      <w:pPr>
        <w:pStyle w:val="Caption"/>
        <w:keepNext/>
        <w:rPr>
          <w:lang w:val="fr-FR"/>
        </w:rPr>
      </w:pPr>
    </w:p>
    <w:tbl>
      <w:tblPr>
        <w:tblStyle w:val="TableGrid"/>
        <w:tblpPr w:leftFromText="141" w:rightFromText="141" w:vertAnchor="text" w:horzAnchor="margin" w:tblpXSpec="center" w:tblpY="2492"/>
        <w:tblW w:w="9161" w:type="dxa"/>
        <w:tblLook w:val="04A0" w:firstRow="1" w:lastRow="0" w:firstColumn="1" w:lastColumn="0" w:noHBand="0" w:noVBand="1"/>
      </w:tblPr>
      <w:tblGrid>
        <w:gridCol w:w="4928"/>
        <w:gridCol w:w="4233"/>
      </w:tblGrid>
      <w:tr w:rsidR="00DE5612" ns2:paraId="18881C70" ns2:textId="77777777" w:rsidTr="00DE5612">
        <w:tc>
          <w:tcPr>
            <w:tcW w:w="4928" w:type="dxa"/>
          </w:tcPr>
          <w:p ns2:paraId="4D26DF69" ns2:textId="77777777" w:rsidR="00DE5612" w:rsidRDefault="00DE5612" w:rsidP="00DE5612">
            <w:pPr>
              <w:spacing w:line="360" w:lineRule="auto"/>
              <w:jc w:val="center"/>
              <w:rPr>
                <w:rFonts w:ascii="Times New Roman" w:hAnsi="Times New Roman" w:cs="Times New Roman"/>
                <w:b/>
                <w:bCs/>
                <w:lang w:val="fr-FR"/>
              </w:rPr>
            </w:pPr>
            <w:r w:rsidRPr="00DF7FBA">
              <w:rPr>
                <w:rFonts w:ascii="Times New Roman" w:hAnsi="Times New Roman" w:cs="Times New Roman"/>
                <w:b/>
                <w:bCs/>
                <w:lang w:val="fr-FR"/>
              </w:rPr>
              <w:t>Puissance Nominale</w:t>
            </w:r>
          </w:p>
          <w:p ns2:paraId="459EE888" ns2:textId="04ABC811" w:rsidR="00DE5612" w:rsidRPr="00DF7FBA" w:rsidRDefault="00DE5612" w:rsidP="00DE5612">
            <w:pPr>
              <w:spacing w:line="360" w:lineRule="auto"/>
              <w:jc w:val="center"/>
              <w:rPr>
                <w:rFonts w:ascii="Times New Roman" w:hAnsi="Times New Roman" w:cs="Times New Roman"/>
                <w:b/>
                <w:bCs/>
                <w:lang w:val="fr-FR"/>
              </w:rPr>
            </w:pPr>
            <w:r w:rsidRPr="00DF7FBA">
              <w:rPr>
                <w:rFonts w:ascii="Times New Roman" w:hAnsi="Times New Roman" w:cs="Times New Roman"/>
                <w:b/>
                <w:bCs/>
                <w:lang w:val="fr-FR"/>
              </w:rPr>
              <w:t>(W)</w:t>
            </w:r>
          </w:p>
        </w:tc>
        <w:tc>
          <w:tcPr>
            <w:tcW w:w="4233" w:type="dxa"/>
          </w:tcPr>
          <w:p ns2:paraId="7C4B93BA" ns2:textId="77777777" w:rsidR="00DE5612" w:rsidRPr="00DF7FBA" w:rsidRDefault="00DE5612" w:rsidP="00DE5612">
            <w:pPr>
              <w:spacing w:line="360" w:lineRule="auto"/>
              <w:jc w:val="center"/>
              <w:rPr>
                <w:rFonts w:ascii="Times New Roman" w:hAnsi="Times New Roman" w:cs="Times New Roman"/>
                <w:b/>
                <w:bCs/>
                <w:lang w:val="fr-FR"/>
              </w:rPr>
            </w:pPr>
            <w:r w:rsidRPr="00DF7FBA">
              <w:rPr>
                <w:rFonts w:ascii="Times New Roman" w:hAnsi="Times New Roman" w:cs="Times New Roman"/>
                <w:b/>
                <w:bCs/>
                <w:lang w:val="fr-FR"/>
              </w:rPr>
              <w:t>Inductance de fuite</w:t>
            </w:r>
          </w:p>
          <w:p ns2:paraId="7A6F3D1B" ns2:textId="77777777" w:rsidR="00DE5612" w:rsidRPr="00DF7FBA" w:rsidRDefault="00DE5612" w:rsidP="00DE5612">
            <w:pPr>
              <w:spacing w:line="360" w:lineRule="auto"/>
              <w:jc w:val="center"/>
              <w:rPr>
                <w:rFonts w:ascii="Times New Roman" w:hAnsi="Times New Roman" w:cs="Times New Roman"/>
                <w:b/>
                <w:bCs/>
                <w:lang w:val="fr-FR"/>
              </w:rPr>
            </w:pPr>
            <w:r w:rsidRPr="00DF7FBA">
              <w:rPr>
                <w:rFonts w:ascii="Times New Roman" w:hAnsi="Times New Roman" w:cs="Times New Roman"/>
                <w:b/>
                <w:bCs/>
                <w:lang w:val="fr-FR"/>
              </w:rPr>
              <w:t>(mH)</w:t>
            </w:r>
          </w:p>
        </w:tc>
      </w:tr>
      <w:tr w:rsidR="00DE5612" ns2:paraId="4439440B" ns2:textId="77777777" w:rsidTr="00DE5612">
        <w:tc>
          <w:tcPr>
            <w:tcW w:w="4928" w:type="dxa"/>
          </w:tcPr>
          <w:p ns2:paraId="38B7B042" ns2:textId="77777777" w:rsidR="00DE5612" w:rsidRDefault="00DE5612" w:rsidP="00DE5612">
            <w:pPr>
              <w:spacing w:line="360" w:lineRule="auto"/>
              <w:ind w:right="34"/>
              <w:jc w:val="center"/>
              <w:rPr>
                <w:rFonts w:ascii="Times New Roman" w:hAnsi="Times New Roman" w:cs="Times New Roman"/>
                <w:lang w:val="fr-FR"/>
              </w:rPr>
            </w:pPr>
            <w:r>
              <w:rPr>
                <w:rFonts w:ascii="Times New Roman" w:hAnsi="Times New Roman" w:cs="Times New Roman"/>
                <w:lang w:val="fr-FR"/>
              </w:rPr>
              <w:t>45</w:t>
            </w:r>
          </w:p>
        </w:tc>
        <w:tc>
          <w:tcPr>
            <w:tcW w:w="4233" w:type="dxa"/>
          </w:tcPr>
          <w:p ns2:paraId="79F196F6" ns2:textId="77777777" w:rsidR="00DE5612" w:rsidRDefault="00DE5612" w:rsidP="00DE5612">
            <w:pPr>
              <w:spacing w:line="360" w:lineRule="auto"/>
              <w:jc w:val="center"/>
              <w:rPr>
                <w:rFonts w:ascii="Times New Roman" w:hAnsi="Times New Roman" w:cs="Times New Roman"/>
                <w:lang w:val="fr-FR"/>
              </w:rPr>
            </w:pPr>
            <w:r>
              <w:rPr>
                <w:rFonts w:ascii="Times New Roman" w:hAnsi="Times New Roman" w:cs="Times New Roman"/>
                <w:lang w:val="fr-FR"/>
              </w:rPr>
              <w:t>0.370</w:t>
            </w:r>
          </w:p>
        </w:tc>
      </w:tr>
      <w:tr w:rsidR="00DE5612" ns2:paraId="2ED81FAD" ns2:textId="77777777" w:rsidTr="00DE5612">
        <w:tc>
          <w:tcPr>
            <w:tcW w:w="4928" w:type="dxa"/>
            <w:tcBorders>
              <w:bottom w:val="single" w:sz="4" w:space="0" w:color="auto"/>
            </w:tcBorders>
          </w:tcPr>
          <w:p ns2:paraId="63F42A64" ns2:textId="77777777" w:rsidR="00DE5612" w:rsidRDefault="00DE5612" w:rsidP="00DE5612">
            <w:pPr>
              <w:spacing w:line="360" w:lineRule="auto"/>
              <w:jc w:val="center"/>
              <w:rPr>
                <w:rFonts w:ascii="Times New Roman" w:hAnsi="Times New Roman" w:cs="Times New Roman"/>
                <w:lang w:val="fr-FR"/>
              </w:rPr>
            </w:pPr>
            <w:r>
              <w:rPr>
                <w:rFonts w:ascii="Times New Roman" w:hAnsi="Times New Roman" w:cs="Times New Roman"/>
                <w:lang w:val="fr-FR"/>
              </w:rPr>
              <w:t>150</w:t>
            </w:r>
          </w:p>
        </w:tc>
        <w:tc>
          <w:tcPr>
            <w:tcW w:w="4233" w:type="dxa"/>
            <w:tcBorders>
              <w:bottom w:val="single" w:sz="4" w:space="0" w:color="auto"/>
            </w:tcBorders>
          </w:tcPr>
          <w:p ns2:paraId="290B3AB6" ns2:textId="77777777" w:rsidR="00DE5612" w:rsidRDefault="00DE5612" w:rsidP="00DE5612">
            <w:pPr>
              <w:spacing w:line="360" w:lineRule="auto"/>
              <w:jc w:val="center"/>
              <w:rPr>
                <w:rFonts w:ascii="Times New Roman" w:hAnsi="Times New Roman" w:cs="Times New Roman"/>
                <w:lang w:val="fr-FR"/>
              </w:rPr>
            </w:pPr>
            <w:r>
              <w:rPr>
                <w:rFonts w:ascii="Times New Roman" w:hAnsi="Times New Roman" w:cs="Times New Roman"/>
                <w:lang w:val="fr-FR"/>
              </w:rPr>
              <w:t>1.19</w:t>
            </w:r>
          </w:p>
        </w:tc>
      </w:tr>
    </w:tbl>
    <w:p ns2:paraId="09B800EE" ns2:textId="77777777" w:rsidR="00DE5612" w:rsidRDefault="008A168A" w:rsidP="008A168A">
      <w:pPr>
        <w:spacing w:line="360" w:lineRule="auto"/>
        <w:jc w:val="both"/>
        <w:rPr>
          <w:rFonts w:ascii="Times New Roman" w:hAnsi="Times New Roman" w:cs="Times New Roman"/>
          <w:lang w:val="fr-FR"/>
        </w:rPr>
      </w:pPr>
      <w:r w:rsidRPr="008A168A">
        <w:rPr>
          <w:rFonts w:ascii="Times New Roman" w:hAnsi="Times New Roman" w:cs="Times New Roman"/>
          <w:lang w:val="fr-FR"/>
        </w:rPr>
        <w:t xml:space="preserve"> </w:t>
      </w:r>
      <w:r w:rsidR="00B35AF1" w:rsidRPr="008A168A">
        <w:rPr>
          <w:rFonts w:ascii="Times New Roman" w:hAnsi="Times New Roman" w:cs="Times New Roman"/>
          <w:lang w:val="fr-FR"/>
        </w:rPr>
        <w:t xml:space="preserve">Le Tableau </w:t>
      </w:r>
      <w:r w:rsidR="00DF7FBA">
        <w:rPr>
          <w:rFonts w:ascii="Times New Roman" w:hAnsi="Times New Roman" w:cs="Times New Roman"/>
          <w:lang w:val="fr-FR"/>
        </w:rPr>
        <w:t>2</w:t>
      </w:r>
      <w:r w:rsidR="00B35AF1" w:rsidRPr="008A168A">
        <w:rPr>
          <w:rFonts w:ascii="Times New Roman" w:hAnsi="Times New Roman" w:cs="Times New Roman"/>
          <w:lang w:val="fr-FR"/>
        </w:rPr>
        <w:t xml:space="preserve"> synthétise l’ensemble des paramètres déduits pour les six calibres de puissance physiquement présents sur </w:t>
      </w:r>
      <w:r w:rsidR="00735DDD" w:rsidRPr="008A168A">
        <w:rPr>
          <w:rFonts w:ascii="Times New Roman" w:hAnsi="Times New Roman" w:cs="Times New Roman"/>
          <w:lang w:val="fr-FR"/>
        </w:rPr>
        <w:t>la boucle d’étude (Bord de piste D)</w:t>
      </w:r>
      <w:r w:rsidR="00B35AF1" w:rsidRPr="008A168A">
        <w:rPr>
          <w:rFonts w:ascii="Times New Roman" w:hAnsi="Times New Roman" w:cs="Times New Roman"/>
          <w:lang w:val="fr-FR"/>
        </w:rPr>
        <w:t xml:space="preserve">. Ces données constituent le socle </w:t>
      </w:r>
      <w:r w:rsidR="00DE5612" w:rsidRPr="008A168A">
        <w:rPr>
          <w:rFonts w:ascii="Times New Roman" w:hAnsi="Times New Roman" w:cs="Times New Roman"/>
          <w:lang w:val="fr-FR"/>
        </w:rPr>
        <w:t>déterministe d’instanciation des blocs composants dans le jumeau numérique</w:t>
      </w:r>
      <w:r w:rsidR="00DE5612">
        <w:rPr>
          <w:rFonts w:ascii="Times New Roman" w:hAnsi="Times New Roman" w:cs="Times New Roman"/>
          <w:lang w:val="fr-FR"/>
        </w:rPr>
        <w:t>.</w:t>
      </w:r>
    </w:p>
    <w:p ns2:paraId="52EA4FF4" ns2:textId="613F7DB5" w:rsidR="00DE5612" w:rsidRPr="00DE5612" w:rsidRDefault="00DE5612" w:rsidP="008A168A">
      <w:pPr>
        <w:spacing w:line="360" w:lineRule="auto"/>
        <w:jc w:val="both"/>
        <w:rPr>
          <w:rFonts w:ascii="Times New Roman" w:hAnsi="Times New Roman" w:cs="Times New Roman"/>
          <w:b/>
          <w:bCs/>
          <w:lang w:val="fr-FR"/>
        </w:rPr>
      </w:pPr>
      <w:r w:rsidRPr="00DE5612">
        <w:rPr>
          <w:b/>
          <w:bCs/>
          <w:lang w:val="fr-FR"/>
        </w:rPr>
        <w:t xml:space="preserve">Tableau </w:t>
      </w:r>
      <w:r w:rsidRPr="00DE5612">
        <w:rPr>
          <w:b/>
          <w:bCs/>
        </w:rPr>
        <w:fldChar w:fldCharType="begin"/>
      </w:r>
      <w:r w:rsidRPr="00DE5612">
        <w:rPr>
          <w:b/>
          <w:bCs/>
          <w:lang w:val="fr-FR"/>
        </w:rPr>
        <w:instrText xml:space="preserve"> SEQ Tableau \* ARABIC </w:instrText>
      </w:r>
      <w:r w:rsidRPr="00DE5612">
        <w:rPr>
          <w:b/>
          <w:bCs/>
        </w:rPr>
        <w:fldChar w:fldCharType="separate"/>
      </w:r>
      <w:r w:rsidR="002B7795">
        <w:rPr>
          <w:b/>
          <w:bCs/>
          <w:noProof/>
          <w:lang w:val="fr-FR"/>
        </w:rPr>
        <w:t>1</w:t>
      </w:r>
      <w:r w:rsidRPr="00DE5612">
        <w:rPr>
          <w:b/>
          <w:bCs/>
        </w:rPr>
        <w:fldChar w:fldCharType="end"/>
      </w:r>
      <w:r w:rsidRPr="00DE5612">
        <w:rPr>
          <w:b/>
          <w:bCs/>
          <w:lang w:val="fr-FR"/>
        </w:rPr>
        <w:t xml:space="preserve"> Mesure De l'inductance de fuite sur des transformateurs d'isolement (Vidal et al., 2015)</w:t>
      </w:r>
      <w:r w:rsidRPr="00DE5612">
        <w:rPr>
          <w:rFonts w:ascii="Times New Roman" w:hAnsi="Times New Roman" w:cs="Times New Roman"/>
          <w:b/>
          <w:bCs/>
          <w:lang w:val="fr-FR"/>
        </w:rPr>
        <w:t xml:space="preserve"> </w:t>
      </w:r>
      <w:r w:rsidRPr="00DE5612">
        <w:rPr>
          <w:rFonts w:ascii="Times New Roman" w:hAnsi="Times New Roman" w:cs="Times New Roman"/>
          <w:b/>
          <w:bCs/>
          <w:lang w:val="fr-FR"/>
        </w:rPr>
        <w:br w:type="page"/>
      </w:r>
    </w:p>
    <w:p ns2:paraId="64AB88D4" ns2:textId="7F82CC26" w:rsidR="00CD294F" w:rsidRDefault="00DE5612" w:rsidP="004C0640">
      <w:pPr>
        <w:pStyle w:val="Heading2"/>
        <w:spacing w:line="360" w:lineRule="auto"/>
        <w:jc w:val="both"/>
        <w:rPr>
          <w:rFonts w:ascii="Times New Roman" w:hAnsi="Times New Roman" w:cs="Times New Roman"/>
          <w:color w:val="auto"/>
          <w:lang w:val="fr-FR"/>
        </w:rPr>
      </w:pPr>
      <w:r>
        <w:rPr>
          <w:rFonts w:ascii="Times New Roman" w:hAnsi="Times New Roman" w:cs="Times New Roman"/>
          <w:color w:val="auto"/>
          <w:lang w:val="fr-FR"/>
        </w:rPr>
        <w:lastRenderedPageBreak/>
        <w:t>Validation</w:t>
      </w:r>
      <w:r w:rsidR="004C0640">
        <w:rPr>
          <w:rFonts w:ascii="Times New Roman" w:hAnsi="Times New Roman" w:cs="Times New Roman"/>
          <w:color w:val="auto"/>
          <w:lang w:val="fr-FR"/>
        </w:rPr>
        <w:t xml:space="preserve"> du modèle numérique</w:t>
      </w:r>
    </w:p>
    <w:p ns2:paraId="57DEBC06" ns2:textId="6750134B" w:rsidR="004C0640" w:rsidRDefault="004C0640" w:rsidP="004C0640">
      <w:pPr>
        <w:pStyle w:val="BodyText"/>
        <w:spacing w:line="360" w:lineRule="auto"/>
        <w:jc w:val="both"/>
        <w:rPr>
          <w:rFonts w:ascii="Times New Roman" w:hAnsi="Times New Roman" w:cs="Times New Roman"/>
          <w:lang w:val="fr-FR"/>
        </w:rPr>
      </w:pPr>
      <w:r w:rsidRPr="004C0640">
        <w:rPr>
          <w:rFonts w:ascii="Times New Roman" w:hAnsi="Times New Roman" w:cs="Times New Roman"/>
          <w:lang w:val="fr-FR"/>
        </w:rPr>
        <w:t xml:space="preserve">La validation du modèle numérique du transformateur d’isolement d’OCEM présentée concerne uniquement les transformateurs d’une puissance nominale de 65 W. Afin de garder le document concis, les tests effectués pour les cinq autres gammes de puissance sont omis. </w:t>
      </w:r>
    </w:p>
    <w:p ns2:paraId="0601062E" ns2:textId="4AFE9645" w:rsidR="004C0640" w:rsidRDefault="004C0640" w:rsidP="004C0640">
      <w:pPr>
        <w:pStyle w:val="BodyText"/>
        <w:spacing w:line="360" w:lineRule="auto"/>
        <w:jc w:val="both"/>
        <w:rPr>
          <w:rFonts w:ascii="Times New Roman" w:hAnsi="Times New Roman" w:cs="Times New Roman"/>
          <w:lang w:val="fr-FR"/>
        </w:rPr>
      </w:pPr>
      <w:r>
        <w:rPr>
          <w:rFonts w:ascii="Times New Roman" w:hAnsi="Times New Roman" w:cs="Times New Roman"/>
          <w:lang w:val="fr-FR"/>
        </w:rPr>
        <w:t xml:space="preserve">. </w:t>
      </w:r>
      <w:r w:rsidRPr="004C0640">
        <w:rPr>
          <w:rFonts w:ascii="Times New Roman" w:hAnsi="Times New Roman" w:cs="Times New Roman"/>
          <w:b/>
          <w:bCs/>
          <w:lang w:val="fr-FR"/>
        </w:rPr>
        <w:t>Bloc Simulink</w:t>
      </w:r>
    </w:p>
    <w:p ns2:paraId="23D7ABE9" ns2:textId="189BD2BC" w:rsidR="004C0640" w:rsidRDefault="00A636DF" w:rsidP="004C0640">
      <w:pPr>
        <w:pStyle w:val="BodyText"/>
        <w:spacing w:line="360" w:lineRule="auto"/>
        <w:jc w:val="both"/>
        <w:rPr>
          <w:rFonts w:ascii="Times New Roman" w:hAnsi="Times New Roman" w:cs="Times New Roman"/>
          <w:lang w:val="fr-FR"/>
        </w:rPr>
      </w:pPr>
      <w:r>
        <w:rPr>
          <w:noProof/>
        </w:rPr>
        <w:drawing>
          <ns3:anchor distT="0" distB="0" distL="114300" distR="114300" simplePos="0" relativeHeight="251659264" behindDoc="0" locked="0" layoutInCell="1" allowOverlap="1" ns4:anchorId="5D517FA0" ns4:editId="76DCA977">
            <ns3:simplePos x="0" y="0"/>
            <ns3:positionH relativeFrom="column">
              <ns3:posOffset>3119120</ns3:posOffset>
            </ns3:positionH>
            <ns3:positionV relativeFrom="paragraph">
              <ns3:posOffset>989965</ns3:posOffset>
            </ns3:positionV>
            <ns3:extent cx="3193415" cy="2362200"/>
            <ns3:effectExtent l="0" t="0" r="0" b="0"/>
            <ns3:wrapSquare wrapText="bothSides"/>
            <ns3:docPr id="6" name="Picture 6"/>
            <ns3:cNvGraphicFramePr>
              <ns5:graphicFrameLocks noChangeAspect="1"/>
            </ns3:cNvGraphicFramePr>
            <ns5:graphic>
              <ns5:graphicData uri="http://schemas.openxmlformats.org/drawingml/2006/picture">
                <ns6:pic>
                  <ns6:nvPicPr>
                    <ns6:cNvPr id="1" name=""/>
                    <ns6:cNvPicPr/>
                  </ns6:nvPicPr>
                  <ns6:blipFill>
                    <ns5:blip ns7:embed="rId9">
                      <ns5:extLst>
                        <ns5:ext uri="{28A0092B-C50C-407E-A947-70E740481C1C}">
                          <ns9:useLocalDpi val="0"/>
                        </ns5:ext>
                      </ns5:extLst>
                    </ns5:blip>
                    <ns5:stretch>
                      <ns5:fillRect/>
                    </ns5:stretch>
                  </ns6:blipFill>
                  <ns6:spPr>
                    <ns5:xfrm>
                      <ns5:off x="0" y="0"/>
                      <ns5:ext cx="3193415" cy="2362200"/>
                    </ns5:xfrm>
                    <ns5:prstGeom prst="rect">
                      <ns5:avLst/>
                    </ns5:prstGeom>
                  </ns6:spPr>
                </ns6:pic>
              </ns5:graphicData>
            </ns5:graphic>
            <ns4:sizeRelH relativeFrom="margin">
              <ns4:pctWidth>0</ns4:pctWidth>
            </ns4:sizeRelH>
            <ns4:sizeRelV relativeFrom="margin">
              <ns4:pctHeight>0</ns4:pctHeight>
            </ns4:sizeRelV>
          </ns3:anchor>
        </w:drawing>
      </w:r>
      <w:r w:rsidR="00FE2AE5">
        <w:rPr>
          <w:noProof/>
        </w:rPr>
        <w:pict ns2:anchorId="2EB4ACD8">
          <ns10:shapetype id="_x0000_t202" coordsize="21600,21600" ns11:spt="202" path="m,l,21600r21600,l21600,xe">
            <ns10:stroke joinstyle="miter"/>
            <ns10:path gradientshapeok="t" ns11:connecttype="rect"/>
          </ns10:shapetype>
          <ns10:shape id="_x0000_s1027" type="#_x0000_t202" style="position:absolute;left:0;text-align:left;margin-left:237pt;margin-top:281.65pt;width:260.45pt;height:34.15pt;z-index:251663360;mso-position-horizontal-relative:text;mso-position-vertical-relative:text" stroked="f">
            <ns10:textbox style="mso-next-textbox:#_x0000_s1027;mso-fit-shape-to-text:t" inset="0,0,0,0">
              <w:txbxContent>
                <w:p ns2:paraId="6457A52C" ns2:textId="632E34AA" w:rsidR="00A636DF" w:rsidRPr="00A636DF" w:rsidRDefault="00A636DF" w:rsidP="00A636DF">
                  <w:pPr>
                    <w:pStyle w:val="Caption"/>
                    <w:rPr>
                      <w:noProof/>
                      <w:lang w:val="fr-FR"/>
                    </w:rPr>
                  </w:pPr>
                  <w:r w:rsidRPr="00A636DF">
                    <w:rPr>
                      <w:lang w:val="fr-FR"/>
                    </w:rPr>
                    <w:t>Figure 2b Paramètres Transformateur d'isolement 65 W</w:t>
                  </w:r>
                </w:p>
              </w:txbxContent>
            </ns10:textbox>
            <ns12:wrap type="square"/>
          </ns10:shape>
        </w:pict>
      </w:r>
      <w:r w:rsidR="004C0640">
        <w:rPr>
          <w:rFonts w:ascii="Times New Roman" w:hAnsi="Times New Roman" w:cs="Times New Roman"/>
          <w:lang w:val="fr-FR"/>
        </w:rPr>
        <w:t>Le modèle est représenté par le bloc « </w:t>
      </w:r>
      <w:r w:rsidR="004C0640">
        <w:rPr>
          <w:rFonts w:ascii="Times New Roman" w:hAnsi="Times New Roman" w:cs="Times New Roman"/>
          <w:i/>
          <w:iCs/>
          <w:lang w:val="fr-FR"/>
        </w:rPr>
        <w:t xml:space="preserve">Saturable Transformer » </w:t>
      </w:r>
      <w:r w:rsidR="00FF75B2">
        <w:rPr>
          <w:rFonts w:ascii="Times New Roman" w:hAnsi="Times New Roman" w:cs="Times New Roman"/>
          <w:lang w:val="fr-FR"/>
        </w:rPr>
        <w:t>(</w:t>
      </w:r>
      <w:proofErr w:type="spellStart"/>
      <w:r w:rsidR="00FF75B2">
        <w:rPr>
          <w:rFonts w:ascii="Times New Roman" w:hAnsi="Times New Roman" w:cs="Times New Roman"/>
          <w:lang w:val="fr-FR"/>
        </w:rPr>
        <w:t>fig</w:t>
      </w:r>
      <w:proofErr w:type="spellEnd"/>
      <w:r w:rsidR="00FF75B2">
        <w:rPr>
          <w:rFonts w:ascii="Times New Roman" w:hAnsi="Times New Roman" w:cs="Times New Roman"/>
          <w:lang w:val="fr-FR"/>
        </w:rPr>
        <w:t xml:space="preserve"> </w:t>
      </w:r>
      <w:r>
        <w:rPr>
          <w:rFonts w:ascii="Times New Roman" w:hAnsi="Times New Roman" w:cs="Times New Roman"/>
          <w:lang w:val="fr-FR"/>
        </w:rPr>
        <w:t>2</w:t>
      </w:r>
      <w:r w:rsidR="00FF75B2">
        <w:rPr>
          <w:rFonts w:ascii="Times New Roman" w:hAnsi="Times New Roman" w:cs="Times New Roman"/>
          <w:lang w:val="fr-FR"/>
        </w:rPr>
        <w:t xml:space="preserve">a) et ses paramètres - </w:t>
      </w:r>
      <w:r w:rsidR="00FF75B2" w:rsidRPr="00FF75B2">
        <w:rPr>
          <w:rFonts w:ascii="Times New Roman" w:hAnsi="Times New Roman" w:cs="Times New Roman"/>
          <w:i/>
          <w:iCs/>
          <w:lang w:val="fr-FR"/>
        </w:rPr>
        <w:t>Puissance, fréquence</w:t>
      </w:r>
      <w:r w:rsidR="00FF75B2">
        <w:rPr>
          <w:rFonts w:ascii="Times New Roman" w:hAnsi="Times New Roman" w:cs="Times New Roman"/>
          <w:i/>
          <w:iCs/>
          <w:lang w:val="fr-FR"/>
        </w:rPr>
        <w:t>,</w:t>
      </w:r>
      <w:r w:rsidR="00FF75B2">
        <w:rPr>
          <w:rFonts w:ascii="Times New Roman" w:hAnsi="Times New Roman" w:cs="Times New Roman"/>
          <w:lang w:val="fr-FR"/>
        </w:rPr>
        <w:t xml:space="preserve"> </w:t>
      </w:r>
      <w:r w:rsidR="00FF75B2" w:rsidRPr="00FF75B2">
        <w:rPr>
          <w:rFonts w:ascii="Times New Roman" w:hAnsi="Times New Roman" w:cs="Times New Roman"/>
          <w:i/>
          <w:iCs/>
          <w:lang w:val="fr-FR"/>
        </w:rPr>
        <w:t>Résistance de fuite, Inductance de fuite,</w:t>
      </w:r>
      <w:r w:rsidR="00FF75B2">
        <w:rPr>
          <w:rFonts w:ascii="Times New Roman" w:hAnsi="Times New Roman" w:cs="Times New Roman"/>
          <w:i/>
          <w:iCs/>
          <w:lang w:val="fr-FR"/>
        </w:rPr>
        <w:t xml:space="preserve"> caractéristique courant-flux et résistance du noyau </w:t>
      </w:r>
      <w:r w:rsidR="009A4F60">
        <w:rPr>
          <w:rFonts w:ascii="Times New Roman" w:hAnsi="Times New Roman" w:cs="Times New Roman"/>
          <w:lang w:val="fr-FR"/>
        </w:rPr>
        <w:t xml:space="preserve">sont calculés par un script </w:t>
      </w:r>
      <w:proofErr w:type="spellStart"/>
      <w:r w:rsidR="009A4F60">
        <w:rPr>
          <w:rFonts w:ascii="Times New Roman" w:hAnsi="Times New Roman" w:cs="Times New Roman"/>
          <w:lang w:val="fr-FR"/>
        </w:rPr>
        <w:t>matlab</w:t>
      </w:r>
      <w:proofErr w:type="spellEnd"/>
      <w:r w:rsidR="009A4F60">
        <w:rPr>
          <w:rFonts w:ascii="Times New Roman" w:hAnsi="Times New Roman" w:cs="Times New Roman"/>
          <w:lang w:val="fr-FR"/>
        </w:rPr>
        <w:t xml:space="preserve"> suivant les hypothèses formulées plus haut (</w:t>
      </w:r>
      <w:proofErr w:type="spellStart"/>
      <w:r w:rsidR="009A4F60">
        <w:rPr>
          <w:rFonts w:ascii="Times New Roman" w:hAnsi="Times New Roman" w:cs="Times New Roman"/>
          <w:lang w:val="fr-FR"/>
        </w:rPr>
        <w:t>fig</w:t>
      </w:r>
      <w:proofErr w:type="spellEnd"/>
      <w:r w:rsidR="009A4F60">
        <w:rPr>
          <w:rFonts w:ascii="Times New Roman" w:hAnsi="Times New Roman" w:cs="Times New Roman"/>
          <w:lang w:val="fr-FR"/>
        </w:rPr>
        <w:t xml:space="preserve"> </w:t>
      </w:r>
      <w:r>
        <w:rPr>
          <w:rFonts w:ascii="Times New Roman" w:hAnsi="Times New Roman" w:cs="Times New Roman"/>
          <w:lang w:val="fr-FR"/>
        </w:rPr>
        <w:t>2</w:t>
      </w:r>
      <w:r w:rsidR="009A4F60">
        <w:rPr>
          <w:rFonts w:ascii="Times New Roman" w:hAnsi="Times New Roman" w:cs="Times New Roman"/>
          <w:lang w:val="fr-FR"/>
        </w:rPr>
        <w:t>b)</w:t>
      </w:r>
    </w:p>
    <w:p ns2:paraId="52AB6A6D" ns2:textId="2852BD25" w:rsidR="00A636DF" w:rsidRDefault="00FE2AE5" w:rsidP="004C0640">
      <w:pPr>
        <w:pStyle w:val="BodyText"/>
        <w:spacing w:line="360" w:lineRule="auto"/>
        <w:jc w:val="both"/>
        <w:rPr>
          <w:rFonts w:ascii="Times New Roman" w:hAnsi="Times New Roman" w:cs="Times New Roman"/>
          <w:lang w:val="fr-FR"/>
        </w:rPr>
      </w:pPr>
      <w:r>
        <w:rPr>
          <w:noProof/>
        </w:rPr>
        <w:pict ns2:anchorId="3445D8CD">
          <ns10:shape id="_x0000_s1026" type="#_x0000_t202" style="position:absolute;left:0;text-align:left;margin-left:-.1pt;margin-top:189.85pt;width:215.2pt;height:34.15pt;z-index:251661312" stroked="f">
            <ns10:textbox style="mso-next-textbox:#_x0000_s1026;mso-fit-shape-to-text:t" inset="0,0,0,0">
              <w:txbxContent>
                <w:p ns2:paraId="769AF015" ns2:textId="2F3BA8CC" w:rsidR="00A636DF" w:rsidRPr="00D90867" w:rsidRDefault="00A636DF" w:rsidP="00A636DF">
                  <w:pPr>
                    <w:pStyle w:val="Caption"/>
                    <w:rPr>
                      <w:noProof/>
                    </w:rPr>
                  </w:pPr>
                  <w:r>
                    <w:t>Figure 2a Bloc "Saturable Transformer" Simulink</w:t>
                  </w:r>
                </w:p>
              </w:txbxContent>
            </ns10:textbox>
            <ns12:wrap type="square"/>
          </ns10:shape>
        </w:pict>
      </w:r>
      <w:r w:rsidR="009A4F60">
        <w:rPr>
          <w:noProof/>
        </w:rPr>
        <w:drawing>
          <ns3:anchor distT="0" distB="0" distL="114300" distR="114300" simplePos="0" relativeHeight="251658240" behindDoc="0" locked="0" layoutInCell="1" allowOverlap="1" ns4:anchorId="77EAF593" ns4:editId="0312A1F6">
            <ns3:simplePos x="0" y="0"/>
            <ns3:positionH relativeFrom="column">
              <ns3:posOffset>-1298</ns3:posOffset>
            </ns3:positionH>
            <ns3:positionV relativeFrom="paragraph">
              <ns3:posOffset>2098</ns3:posOffset>
            </ns3:positionV>
            <ns3:extent cx="2733333" cy="2352381"/>
            <ns3:effectExtent l="0" t="0" r="0" b="0"/>
            <ns3:wrapSquare wrapText="bothSides"/>
            <ns3:docPr id="5" name="Picture 5"/>
            <ns3:cNvGraphicFramePr>
              <ns5:graphicFrameLocks noChangeAspect="1"/>
            </ns3:cNvGraphicFramePr>
            <ns5:graphic>
              <ns5:graphicData uri="http://schemas.openxmlformats.org/drawingml/2006/picture">
                <ns6:pic>
                  <ns6:nvPicPr>
                    <ns6:cNvPr id="1" name=""/>
                    <ns6:cNvPicPr/>
                  </ns6:nvPicPr>
                  <ns6:blipFill>
                    <ns5:blip ns7:embed="rId10">
                      <ns5:extLst>
                        <ns5:ext uri="{28A0092B-C50C-407E-A947-70E740481C1C}">
                          <ns9:useLocalDpi val="0"/>
                        </ns5:ext>
                      </ns5:extLst>
                    </ns5:blip>
                    <ns5:stretch>
                      <ns5:fillRect/>
                    </ns5:stretch>
                  </ns6:blipFill>
                  <ns6:spPr>
                    <ns5:xfrm>
                      <ns5:off x="0" y="0"/>
                      <ns5:ext cx="2733333" cy="2352381"/>
                    </ns5:xfrm>
                    <ns5:prstGeom prst="rect">
                      <ns5:avLst/>
                    </ns5:prstGeom>
                  </ns6:spPr>
                </ns6:pic>
              </ns5:graphicData>
            </ns5:graphic>
          </ns3:anchor>
        </w:drawing>
      </w:r>
      <w:r w:rsidR="00A636DF">
        <w:rPr>
          <w:rFonts w:ascii="Times New Roman" w:hAnsi="Times New Roman" w:cs="Times New Roman"/>
          <w:lang w:val="fr-FR"/>
        </w:rPr>
        <w:t xml:space="preserve">Les tests sont effectués en branchant une source de courant alternatif au primaire et une résistance au secondaire pour simuler la lampe alimentée par le transformateur. Des blocs « To Workspace » utilisés </w:t>
      </w:r>
      <w:r w:rsidR="00C6792A">
        <w:rPr>
          <w:rFonts w:ascii="Times New Roman" w:hAnsi="Times New Roman" w:cs="Times New Roman"/>
          <w:lang w:val="fr-FR"/>
        </w:rPr>
        <w:t>récupèrent</w:t>
      </w:r>
      <w:r w:rsidR="00A636DF">
        <w:rPr>
          <w:rFonts w:ascii="Times New Roman" w:hAnsi="Times New Roman" w:cs="Times New Roman"/>
          <w:lang w:val="fr-FR"/>
        </w:rPr>
        <w:t xml:space="preserve"> les mesures dans l’espace de travail Matlab </w:t>
      </w:r>
      <w:r w:rsidR="00C6792A">
        <w:rPr>
          <w:rFonts w:ascii="Times New Roman" w:hAnsi="Times New Roman" w:cs="Times New Roman"/>
          <w:lang w:val="fr-FR"/>
        </w:rPr>
        <w:t>pour</w:t>
      </w:r>
      <w:r w:rsidR="00A636DF">
        <w:rPr>
          <w:rFonts w:ascii="Times New Roman" w:hAnsi="Times New Roman" w:cs="Times New Roman"/>
          <w:lang w:val="fr-FR"/>
        </w:rPr>
        <w:t xml:space="preserve"> une meilleure visualisation. Le schéma du montage est présenté par la figure 3.</w:t>
      </w:r>
    </w:p>
    <w:p ns2:paraId="78AEC31D" ns2:textId="40C06AE1" w:rsidR="009A4F60" w:rsidRDefault="00FE2AE5" w:rsidP="00225444">
      <w:pPr>
        <w:pStyle w:val="BodyText"/>
        <w:spacing w:before="360" w:line="360" w:lineRule="auto"/>
        <w:jc w:val="both"/>
        <w:rPr>
          <w:rFonts w:ascii="Times New Roman" w:hAnsi="Times New Roman" w:cs="Times New Roman"/>
          <w:lang w:val="fr-FR"/>
        </w:rPr>
      </w:pPr>
      <w:r>
        <w:rPr>
          <w:noProof/>
        </w:rPr>
        <w:lastRenderedPageBreak/>
        <w:pict ns2:anchorId="7665ABEA">
          <ns10:shape id="_x0000_s1028" type="#_x0000_t202" style="position:absolute;left:0;text-align:left;margin-left:-35.6pt;margin-top:207.4pt;width:541.25pt;height:20.05pt;z-index:251666432" stroked="f">
            <ns10:textbox style="mso-next-textbox:#_x0000_s1028;mso-fit-shape-to-text:t" inset="0,0,0,0">
              <w:txbxContent>
                <w:p ns2:paraId="358136A8" ns2:textId="255933B0" w:rsidR="00C6792A" w:rsidRPr="00C6792A" w:rsidRDefault="00C6792A" w:rsidP="00C6792A">
                  <w:pPr>
                    <w:pStyle w:val="Caption"/>
                    <w:rPr>
                      <w:rFonts w:ascii="Times New Roman" w:hAnsi="Times New Roman" w:cs="Times New Roman"/>
                      <w:lang w:val="fr-FR"/>
                    </w:rPr>
                  </w:pPr>
                  <w:r w:rsidRPr="00C6792A">
                    <w:rPr>
                      <w:lang w:val="fr-FR"/>
                    </w:rPr>
                    <w:t>Figure 3 Schéma du montage du transformateur d'isolement</w:t>
                  </w:r>
                </w:p>
              </w:txbxContent>
            </ns10:textbox>
            <ns12:wrap type="topAndBottom"/>
          </ns10:shape>
        </w:pict>
      </w:r>
      <w:r w:rsidR="00C6792A" w:rsidRPr="00A636DF">
        <w:rPr>
          <w:rFonts w:ascii="Times New Roman" w:hAnsi="Times New Roman" w:cs="Times New Roman"/>
          <w:noProof/>
          <w:lang w:val="fr-FR"/>
        </w:rPr>
        <w:drawing>
          <ns3:anchor distT="0" distB="0" distL="114300" distR="114300" simplePos="0" relativeHeight="251664384" behindDoc="0" locked="0" layoutInCell="1" allowOverlap="1" ns4:anchorId="50F2ED33" ns4:editId="374455E7">
            <ns3:simplePos x="0" y="0"/>
            <ns3:positionH relativeFrom="column">
              <ns3:posOffset>-452120</ns3:posOffset>
            </ns3:positionH>
            <ns3:positionV relativeFrom="paragraph">
              <ns3:posOffset>-4445</ns3:posOffset>
            </ns3:positionV>
            <ns3:extent cx="6873875" cy="2581275"/>
            <ns3:effectExtent l="0" t="0" r="0" b="0"/>
            <ns3:wrapTopAndBottom/>
            <ns3:docPr id="7" name="Picture 7"/>
            <ns3:cNvGraphicFramePr>
              <ns5:graphicFrameLocks noChangeAspect="1"/>
            </ns3:cNvGraphicFramePr>
            <ns5:graphic>
              <ns5:graphicData uri="http://schemas.openxmlformats.org/drawingml/2006/picture">
                <ns6:pic>
                  <ns6:nvPicPr>
                    <ns6:cNvPr id="1" name=""/>
                    <ns6:cNvPicPr/>
                  </ns6:nvPicPr>
                  <ns6:blipFill>
                    <ns5:blip ns7:embed="rId11">
                      <ns5:extLst>
                        <ns5:ext uri="{28A0092B-C50C-407E-A947-70E740481C1C}">
                          <ns9:useLocalDpi val="0"/>
                        </ns5:ext>
                      </ns5:extLst>
                    </ns5:blip>
                    <ns5:stretch>
                      <ns5:fillRect/>
                    </ns5:stretch>
                  </ns6:blipFill>
                  <ns6:spPr>
                    <ns5:xfrm>
                      <ns5:off x="0" y="0"/>
                      <ns5:ext cx="6873875" cy="2581275"/>
                    </ns5:xfrm>
                    <ns5:prstGeom prst="rect">
                      <ns5:avLst/>
                    </ns5:prstGeom>
                  </ns6:spPr>
                </ns6:pic>
              </ns5:graphicData>
            </ns5:graphic>
          </ns3:anchor>
        </w:drawing>
      </w:r>
      <w:r w:rsidR="00A636DF">
        <w:rPr>
          <w:rFonts w:ascii="Times New Roman" w:hAnsi="Times New Roman" w:cs="Times New Roman"/>
          <w:lang w:val="fr-FR"/>
        </w:rPr>
        <w:t xml:space="preserve"> </w:t>
      </w:r>
      <w:r w:rsidR="00C6792A">
        <w:rPr>
          <w:rFonts w:ascii="Times New Roman" w:hAnsi="Times New Roman" w:cs="Times New Roman"/>
          <w:lang w:val="fr-FR"/>
        </w:rPr>
        <w:t>Les tests couvrent 3 cas typiques :</w:t>
      </w:r>
    </w:p>
    <w:p ns2:paraId="26C7DAEB" ns2:textId="50B5DF06" w:rsidR="00C6792A" w:rsidRPr="00C6792A" w:rsidRDefault="00C6792A" w:rsidP="00C6792A">
      <w:pPr>
        <w:pStyle w:val="BodyText"/>
        <w:numPr>
          <w:ilvl w:val="0"/>
          <w:numId w:val="6"/>
        </w:numPr>
        <w:spacing w:line="360" w:lineRule="auto"/>
        <w:jc w:val="both"/>
        <w:rPr>
          <w:rFonts w:ascii="Times New Roman" w:eastAsiaTheme="minorEastAsia" w:hAnsi="Times New Roman" w:cs="Times New Roman"/>
          <w:lang w:val="fr-FR"/>
        </w:rPr>
      </w:pPr>
      <w:r>
        <w:rPr>
          <w:rFonts w:ascii="Times New Roman" w:hAnsi="Times New Roman" w:cs="Times New Roman"/>
          <w:lang w:val="fr-FR"/>
        </w:rPr>
        <w:t>Fonctionnement no</w:t>
      </w:r>
      <w:r w:rsidR="00292279">
        <w:rPr>
          <w:rFonts w:ascii="Times New Roman" w:hAnsi="Times New Roman" w:cs="Times New Roman"/>
          <w:lang w:val="fr-FR"/>
        </w:rPr>
        <w:t>minal</w:t>
      </w:r>
      <w:r>
        <w:rPr>
          <w:rFonts w:ascii="Times New Roman" w:hAnsi="Times New Roman" w:cs="Times New Roman"/>
          <w:lang w:val="fr-FR"/>
        </w:rPr>
        <w:t xml:space="preserve"> : La lampe est une résistance de </w:t>
      </w:r>
      <w:r w:rsidR="00292279">
        <w:rPr>
          <w:rFonts w:ascii="Times New Roman" w:hAnsi="Times New Roman" w:cs="Times New Roman"/>
          <w:lang w:val="fr-FR"/>
        </w:rPr>
        <w:t>1</w:t>
      </w:r>
      <w:r>
        <w:rPr>
          <w:rFonts w:ascii="Times New Roman" w:hAnsi="Times New Roman" w:cs="Times New Roman"/>
          <w:lang w:val="fr-FR"/>
        </w:rPr>
        <w:t>.</w:t>
      </w:r>
      <w:r w:rsidR="00292279">
        <w:rPr>
          <w:rFonts w:ascii="Times New Roman" w:hAnsi="Times New Roman" w:cs="Times New Roman"/>
          <w:lang w:val="fr-FR"/>
        </w:rPr>
        <w:t>492</w:t>
      </w:r>
      <w:r>
        <w:rPr>
          <w:rFonts w:ascii="Times New Roman" w:hAnsi="Times New Roman" w:cs="Times New Roman"/>
          <w:lang w:val="fr-FR"/>
        </w:rPr>
        <w:t xml:space="preserve"> </w:t>
      </w:r>
      <m:oMath>
        <m:r>
          <m:rPr>
            <m:sty m:val="p"/>
          </m:rPr>
          <w:rPr>
            <w:rFonts w:ascii="Cambria Math" w:hAnsi="Cambria Math" w:cs="Times New Roman"/>
            <w:lang w:val="fr-FR"/>
          </w:rPr>
          <m:t>Ω</m:t>
        </m:r>
      </m:oMath>
      <w:r w:rsidR="00225444">
        <w:rPr>
          <w:rFonts w:ascii="Times New Roman" w:eastAsiaTheme="minorEastAsia" w:hAnsi="Times New Roman" w:cs="Times New Roman"/>
          <w:lang w:val="fr-FR"/>
        </w:rPr>
        <w:t xml:space="preserve"> </w:t>
      </w:r>
      <w:proofErr w:type="gramStart"/>
      <w:r w:rsidR="00225444">
        <w:rPr>
          <w:rFonts w:ascii="Times New Roman" w:eastAsiaTheme="minorEastAsia" w:hAnsi="Times New Roman" w:cs="Times New Roman"/>
          <w:lang w:val="fr-FR"/>
        </w:rPr>
        <w:t xml:space="preserve">( </w:t>
      </w:r>
      <w:r w:rsidR="00292279">
        <w:rPr>
          <w:rFonts w:ascii="Times New Roman" w:eastAsiaTheme="minorEastAsia" w:hAnsi="Times New Roman" w:cs="Times New Roman"/>
          <w:lang w:val="fr-FR"/>
        </w:rPr>
        <w:t>65</w:t>
      </w:r>
      <w:proofErr w:type="gramEnd"/>
      <w:r w:rsidR="00225444">
        <w:rPr>
          <w:rFonts w:ascii="Times New Roman" w:eastAsiaTheme="minorEastAsia" w:hAnsi="Times New Roman" w:cs="Times New Roman"/>
          <w:lang w:val="fr-FR"/>
        </w:rPr>
        <w:t xml:space="preserve"> W théorique)</w:t>
      </w:r>
    </w:p>
    <w:p ns2:paraId="79F9F587" ns2:textId="58BE4B0D" w:rsidR="00C6792A" w:rsidRDefault="00C6792A" w:rsidP="00C6792A">
      <w:pPr>
        <w:pStyle w:val="BodyText"/>
        <w:numPr>
          <w:ilvl w:val="0"/>
          <w:numId w:val="6"/>
        </w:numPr>
        <w:spacing w:line="360" w:lineRule="auto"/>
        <w:jc w:val="both"/>
        <w:rPr>
          <w:rFonts w:ascii="Times New Roman" w:eastAsiaTheme="minorEastAsia" w:hAnsi="Times New Roman" w:cs="Times New Roman"/>
          <w:lang w:val="fr-FR"/>
        </w:rPr>
      </w:pPr>
      <w:r>
        <w:rPr>
          <w:rFonts w:ascii="Times New Roman" w:eastAsiaTheme="minorEastAsia" w:hAnsi="Times New Roman" w:cs="Times New Roman"/>
          <w:lang w:val="fr-FR"/>
        </w:rPr>
        <w:t>Régime de Saturation (</w:t>
      </w:r>
      <w:r>
        <w:rPr>
          <w:rFonts w:ascii="Times New Roman" w:eastAsiaTheme="minorEastAsia" w:hAnsi="Times New Roman" w:cs="Times New Roman"/>
          <w:i/>
          <w:iCs/>
          <w:lang w:val="fr-FR"/>
        </w:rPr>
        <w:t>Lampe grillée</w:t>
      </w:r>
      <w:r>
        <w:rPr>
          <w:rFonts w:ascii="Times New Roman" w:eastAsiaTheme="minorEastAsia" w:hAnsi="Times New Roman" w:cs="Times New Roman"/>
          <w:lang w:val="fr-FR"/>
        </w:rPr>
        <w:t>) : La lampe est remplacée par un circuit ouvert</w:t>
      </w:r>
    </w:p>
    <w:p ns2:paraId="5BB8140E" ns2:textId="2829760C" w:rsidR="00225444" w:rsidRDefault="00C6792A" w:rsidP="00225444">
      <w:pPr>
        <w:pStyle w:val="BodyText"/>
        <w:numPr>
          <w:ilvl w:val="0"/>
          <w:numId w:val="6"/>
        </w:numPr>
        <w:spacing w:line="360" w:lineRule="auto"/>
        <w:jc w:val="both"/>
        <w:rPr>
          <w:rFonts w:ascii="Times New Roman" w:eastAsiaTheme="minorEastAsia" w:hAnsi="Times New Roman" w:cs="Times New Roman"/>
          <w:lang w:val="fr-FR"/>
        </w:rPr>
      </w:pPr>
      <w:r>
        <w:rPr>
          <w:rFonts w:ascii="Times New Roman" w:eastAsiaTheme="minorEastAsia" w:hAnsi="Times New Roman" w:cs="Times New Roman"/>
          <w:lang w:val="fr-FR"/>
        </w:rPr>
        <w:t xml:space="preserve">Court-circuit : La lampe est une résistance de </w:t>
      </w:r>
      <w:r w:rsidR="00225444">
        <w:rPr>
          <w:rFonts w:ascii="Times New Roman" w:eastAsiaTheme="minorEastAsia" w:hAnsi="Times New Roman" w:cs="Times New Roman"/>
          <w:lang w:val="fr-FR"/>
        </w:rPr>
        <w:t>0.1 m</w:t>
      </w:r>
      <m:oMath>
        <m:r>
          <m:rPr>
            <m:sty m:val="p"/>
          </m:rPr>
          <w:rPr>
            <w:rFonts w:ascii="Cambria Math" w:eastAsiaTheme="minorEastAsia" w:hAnsi="Cambria Math" w:cs="Times New Roman"/>
            <w:lang w:val="fr-FR"/>
          </w:rPr>
          <m:t>Ω</m:t>
        </m:r>
      </m:oMath>
    </w:p>
    <w:p ns2:paraId="59A26A6C" ns2:textId="71FB625A" w:rsidR="000F714F" w:rsidRDefault="000F714F" w:rsidP="000F714F">
      <w:pPr>
        <w:pStyle w:val="Heading2"/>
        <w:spacing w:line="360" w:lineRule="auto"/>
        <w:jc w:val="both"/>
        <w:rPr>
          <w:rFonts w:ascii="Times New Roman" w:hAnsi="Times New Roman" w:cs="Times New Roman"/>
          <w:color w:val="auto"/>
          <w:sz w:val="24"/>
          <w:szCs w:val="24"/>
          <w:lang w:val="fr-FR"/>
        </w:rPr>
      </w:pPr>
      <w:r>
        <w:rPr>
          <w:rFonts w:ascii="Times New Roman" w:hAnsi="Times New Roman" w:cs="Times New Roman"/>
          <w:color w:val="auto"/>
          <w:lang w:val="fr-FR"/>
        </w:rPr>
        <w:t>Test</w:t>
      </w:r>
      <w:r>
        <w:rPr>
          <w:rFonts w:ascii="Times New Roman" w:hAnsi="Times New Roman" w:cs="Times New Roman"/>
          <w:color w:val="auto"/>
          <w:sz w:val="24"/>
          <w:szCs w:val="24"/>
          <w:lang w:val="fr-FR"/>
        </w:rPr>
        <w:t xml:space="preserve"> en fonctionnement nominal</w:t>
      </w:r>
    </w:p>
    <w:p ns2:paraId="5A8B582A" ns2:textId="18CF561F" w:rsidR="009B6747" w:rsidRPr="000F354B" w:rsidRDefault="00B301A4" w:rsidP="000F354B">
      <w:pPr>
        <w:pStyle w:val="BodyText"/>
        <w:spacing w:line="360" w:lineRule="auto"/>
        <w:jc w:val="both"/>
        <w:rPr>
          <w:rFonts w:eastAsiaTheme="minorEastAsia"/>
          <w:lang w:val="fr-FR"/>
        </w:rPr>
      </w:pPr>
      <w:proofErr w:type="spellStart"/>
      <w:r>
        <w:rPr>
          <w:i/>
          <w:iCs/>
          <w:lang w:val="fr-FR"/>
        </w:rPr>
        <w:t>Vp</w:t>
      </w:r>
      <w:proofErr w:type="spellEnd"/>
      <w:r>
        <w:rPr>
          <w:i/>
          <w:iCs/>
          <w:lang w:val="fr-FR"/>
        </w:rPr>
        <w:t xml:space="preserve">, Vs et Is </w:t>
      </w:r>
      <w:r>
        <w:rPr>
          <w:lang w:val="fr-FR"/>
        </w:rPr>
        <w:t xml:space="preserve">Représentés par les courbes de la figure 4 sont des sinusoïdes pures. Les puissances </w:t>
      </w:r>
      <w:r w:rsidR="000F354B">
        <w:rPr>
          <w:lang w:val="fr-FR"/>
        </w:rPr>
        <w:t xml:space="preserve">actives </w:t>
      </w:r>
      <w:r>
        <w:rPr>
          <w:lang w:val="fr-FR"/>
        </w:rPr>
        <w:t xml:space="preserve">en entrée et à la sortie du transformateur garantissent un rendement </w:t>
      </w:r>
      <m:oMath>
        <m:r>
          <w:rPr>
            <w:rFonts w:ascii="Cambria Math" w:hAnsi="Cambria Math"/>
            <w:lang w:val="fr-FR"/>
          </w:rPr>
          <m:t>&gt;85%</m:t>
        </m:r>
      </m:oMath>
      <w:r w:rsidR="000F354B">
        <w:rPr>
          <w:rFonts w:eastAsiaTheme="minorEastAsia"/>
          <w:lang w:val="fr-FR"/>
        </w:rPr>
        <w:t xml:space="preserve"> </w:t>
      </w:r>
      <w:proofErr w:type="gramStart"/>
      <w:r>
        <w:rPr>
          <w:rFonts w:eastAsiaTheme="minorEastAsia"/>
          <w:lang w:val="fr-FR"/>
        </w:rPr>
        <w:t xml:space="preserve">( </w:t>
      </w:r>
      <w:proofErr w:type="spellStart"/>
      <w:r>
        <w:rPr>
          <w:rFonts w:eastAsiaTheme="minorEastAsia"/>
          <w:lang w:val="fr-FR"/>
        </w:rPr>
        <w:t>fig</w:t>
      </w:r>
      <w:proofErr w:type="spellEnd"/>
      <w:proofErr w:type="gramEnd"/>
      <w:r>
        <w:rPr>
          <w:rFonts w:eastAsiaTheme="minorEastAsia"/>
          <w:lang w:val="fr-FR"/>
        </w:rPr>
        <w:t xml:space="preserve"> 5)</w:t>
      </w:r>
      <w:r w:rsidR="00D86763" w:rsidRPr="00D86763">
        <w:rPr>
          <w:rFonts w:ascii="Times New Roman" w:hAnsi="Times New Roman" w:cs="Times New Roman"/>
          <w:noProof/>
          <w:lang w:val="fr-FR"/>
        </w:rPr>
        <w:t xml:space="preserve"> </w:t>
      </w:r>
      <w:r w:rsidR="009B6747">
        <w:rPr>
          <w:rFonts w:ascii="Times New Roman" w:hAnsi="Times New Roman" w:cs="Times New Roman"/>
          <w:noProof/>
          <w:lang w:val="fr-FR"/>
        </w:rPr>
        <w:br w:type="page"/>
      </w:r>
    </w:p>
    <w:p ns2:paraId="32BC354B" ns2:textId="023A9654" w:rsidR="009B6747" w:rsidRPr="009B6747" w:rsidRDefault="00FE2AE5" w:rsidP="009B6747">
      <w:pPr>
        <w:pStyle w:val="BodyText"/>
        <w:rPr>
          <w:rFonts w:eastAsiaTheme="minorEastAsia"/>
          <w:lang w:val="fr-FR"/>
        </w:rPr>
      </w:pPr>
      <w:r>
        <w:rPr>
          <w:noProof/>
        </w:rPr>
        <w:lastRenderedPageBreak/>
        <w:pict ns2:anchorId="6D7A3EB2">
          <ns10:shape id="_x0000_s1030" type="#_x0000_t202" style="position:absolute;margin-left:1.75pt;margin-top:466.7pt;width:364.35pt;height:20.05pt;z-index:251672576" stroked="f">
            <ns10:textbox style="mso-next-textbox:#_x0000_s1030;mso-fit-shape-to-text:t" inset="0,0,0,0">
              <w:txbxContent>
                <w:p ns2:paraId="05C4198B" ns2:textId="60152D3D" w:rsidR="009B6747" w:rsidRPr="009B6747" w:rsidRDefault="009B6747" w:rsidP="009B6747">
                  <w:pPr>
                    <w:pStyle w:val="Caption"/>
                    <w:rPr>
                      <w:rFonts w:ascii="Times New Roman" w:hAnsi="Times New Roman" w:cs="Times New Roman"/>
                      <w:lang w:val="fr-FR"/>
                    </w:rPr>
                  </w:pPr>
                  <w:r w:rsidRPr="009B6747">
                    <w:rPr>
                      <w:lang w:val="fr-FR"/>
                    </w:rPr>
                    <w:t xml:space="preserve">Figure </w:t>
                  </w:r>
                  <w:r w:rsidR="00CA2875" w:rsidRPr="00CA2875">
                    <w:rPr>
                      <w:lang w:val="fr-FR"/>
                    </w:rPr>
                    <w:t>5</w:t>
                  </w:r>
                  <w:r w:rsidRPr="009B6747">
                    <w:rPr>
                      <w:lang w:val="fr-FR"/>
                    </w:rPr>
                    <w:t xml:space="preserve"> </w:t>
                  </w:r>
                  <w:r w:rsidR="00CA2875">
                    <w:rPr>
                      <w:lang w:val="fr-FR"/>
                    </w:rPr>
                    <w:t>F</w:t>
                  </w:r>
                  <w:r w:rsidRPr="009B6747">
                    <w:rPr>
                      <w:lang w:val="fr-FR"/>
                    </w:rPr>
                    <w:t>onctionnement nominal d'un TI 65W</w:t>
                  </w:r>
                  <w:r w:rsidR="00CA2875">
                    <w:rPr>
                      <w:lang w:val="fr-FR"/>
                    </w:rPr>
                    <w:t xml:space="preserve"> avec une lampe de 65 W</w:t>
                  </w:r>
                </w:p>
              </w:txbxContent>
            </ns10:textbox>
            <ns12:wrap type="topAndBottom"/>
          </ns10:shape>
        </w:pict>
      </w:r>
      <w:r>
        <w:rPr>
          <w:noProof/>
        </w:rPr>
        <w:pict ns2:anchorId="5AB0AE21">
          <ns10:shape id="_x0000_s1031" type="#_x0000_t202" style="position:absolute;margin-left:-.05pt;margin-top:357.45pt;width:470.3pt;height:20.05pt;z-index:251675648" stroked="f">
            <ns10:textbox style="mso-next-textbox:#_x0000_s1031;mso-fit-shape-to-text:t" inset="0,0,0,0">
              <w:txbxContent>
                <w:p ns2:paraId="471507E6" ns2:textId="26E20815" w:rsidR="00F40DEA" w:rsidRPr="00F40DEA" w:rsidRDefault="00F40DEA" w:rsidP="00F40DEA">
                  <w:pPr>
                    <w:pStyle w:val="Caption"/>
                    <w:rPr>
                      <w:noProof/>
                      <w:lang w:val="fr-FR"/>
                    </w:rPr>
                  </w:pPr>
                  <w:r w:rsidRPr="00F40DEA">
                    <w:rPr>
                      <w:lang w:val="fr-FR"/>
                    </w:rPr>
                    <w:t>Figure 4 Courbes de fonctionnement en régime nominal</w:t>
                  </w:r>
                </w:p>
              </w:txbxContent>
            </ns10:textbox>
            <ns12:wrap type="topAndBottom"/>
          </ns10:shape>
        </w:pict>
      </w:r>
      <w:r w:rsidR="00F40DEA" w:rsidRPr="00F40DEA">
        <w:rPr>
          <w:rFonts w:eastAsiaTheme="minorEastAsia"/>
          <w:noProof/>
          <w:lang w:val="fr-FR"/>
        </w:rPr>
        <w:drawing>
          <ns3:anchor distT="0" distB="0" distL="114300" distR="114300" simplePos="0" relativeHeight="251673600" behindDoc="0" locked="0" layoutInCell="1" allowOverlap="1" ns4:anchorId="5FAD4D51" ns4:editId="02F15D6F">
            <ns3:simplePos x="0" y="0"/>
            <ns3:positionH relativeFrom="column">
              <ns3:posOffset>-883</ns3:posOffset>
            </ns3:positionH>
            <ns3:positionV relativeFrom="paragraph">
              <ns3:posOffset>1270</ns3:posOffset>
            </ns3:positionV>
            <ns3:extent cx="5972810" cy="4481195"/>
            <ns3:effectExtent l="0" t="0" r="0" b="0"/>
            <ns3:wrapTopAndBottom/>
            <ns3:docPr id="14" name="Picture 14"/>
            <ns3:cNvGraphicFramePr>
              <ns5:graphicFrameLocks noChangeAspect="1"/>
            </ns3:cNvGraphicFramePr>
            <ns5:graphic>
              <ns5:graphicData uri="http://schemas.openxmlformats.org/drawingml/2006/picture">
                <ns6:pic>
                  <ns6:nvPicPr>
                    <ns6:cNvPr id="0" name="Picture 15"/>
                    <ns6:cNvPicPr>
                      <ns5:picLocks noChangeAspect="1" noChangeArrowheads="1"/>
                    </ns6:cNvPicPr>
                  </ns6:nvPicPr>
                  <ns6:blipFill>
                    <ns5:blip ns7:embed="rId12">
                      <ns5:extLst>
                        <ns5:ext uri="{28A0092B-C50C-407E-A947-70E740481C1C}">
                          <ns9:useLocalDpi val="0"/>
                        </ns5:ext>
                      </ns5:extLst>
                    </ns5:blip>
                    <ns5:srcRect/>
                    <ns5:stretch>
                      <ns5:fillRect/>
                    </ns5:stretch>
                  </ns6:blipFill>
                  <ns6:spPr bwMode="auto">
                    <ns5:xfrm>
                      <ns5:off x="0" y="0"/>
                      <ns5:ext cx="5972810" cy="4481195"/>
                    </ns5:xfrm>
                    <ns5:prstGeom prst="rect">
                      <ns5:avLst/>
                    </ns5:prstGeom>
                    <ns5:noFill/>
                    <ns5:ln>
                      <ns5:noFill/>
                    </ns5:ln>
                  </ns6:spPr>
                </ns6:pic>
              </ns5:graphicData>
            </ns5:graphic>
          </ns3:anchor>
        </w:drawing>
      </w:r>
      <w:r w:rsidR="00F40DEA" w:rsidRPr="009B6747">
        <w:rPr>
          <w:rFonts w:ascii="Times New Roman" w:hAnsi="Times New Roman" w:cs="Times New Roman"/>
          <w:noProof/>
          <w:lang w:val="fr-FR"/>
        </w:rPr>
        <w:drawing>
          <ns3:anchor distT="0" distB="0" distL="114300" distR="114300" simplePos="0" relativeHeight="251670528" behindDoc="0" locked="0" layoutInCell="1" allowOverlap="1" ns4:anchorId="01CA9580" ns4:editId="11688418">
            <ns3:simplePos x="0" y="0"/>
            <ns3:positionH relativeFrom="column">
              <ns3:posOffset>1382395</ns3:posOffset>
            </ns3:positionH>
            <ns3:positionV relativeFrom="paragraph">
              <ns3:posOffset>4918185</ns3:posOffset>
            </ns3:positionV>
            <ns3:extent cx="3208020" cy="917575"/>
            <ns3:effectExtent l="0" t="0" r="0" b="0"/>
            <ns3:wrapTopAndBottom/>
            <ns3:docPr id="11" name="Picture 11"/>
            <ns3:cNvGraphicFramePr>
              <ns5:graphicFrameLocks noChangeAspect="1"/>
            </ns3:cNvGraphicFramePr>
            <ns5:graphic>
              <ns5:graphicData uri="http://schemas.openxmlformats.org/drawingml/2006/picture">
                <ns6:pic>
                  <ns6:nvPicPr>
                    <ns6:cNvPr id="11" name="Picture 11"/>
                    <ns6:cNvPicPr/>
                  </ns6:nvPicPr>
                  <ns6:blipFill>
                    <ns5:blip ns7:embed="rId13">
                      <ns5:extLst>
                        <ns5:ext uri="{28A0092B-C50C-407E-A947-70E740481C1C}">
                          <ns9:useLocalDpi val="0"/>
                        </ns5:ext>
                      </ns5:extLst>
                    </ns5:blip>
                    <ns5:stretch>
                      <ns5:fillRect/>
                    </ns5:stretch>
                  </ns6:blipFill>
                  <ns6:spPr>
                    <ns5:xfrm>
                      <ns5:off x="0" y="0"/>
                      <ns5:ext cx="3208020" cy="917575"/>
                    </ns5:xfrm>
                    <ns5:prstGeom prst="rect">
                      <ns5:avLst/>
                    </ns5:prstGeom>
                  </ns6:spPr>
                </ns6:pic>
              </ns5:graphicData>
            </ns5:graphic>
            <ns4:sizeRelH relativeFrom="margin">
              <ns4:pctWidth>0</ns4:pctWidth>
            </ns4:sizeRelH>
            <ns4:sizeRelV relativeFrom="margin">
              <ns4:pctHeight>0</ns4:pctHeight>
            </ns4:sizeRelV>
          </ns3:anchor>
        </w:drawing>
      </w:r>
      <w:r>
        <w:rPr>
          <w:noProof/>
        </w:rPr>
        <w:pict ns2:anchorId="14F0EDD4">
          <ns10:shape id="_x0000_s1029" type="#_x0000_t202" style="position:absolute;margin-left:55.6pt;margin-top:273.1pt;width:359.9pt;height:20.05pt;z-index:251669504;mso-position-horizontal-relative:text;mso-position-vertical-relative:text" stroked="f">
            <ns10:textbox style="mso-next-textbox:#_x0000_s1029;mso-fit-shape-to-text:t" inset="0,0,0,0">
              <w:txbxContent>
                <w:p ns2:paraId="79E0A738" ns2:textId="042F7E54" w:rsidR="00D86763" w:rsidRPr="00A90158" w:rsidRDefault="00D86763" w:rsidP="00D86763">
                  <w:pPr>
                    <w:pStyle w:val="Caption"/>
                    <w:rPr>
                      <w:rFonts w:ascii="Times New Roman" w:hAnsi="Times New Roman" w:cs="Times New Roman"/>
                      <w:noProof/>
                    </w:rPr>
                  </w:pPr>
                  <w:r>
                    <w:t xml:space="preserve">Figure 4 Régime de </w:t>
                  </w:r>
                  <w:proofErr w:type="spellStart"/>
                  <w:r>
                    <w:t>fonctionnement</w:t>
                  </w:r>
                  <w:proofErr w:type="spellEnd"/>
                  <w:r>
                    <w:t xml:space="preserve"> nominal</w:t>
                  </w:r>
                </w:p>
              </w:txbxContent>
            </ns10:textbox>
            <ns12:wrap type="topAndBottom"/>
          </ns10:shape>
        </w:pict>
      </w:r>
    </w:p>
    <w:p ns2:paraId="2EC22B2F" ns2:textId="2728909C" w:rsidR="009B6747" w:rsidRDefault="009B6747" w:rsidP="009B6747">
      <w:pPr>
        <w:pStyle w:val="Heading2"/>
        <w:spacing w:line="360" w:lineRule="auto"/>
        <w:jc w:val="both"/>
        <w:rPr>
          <w:rFonts w:ascii="Times New Roman" w:hAnsi="Times New Roman" w:cs="Times New Roman"/>
          <w:color w:val="auto"/>
          <w:sz w:val="24"/>
          <w:szCs w:val="24"/>
          <w:lang w:val="fr-FR"/>
        </w:rPr>
      </w:pPr>
      <w:r>
        <w:rPr>
          <w:rFonts w:ascii="Times New Roman" w:hAnsi="Times New Roman" w:cs="Times New Roman"/>
          <w:color w:val="auto"/>
          <w:lang w:val="fr-FR"/>
        </w:rPr>
        <w:lastRenderedPageBreak/>
        <w:t>Test</w:t>
      </w:r>
      <w:r>
        <w:rPr>
          <w:rFonts w:ascii="Times New Roman" w:hAnsi="Times New Roman" w:cs="Times New Roman"/>
          <w:color w:val="auto"/>
          <w:sz w:val="24"/>
          <w:szCs w:val="24"/>
          <w:lang w:val="fr-FR"/>
        </w:rPr>
        <w:t xml:space="preserve"> en circuit ouvert</w:t>
      </w:r>
    </w:p>
    <w:p ns2:paraId="4E40E5F8" ns2:textId="20193E42" w:rsidR="006948BC" w:rsidRDefault="00703058" w:rsidP="008A168A">
      <w:pPr>
        <w:spacing w:line="360" w:lineRule="auto"/>
        <w:jc w:val="both"/>
        <w:rPr>
          <w:rFonts w:ascii="Times New Roman" w:hAnsi="Times New Roman" w:cs="Times New Roman"/>
          <w:lang w:val="fr-FR"/>
        </w:rPr>
      </w:pPr>
      <w:r w:rsidRPr="00703058">
        <w:rPr>
          <w:rFonts w:ascii="Times New Roman" w:hAnsi="Times New Roman" w:cs="Times New Roman"/>
          <w:noProof/>
          <w:lang w:val="fr-FR"/>
        </w:rPr>
        <w:drawing>
          <ns3:anchor distT="0" distB="0" distL="114300" distR="114300" simplePos="0" relativeHeight="251676672" behindDoc="0" locked="0" layoutInCell="1" allowOverlap="1" ns4:anchorId="4B993C4F" ns4:editId="174D9B0F">
            <ns3:simplePos x="0" y="0"/>
            <ns3:positionH relativeFrom="column">
              <ns3:posOffset>-1270</ns3:posOffset>
            </ns3:positionH>
            <ns3:positionV relativeFrom="paragraph">
              <ns3:posOffset>1582310</ns3:posOffset>
            </ns3:positionV>
            <ns3:extent cx="5972810" cy="4481195"/>
            <ns3:effectExtent l="0" t="0" r="0" b="0"/>
            <ns3:wrapTopAndBottom/>
            <ns3:docPr id="16" name="Picture 16"/>
            <ns3:cNvGraphicFramePr>
              <ns5:graphicFrameLocks noChangeAspect="1"/>
            </ns3:cNvGraphicFramePr>
            <ns5:graphic>
              <ns5:graphicData uri="http://schemas.openxmlformats.org/drawingml/2006/picture">
                <ns6:pic>
                  <ns6:nvPicPr>
                    <ns6:cNvPr id="0" name="Picture 17"/>
                    <ns6:cNvPicPr>
                      <ns5:picLocks noChangeAspect="1" noChangeArrowheads="1"/>
                    </ns6:cNvPicPr>
                  </ns6:nvPicPr>
                  <ns6:blipFill>
                    <ns5:blip ns7:embed="rId14">
                      <ns5:extLst>
                        <ns5:ext uri="{28A0092B-C50C-407E-A947-70E740481C1C}">
                          <ns9:useLocalDpi val="0"/>
                        </ns5:ext>
                      </ns5:extLst>
                    </ns5:blip>
                    <ns5:srcRect/>
                    <ns5:stretch>
                      <ns5:fillRect/>
                    </ns5:stretch>
                  </ns6:blipFill>
                  <ns6:spPr bwMode="auto">
                    <ns5:xfrm>
                      <ns5:off x="0" y="0"/>
                      <ns5:ext cx="5972810" cy="4481195"/>
                    </ns5:xfrm>
                    <ns5:prstGeom prst="rect">
                      <ns5:avLst/>
                    </ns5:prstGeom>
                    <ns5:noFill/>
                    <ns5:ln>
                      <ns5:noFill/>
                    </ns5:ln>
                  </ns6:spPr>
                </ns6:pic>
              </ns5:graphicData>
            </ns5:graphic>
          </ns3:anchor>
        </w:drawing>
      </w:r>
      <w:r w:rsidR="00CA2875" w:rsidRPr="00CA2875">
        <w:rPr>
          <w:rFonts w:ascii="Times New Roman" w:hAnsi="Times New Roman" w:cs="Times New Roman"/>
          <w:lang w:val="fr-FR"/>
        </w:rPr>
        <w:t xml:space="preserve"> </w:t>
      </w:r>
      <w:r w:rsidR="006948BC">
        <w:rPr>
          <w:rFonts w:ascii="Times New Roman" w:hAnsi="Times New Roman" w:cs="Times New Roman"/>
          <w:lang w:val="fr-FR"/>
        </w:rPr>
        <w:t>En circuit ouvert, 100% du courant délivré par la source traverse le noyau. Pour ne pas se détruire et pour des raisons de sécurité, il sature, limitant ainsi le flux maximal dans le noyau. Conformément à la loi de faraday, un flux constant entraine une tension (</w:t>
      </w:r>
      <w:proofErr w:type="spellStart"/>
      <w:r w:rsidR="006948BC">
        <w:rPr>
          <w:rFonts w:ascii="Times New Roman" w:hAnsi="Times New Roman" w:cs="Times New Roman"/>
          <w:lang w:val="fr-FR"/>
        </w:rPr>
        <w:t>f.e.m</w:t>
      </w:r>
      <w:proofErr w:type="spellEnd"/>
      <w:r w:rsidR="006948BC">
        <w:rPr>
          <w:rFonts w:ascii="Times New Roman" w:hAnsi="Times New Roman" w:cs="Times New Roman"/>
          <w:lang w:val="fr-FR"/>
        </w:rPr>
        <w:t>) nulle et une variation subite du flux cause un pic de tension très grand. Ceci justifiant l’aspect aplatit et les pics présents sur la courbe des tensions (</w:t>
      </w:r>
      <w:proofErr w:type="spellStart"/>
      <w:r w:rsidR="006948BC">
        <w:rPr>
          <w:rFonts w:ascii="Times New Roman" w:hAnsi="Times New Roman" w:cs="Times New Roman"/>
          <w:lang w:val="fr-FR"/>
        </w:rPr>
        <w:t>fig</w:t>
      </w:r>
      <w:proofErr w:type="spellEnd"/>
      <w:r w:rsidR="006948BC">
        <w:rPr>
          <w:rFonts w:ascii="Times New Roman" w:hAnsi="Times New Roman" w:cs="Times New Roman"/>
          <w:lang w:val="fr-FR"/>
        </w:rPr>
        <w:t xml:space="preserve"> 6). </w:t>
      </w:r>
      <w:r w:rsidR="00FE2AE5">
        <w:rPr>
          <w:noProof/>
        </w:rPr>
        <w:pict ns2:anchorId="7305CF45">
          <ns10:shape id="_x0000_s1032" type="#_x0000_t202" style="position:absolute;left:0;text-align:left;margin-left:-.1pt;margin-top:495pt;width:470.3pt;height:20.05pt;z-index:251678720;mso-position-horizontal-relative:text;mso-position-vertical-relative:text" stroked="f">
            <ns10:textbox style="mso-next-textbox:#_x0000_s1032;mso-fit-shape-to-text:t" inset="0,0,0,0">
              <w:txbxContent>
                <w:p ns2:paraId="40ED7D15" ns2:textId="35A711B9" w:rsidR="00703058" w:rsidRPr="002A2453" w:rsidRDefault="00703058" w:rsidP="00703058">
                  <w:pPr>
                    <w:pStyle w:val="Caption"/>
                    <w:rPr>
                      <w:rFonts w:ascii="Times New Roman" w:hAnsi="Times New Roman" w:cs="Times New Roman"/>
                      <w:noProof/>
                    </w:rPr>
                  </w:pPr>
                  <w:r>
                    <w:t xml:space="preserve">Figure </w:t>
                  </w:r>
                  <w:r w:rsidR="00A7729A">
                    <w:t>6</w:t>
                  </w:r>
                  <w:r>
                    <w:t xml:space="preserve"> TI 65W </w:t>
                  </w:r>
                  <w:proofErr w:type="spellStart"/>
                  <w:r>
                    <w:t>en</w:t>
                  </w:r>
                  <w:proofErr w:type="spellEnd"/>
                  <w:r>
                    <w:t xml:space="preserve"> saturation</w:t>
                  </w:r>
                </w:p>
              </w:txbxContent>
            </ns10:textbox>
            <ns12:wrap type="topAndBottom"/>
          </ns10:shape>
        </w:pict>
      </w:r>
    </w:p>
    <w:p ns2:paraId="402684C9" ns2:textId="6D46CAFE" w:rsidR="00F02DA9" w:rsidRDefault="00703058" w:rsidP="008A168A">
      <w:pPr>
        <w:spacing w:line="360" w:lineRule="auto"/>
        <w:jc w:val="both"/>
        <w:rPr>
          <w:rFonts w:ascii="Times New Roman" w:hAnsi="Times New Roman" w:cs="Times New Roman"/>
          <w:lang w:val="fr-FR"/>
        </w:rPr>
      </w:pPr>
      <w:r w:rsidRPr="00703058">
        <w:rPr>
          <w:rFonts w:ascii="Times New Roman" w:hAnsi="Times New Roman" w:cs="Times New Roman"/>
          <w:noProof/>
          <w:lang w:val="fr-FR"/>
        </w:rPr>
        <w:lastRenderedPageBreak/>
        <w:drawing>
          <ns3:anchor distT="0" distB="0" distL="114300" distR="114300" simplePos="0" relativeHeight="251679744" behindDoc="0" locked="0" layoutInCell="1" allowOverlap="1" ns4:anchorId="4FE66789" ns4:editId="406DA0BC">
            <ns3:simplePos x="0" y="0"/>
            <ns3:positionH relativeFrom="column">
              <ns3:posOffset>-1270</ns3:posOffset>
            </ns3:positionH>
            <ns3:positionV relativeFrom="paragraph">
              <ns3:posOffset>-1270</ns3:posOffset>
            </ns3:positionV>
            <ns3:extent cx="2886478" cy="1028844"/>
            <ns3:effectExtent l="0" t="0" r="0" b="0"/>
            <ns3:wrapTopAndBottom/>
            <ns3:docPr id="17" name="Picture 17"/>
            <ns3:cNvGraphicFramePr>
              <ns5:graphicFrameLocks noChangeAspect="1"/>
            </ns3:cNvGraphicFramePr>
            <ns5:graphic>
              <ns5:graphicData uri="http://schemas.openxmlformats.org/drawingml/2006/picture">
                <ns6:pic>
                  <ns6:nvPicPr>
                    <ns6:cNvPr id="1" name=""/>
                    <ns6:cNvPicPr/>
                  </ns6:nvPicPr>
                  <ns6:blipFill>
                    <ns5:blip ns7:embed="rId15">
                      <ns5:extLst>
                        <ns5:ext uri="{28A0092B-C50C-407E-A947-70E740481C1C}">
                          <ns9:useLocalDpi val="0"/>
                        </ns5:ext>
                      </ns5:extLst>
                    </ns5:blip>
                    <ns5:stretch>
                      <ns5:fillRect/>
                    </ns5:stretch>
                  </ns6:blipFill>
                  <ns6:spPr>
                    <ns5:xfrm>
                      <ns5:off x="0" y="0"/>
                      <ns5:ext cx="2886478" cy="1028844"/>
                    </ns5:xfrm>
                    <ns5:prstGeom prst="rect">
                      <ns5:avLst/>
                    </ns5:prstGeom>
                  </ns6:spPr>
                </ns6:pic>
              </ns5:graphicData>
            </ns5:graphic>
          </ns3:anchor>
        </w:drawing>
      </w:r>
    </w:p>
    <w:p ns2:paraId="22F8F226" ns2:textId="60D6FE5D" w:rsidR="009B6747" w:rsidRDefault="00A7729A" w:rsidP="00A7729A">
      <w:pPr>
        <w:pStyle w:val="Heading2"/>
        <w:spacing w:line="360" w:lineRule="auto"/>
        <w:jc w:val="both"/>
        <w:rPr>
          <w:rFonts w:ascii="Times New Roman" w:hAnsi="Times New Roman" w:cs="Times New Roman"/>
          <w:color w:val="auto"/>
          <w:sz w:val="24"/>
          <w:szCs w:val="24"/>
          <w:lang w:val="fr-FR"/>
        </w:rPr>
      </w:pPr>
      <w:r>
        <w:rPr>
          <w:rFonts w:ascii="Times New Roman" w:hAnsi="Times New Roman" w:cs="Times New Roman"/>
          <w:color w:val="auto"/>
          <w:lang w:val="fr-FR"/>
        </w:rPr>
        <w:t>Test</w:t>
      </w:r>
      <w:r>
        <w:rPr>
          <w:rFonts w:ascii="Times New Roman" w:hAnsi="Times New Roman" w:cs="Times New Roman"/>
          <w:color w:val="auto"/>
          <w:sz w:val="24"/>
          <w:szCs w:val="24"/>
          <w:lang w:val="fr-FR"/>
        </w:rPr>
        <w:t xml:space="preserve"> en court-circuit</w:t>
      </w:r>
    </w:p>
    <w:p ns2:paraId="507433D6" ns2:textId="03EDAAB5" w:rsidR="00A7729A" w:rsidRDefault="00A7729A" w:rsidP="00A7729A">
      <w:pPr>
        <w:pStyle w:val="BodyText"/>
        <w:spacing w:line="360" w:lineRule="auto"/>
        <w:jc w:val="both"/>
        <w:rPr>
          <w:rFonts w:eastAsiaTheme="minorEastAsia"/>
          <w:lang w:val="fr-FR"/>
        </w:rPr>
      </w:pPr>
      <w:r>
        <w:rPr>
          <w:lang w:val="fr-FR"/>
        </w:rPr>
        <w:t>Lorsqu’un court-circuit est simulé au secondaire (résistance de 0.1 m</w:t>
      </w:r>
      <m:oMath>
        <m:r>
          <m:rPr>
            <m:sty m:val="p"/>
          </m:rPr>
          <w:rPr>
            <w:rFonts w:ascii="Cambria Math" w:hAnsi="Cambria Math"/>
            <w:lang w:val="fr-FR"/>
          </w:rPr>
          <m:t>Ω</m:t>
        </m:r>
      </m:oMath>
      <w:r>
        <w:rPr>
          <w:rFonts w:eastAsiaTheme="minorEastAsia"/>
          <w:lang w:val="fr-FR"/>
        </w:rPr>
        <w:t xml:space="preserve"> ), le courant de sortie </w:t>
      </w:r>
      <m:oMath>
        <m:sSub>
          <m:sSubPr>
            <m:ctrlPr>
              <w:rPr>
                <w:rFonts w:ascii="Cambria Math" w:eastAsiaTheme="minorEastAsia" w:hAnsi="Cambria Math"/>
                <w:i/>
                <w:lang w:val="fr-FR"/>
              </w:rPr>
            </m:ctrlPr>
          </m:sSubPr>
          <m:e>
            <m:r>
              <w:rPr>
                <w:rFonts w:ascii="Cambria Math" w:eastAsiaTheme="minorEastAsia" w:hAnsi="Cambria Math"/>
                <w:lang w:val="fr-FR"/>
              </w:rPr>
              <m:t>i</m:t>
            </m:r>
          </m:e>
          <m:sub>
            <m:r>
              <w:rPr>
                <w:rFonts w:ascii="Cambria Math" w:eastAsiaTheme="minorEastAsia" w:hAnsi="Cambria Math"/>
                <w:lang w:val="fr-FR"/>
              </w:rPr>
              <m:t>s</m:t>
            </m:r>
          </m:sub>
        </m:sSub>
      </m:oMath>
      <w:r>
        <w:rPr>
          <w:rFonts w:eastAsiaTheme="minorEastAsia"/>
          <w:lang w:val="fr-FR"/>
        </w:rPr>
        <w:t xml:space="preserve"> s’aligne parfaitement sur le courant d’entrée </w:t>
      </w:r>
      <m:oMath>
        <m:sSub>
          <m:sSubPr>
            <m:ctrlPr>
              <w:rPr>
                <w:rFonts w:ascii="Cambria Math" w:eastAsiaTheme="minorEastAsia" w:hAnsi="Cambria Math"/>
                <w:i/>
                <w:lang w:val="fr-FR"/>
              </w:rPr>
            </m:ctrlPr>
          </m:sSubPr>
          <m:e>
            <m:r>
              <w:rPr>
                <w:rFonts w:ascii="Cambria Math" w:eastAsiaTheme="minorEastAsia" w:hAnsi="Cambria Math"/>
                <w:lang w:val="fr-FR"/>
              </w:rPr>
              <m:t>i</m:t>
            </m:r>
          </m:e>
          <m:sub>
            <m:r>
              <w:rPr>
                <w:rFonts w:ascii="Cambria Math" w:eastAsiaTheme="minorEastAsia" w:hAnsi="Cambria Math"/>
                <w:lang w:val="fr-FR"/>
              </w:rPr>
              <m:t>p</m:t>
            </m:r>
          </m:sub>
        </m:sSub>
      </m:oMath>
      <w:r>
        <w:rPr>
          <w:rFonts w:eastAsiaTheme="minorEastAsia"/>
          <w:lang w:val="fr-FR"/>
        </w:rPr>
        <w:t xml:space="preserve">. La légère différence est due au faible courant absorbé par le noyau </w:t>
      </w:r>
      <m:oMath>
        <m:sSub>
          <m:sSubPr>
            <m:ctrlPr>
              <w:rPr>
                <w:rFonts w:ascii="Cambria Math" w:eastAsiaTheme="minorEastAsia" w:hAnsi="Cambria Math"/>
                <w:i/>
                <w:lang w:val="fr-FR"/>
              </w:rPr>
            </m:ctrlPr>
          </m:sSubPr>
          <m:e>
            <m:r>
              <w:rPr>
                <w:rFonts w:ascii="Cambria Math" w:eastAsiaTheme="minorEastAsia" w:hAnsi="Cambria Math"/>
                <w:lang w:val="fr-FR"/>
              </w:rPr>
              <m:t>i</m:t>
            </m:r>
          </m:e>
          <m:sub>
            <m:r>
              <w:rPr>
                <w:rFonts w:ascii="Cambria Math" w:eastAsiaTheme="minorEastAsia" w:hAnsi="Cambria Math"/>
                <w:lang w:val="fr-FR"/>
              </w:rPr>
              <m:t>m</m:t>
            </m:r>
          </m:sub>
        </m:sSub>
      </m:oMath>
      <w:r>
        <w:rPr>
          <w:rFonts w:eastAsiaTheme="minorEastAsia"/>
          <w:lang w:val="fr-FR"/>
        </w:rPr>
        <w:t>. Les différentes courbes sont illustrées par la figure 8 et les calculs de puissances et valeurs efficaces du courant et de la tension sont présentés par la figure 9.</w:t>
      </w:r>
    </w:p>
    <w:p ns2:paraId="094AEBE3" ns2:textId="77777777" w:rsidR="00A7729A" w:rsidRDefault="00A7729A" w:rsidP="00A7729A">
      <w:pPr>
        <w:pStyle w:val="BodyText"/>
        <w:keepNext/>
        <w:spacing w:line="360" w:lineRule="auto"/>
        <w:jc w:val="both"/>
      </w:pPr>
      <w:r w:rsidRPr="00A7729A">
        <w:rPr>
          <w:rFonts w:eastAsiaTheme="minorEastAsia"/>
          <w:noProof/>
          <w:lang w:val="fr-FR"/>
        </w:rPr>
        <w:drawing>
          <ns3:inline distT="0" distB="0" distL="0" distR="0" ns4:anchorId="1243D667" ns4:editId="4A437F28">
            <ns3:extent cx="5972810" cy="4481195"/>
            <ns3:effectExtent l="0" t="0" r="0" b="0"/>
            <ns3:docPr id="18" name="Picture 18"/>
            <ns3:cNvGraphicFramePr>
              <ns5:graphicFrameLocks noChangeAspect="1"/>
            </ns3:cNvGraphicFramePr>
            <ns5:graphic>
              <ns5:graphicData uri="http://schemas.openxmlformats.org/drawingml/2006/picture">
                <ns6:pic>
                  <ns6:nvPicPr>
                    <ns6:cNvPr id="0" name="Picture 18"/>
                    <ns6:cNvPicPr>
                      <ns5:picLocks noChangeAspect="1" noChangeArrowheads="1"/>
                    </ns6:cNvPicPr>
                  </ns6:nvPicPr>
                  <ns6:blipFill>
                    <ns5:blip ns7:embed="rId16">
                      <ns5:extLst>
                        <ns5:ext uri="{28A0092B-C50C-407E-A947-70E740481C1C}">
                          <ns9:useLocalDpi val="0"/>
                        </ns5:ext>
                      </ns5:extLst>
                    </ns5:blip>
                    <ns5:srcRect/>
                    <ns5:stretch>
                      <ns5:fillRect/>
                    </ns5:stretch>
                  </ns6:blipFill>
                  <ns6:spPr bwMode="auto">
                    <ns5:xfrm>
                      <ns5:off x="0" y="0"/>
                      <ns5:ext cx="5972810" cy="4481195"/>
                    </ns5:xfrm>
                    <ns5:prstGeom prst="rect">
                      <ns5:avLst/>
                    </ns5:prstGeom>
                    <ns5:noFill/>
                    <ns5:ln>
                      <ns5:noFill/>
                    </ns5:ln>
                  </ns6:spPr>
                </ns6:pic>
              </ns5:graphicData>
            </ns5:graphic>
          </ns3:inline>
        </w:drawing>
      </w:r>
    </w:p>
    <w:p ns2:paraId="4FBA9707" ns2:textId="43B7D731" w:rsidR="00A7729A" w:rsidRDefault="00A7729A" w:rsidP="00A7729A">
      <w:pPr>
        <w:pStyle w:val="Caption"/>
        <w:jc w:val="both"/>
        <w:rPr>
          <w:lang w:val="fr-FR"/>
        </w:rPr>
      </w:pPr>
      <w:r w:rsidRPr="00A7729A">
        <w:rPr>
          <w:lang w:val="fr-FR"/>
        </w:rPr>
        <w:t>Figure 8 Fonctionnement du TI 65 W en court-circuit</w:t>
      </w:r>
    </w:p>
    <w:p ns2:paraId="0DC97850" ns2:textId="77777777" w:rsidR="00C22FDF" w:rsidRDefault="00C22FDF" w:rsidP="00C22FDF">
      <w:pPr>
        <w:pStyle w:val="Caption"/>
        <w:keepNext/>
        <w:jc w:val="both"/>
      </w:pPr>
      <w:r w:rsidRPr="00C22FDF">
        <w:rPr>
          <w:rFonts w:eastAsiaTheme="minorEastAsia"/>
          <w:i w:val="0"/>
          <w:noProof/>
          <w:lang w:val="fr-FR"/>
        </w:rPr>
        <w:lastRenderedPageBreak/>
        <w:drawing>
          <ns3:inline distT="0" distB="0" distL="0" distR="0" ns4:anchorId="3D1D7880" ns4:editId="2EA4A3F0">
            <ns3:extent cx="3315163" cy="1028844"/>
            <ns3:effectExtent l="0" t="0" r="0" b="0"/>
            <ns3:docPr id="19" name="Picture 19"/>
            <ns3:cNvGraphicFramePr>
              <ns5:graphicFrameLocks noChangeAspect="1"/>
            </ns3:cNvGraphicFramePr>
            <ns5:graphic>
              <ns5:graphicData uri="http://schemas.openxmlformats.org/drawingml/2006/picture">
                <ns6:pic>
                  <ns6:nvPicPr>
                    <ns6:cNvPr id="1" name=""/>
                    <ns6:cNvPicPr/>
                  </ns6:nvPicPr>
                  <ns6:blipFill>
                    <ns5:blip ns7:embed="rId17"/>
                    <ns5:stretch>
                      <ns5:fillRect/>
                    </ns5:stretch>
                  </ns6:blipFill>
                  <ns6:spPr>
                    <ns5:xfrm>
                      <ns5:off x="0" y="0"/>
                      <ns5:ext cx="3315163" cy="1028844"/>
                    </ns5:xfrm>
                    <ns5:prstGeom prst="rect">
                      <ns5:avLst/>
                    </ns5:prstGeom>
                  </ns6:spPr>
                </ns6:pic>
              </ns5:graphicData>
            </ns5:graphic>
          </ns3:inline>
        </w:drawing>
      </w:r>
    </w:p>
    <w:p ns2:paraId="7EC73A94" ns2:textId="06C21DE6" w:rsidR="00A7729A" w:rsidRPr="00C22FDF" w:rsidRDefault="00C22FDF" w:rsidP="00C22FDF">
      <w:pPr>
        <w:pStyle w:val="Caption"/>
        <w:jc w:val="both"/>
        <w:rPr>
          <w:rFonts w:eastAsiaTheme="minorEastAsia"/>
          <w:i w:val="0"/>
          <w:lang w:val="fr-FR"/>
        </w:rPr>
      </w:pPr>
      <w:r w:rsidRPr="00C22FDF">
        <w:rPr>
          <w:lang w:val="fr-FR"/>
        </w:rPr>
        <w:t xml:space="preserve">Figure 9 Rendement, </w:t>
      </w:r>
      <w:proofErr w:type="spellStart"/>
      <w:r w:rsidRPr="00C22FDF">
        <w:rPr>
          <w:lang w:val="fr-FR"/>
        </w:rPr>
        <w:t>Vrms</w:t>
      </w:r>
      <w:proofErr w:type="spellEnd"/>
      <w:r w:rsidRPr="00C22FDF">
        <w:rPr>
          <w:lang w:val="fr-FR"/>
        </w:rPr>
        <w:t xml:space="preserve">, </w:t>
      </w:r>
      <w:proofErr w:type="spellStart"/>
      <w:r w:rsidRPr="00C22FDF">
        <w:rPr>
          <w:lang w:val="fr-FR"/>
        </w:rPr>
        <w:t>Irms</w:t>
      </w:r>
      <w:proofErr w:type="spellEnd"/>
      <w:r w:rsidRPr="00C22FDF">
        <w:rPr>
          <w:lang w:val="fr-FR"/>
        </w:rPr>
        <w:t xml:space="preserve"> lors d'un court-circuit au secondaire</w:t>
      </w:r>
    </w:p>
    <w:p ns2:paraId="015A1204" ns2:textId="77777777" w:rsidR="00703058" w:rsidRDefault="00703058" w:rsidP="008A168A">
      <w:pPr>
        <w:spacing w:line="360" w:lineRule="auto"/>
        <w:jc w:val="both"/>
        <w:rPr>
          <w:rFonts w:ascii="Times New Roman" w:hAnsi="Times New Roman" w:cs="Times New Roman"/>
          <w:lang w:val="fr-FR"/>
        </w:rPr>
      </w:pPr>
    </w:p>
    <w:p ns2:paraId="6944CF6B" ns2:textId="180B376D" w:rsidR="00A7729A" w:rsidRDefault="00A7729A" w:rsidP="008A168A">
      <w:pPr>
        <w:spacing w:line="360" w:lineRule="auto"/>
        <w:jc w:val="both"/>
        <w:rPr>
          <w:rFonts w:ascii="Times New Roman" w:hAnsi="Times New Roman" w:cs="Times New Roman"/>
          <w:lang w:val="fr-FR"/>
        </w:rPr>
        <w:sectPr w:rsidR="00A7729A">
          <w:pgSz w:w="12240" w:h="15840"/>
          <w:pgMar w:top="1417" w:right="1417" w:bottom="1417" w:left="1417" w:header="720" w:footer="720" w:gutter="0"/>
          <w:cols w:space="720"/>
        </w:sectPr>
      </w:pPr>
    </w:p>
    <w:tbl>
      <w:tblPr>
        <w:tblStyle w:val="TableGrid"/>
        <w:tblpPr w:leftFromText="141" w:rightFromText="141" w:vertAnchor="text" w:horzAnchor="margin" w:tblpXSpec="center" w:tblpY="-294"/>
        <w:tblW w:w="13222" w:type="dxa"/>
        <w:tblLook w:val="04A0" w:firstRow="1" w:lastRow="0" w:firstColumn="1" w:lastColumn="0" w:noHBand="0" w:noVBand="1"/>
      </w:tblPr>
      <w:tblGrid>
        <w:gridCol w:w="1218"/>
        <w:gridCol w:w="1309"/>
        <w:gridCol w:w="1123"/>
        <w:gridCol w:w="1390"/>
        <w:gridCol w:w="898"/>
        <w:gridCol w:w="1683"/>
        <w:gridCol w:w="1030"/>
        <w:gridCol w:w="1232"/>
        <w:gridCol w:w="1051"/>
        <w:gridCol w:w="943"/>
        <w:gridCol w:w="717"/>
        <w:gridCol w:w="628"/>
      </w:tblGrid>
      <w:tr w:rsidR="00D55457" w:rsidRPr="00376DAF" ns2:paraId="570D97DB" ns2:textId="77777777" w:rsidTr="00F0536E">
        <w:tc>
          <w:tcPr>
            <w:tcW w:w="1218" w:type="dxa"/>
            <w:tcBorders>
              <w:left w:val="nil"/>
              <w:bottom w:val="single" w:sz="4" w:space="0" w:color="auto"/>
              <w:right w:val="nil"/>
            </w:tcBorders>
          </w:tcPr>
          <w:p ns2:paraId="56CD2147" ns2:textId="374FA54C" w:rsidR="00F0536E" w:rsidRPr="00376DAF" w:rsidRDefault="00F0536E" w:rsidP="00D55457">
            <w:pPr>
              <w:pStyle w:val="BodyText"/>
              <w:rPr>
                <w:rFonts w:ascii="Times New Roman" w:hAnsi="Times New Roman" w:cs="Times New Roman"/>
                <w:b/>
                <w:bCs/>
                <w:lang w:val="fr-FR"/>
              </w:rPr>
            </w:pPr>
            <w:r w:rsidRPr="00376DAF">
              <w:rPr>
                <w:rFonts w:ascii="Times New Roman" w:hAnsi="Times New Roman" w:cs="Times New Roman"/>
                <w:b/>
                <w:bCs/>
                <w:lang w:val="fr-FR"/>
              </w:rPr>
              <w:lastRenderedPageBreak/>
              <w:t>Puissance Nominale</w:t>
            </w:r>
            <w:r w:rsidR="00D55457">
              <w:rPr>
                <w:rFonts w:ascii="Times New Roman" w:hAnsi="Times New Roman" w:cs="Times New Roman"/>
                <w:b/>
                <w:bCs/>
                <w:lang w:val="fr-FR"/>
              </w:rPr>
              <w:t xml:space="preserve"> (W)</w:t>
            </w:r>
          </w:p>
        </w:tc>
        <w:tc>
          <w:tcPr>
            <w:tcW w:w="1309" w:type="dxa"/>
            <w:tcBorders>
              <w:left w:val="nil"/>
              <w:bottom w:val="single" w:sz="4" w:space="0" w:color="auto"/>
              <w:right w:val="nil"/>
            </w:tcBorders>
          </w:tcPr>
          <w:p ns2:paraId="16828460" ns2:textId="77777777" w:rsidR="00F0536E" w:rsidRPr="00376DAF" w:rsidRDefault="00F0536E" w:rsidP="00054F37">
            <w:pPr>
              <w:pStyle w:val="BodyText"/>
              <w:rPr>
                <w:rFonts w:ascii="Times New Roman" w:hAnsi="Times New Roman" w:cs="Times New Roman"/>
                <w:b/>
                <w:bCs/>
                <w:lang w:val="fr-FR"/>
              </w:rPr>
            </w:pPr>
            <w:r w:rsidRPr="00376DAF">
              <w:rPr>
                <w:rFonts w:ascii="Times New Roman" w:hAnsi="Times New Roman" w:cs="Times New Roman"/>
                <w:b/>
                <w:bCs/>
                <w:lang w:val="fr-FR"/>
              </w:rPr>
              <w:t>Efficacité Normative</w:t>
            </w:r>
          </w:p>
        </w:tc>
        <w:tc>
          <w:tcPr>
            <w:tcW w:w="1123" w:type="dxa"/>
            <w:tcBorders>
              <w:left w:val="nil"/>
              <w:bottom w:val="single" w:sz="4" w:space="0" w:color="auto"/>
              <w:right w:val="nil"/>
            </w:tcBorders>
          </w:tcPr>
          <w:p ns2:paraId="281D19B6" ns2:textId="701C901A" w:rsidR="00F0536E" w:rsidRPr="00376DAF" w:rsidRDefault="00F0536E" w:rsidP="00054F37">
            <w:pPr>
              <w:pStyle w:val="BodyText"/>
              <w:rPr>
                <w:rFonts w:ascii="Times New Roman" w:hAnsi="Times New Roman" w:cs="Times New Roman"/>
                <w:b/>
                <w:bCs/>
                <w:lang w:val="fr-FR"/>
              </w:rPr>
            </w:pPr>
            <w:r w:rsidRPr="00376DAF">
              <w:rPr>
                <w:rFonts w:ascii="Times New Roman" w:hAnsi="Times New Roman" w:cs="Times New Roman"/>
                <w:b/>
                <w:bCs/>
                <w:lang w:val="fr-FR"/>
              </w:rPr>
              <w:t>Pertes Max Estimées</w:t>
            </w:r>
            <w:r w:rsidR="00D55457">
              <w:rPr>
                <w:rFonts w:ascii="Times New Roman" w:hAnsi="Times New Roman" w:cs="Times New Roman"/>
                <w:b/>
                <w:bCs/>
                <w:lang w:val="fr-FR"/>
              </w:rPr>
              <w:t xml:space="preserve"> (W)</w:t>
            </w:r>
          </w:p>
        </w:tc>
        <w:tc>
          <w:tcPr>
            <w:tcW w:w="1390" w:type="dxa"/>
            <w:tcBorders>
              <w:left w:val="nil"/>
              <w:bottom w:val="single" w:sz="4" w:space="0" w:color="auto"/>
              <w:right w:val="nil"/>
            </w:tcBorders>
          </w:tcPr>
          <w:p ns2:paraId="7F7035DA" ns2:textId="2B4C7F77" w:rsidR="00D55457" w:rsidRPr="00D55457" w:rsidRDefault="00F0536E" w:rsidP="00054F37">
            <w:pPr>
              <w:pStyle w:val="BodyText"/>
              <w:rPr>
                <w:rFonts w:ascii="Times New Roman" w:eastAsiaTheme="minorEastAsia" w:hAnsi="Times New Roman" w:cs="Times New Roman"/>
                <w:lang w:val="fr-FR"/>
              </w:rPr>
            </w:pPr>
            <w:r w:rsidRPr="00376DAF">
              <w:rPr>
                <w:rFonts w:ascii="Times New Roman" w:hAnsi="Times New Roman" w:cs="Times New Roman"/>
                <w:b/>
                <w:bCs/>
                <w:lang w:val="fr-FR"/>
              </w:rPr>
              <w:t>Résistances (</w:t>
            </w:r>
            <m:oMath>
              <m:sSub>
                <m:sSubPr>
                  <m:ctrlPr>
                    <w:rPr>
                      <w:rFonts w:ascii="Cambria Math" w:hAnsi="Cambria Math" w:cs="Times New Roman"/>
                      <w:i/>
                      <w:lang w:val="fr-FR"/>
                    </w:rPr>
                  </m:ctrlPr>
                </m:sSubPr>
                <m:e>
                  <m:r>
                    <w:rPr>
                      <w:rFonts w:ascii="Cambria Math" w:hAnsi="Cambria Math" w:cs="Times New Roman"/>
                      <w:lang w:val="fr-FR"/>
                    </w:rPr>
                    <m:t>R</m:t>
                  </m:r>
                </m:e>
                <m:sub>
                  <m:r>
                    <w:rPr>
                      <w:rFonts w:ascii="Cambria Math" w:hAnsi="Cambria Math" w:cs="Times New Roman"/>
                      <w:lang w:val="fr-FR"/>
                    </w:rPr>
                    <m:t>p</m:t>
                  </m:r>
                </m:sub>
              </m:sSub>
              <m:r>
                <w:rPr>
                  <w:rFonts w:ascii="Cambria Math" w:hAnsi="Cambria Math" w:cs="Times New Roman"/>
                  <w:lang w:val="fr-FR"/>
                </w:rPr>
                <m:t>=</m:t>
              </m:r>
              <m:sSub>
                <m:sSubPr>
                  <m:ctrlPr>
                    <w:rPr>
                      <w:rFonts w:ascii="Cambria Math" w:hAnsi="Cambria Math" w:cs="Times New Roman"/>
                      <w:i/>
                      <w:lang w:val="fr-FR"/>
                    </w:rPr>
                  </m:ctrlPr>
                </m:sSubPr>
                <m:e>
                  <m:r>
                    <w:rPr>
                      <w:rFonts w:ascii="Cambria Math" w:hAnsi="Cambria Math" w:cs="Times New Roman"/>
                      <w:lang w:val="fr-FR"/>
                    </w:rPr>
                    <m:t>R</m:t>
                  </m:r>
                </m:e>
                <m:sub>
                  <m:r>
                    <w:rPr>
                      <w:rFonts w:ascii="Cambria Math" w:hAnsi="Cambria Math" w:cs="Times New Roman"/>
                      <w:lang w:val="fr-FR"/>
                    </w:rPr>
                    <m:t>s</m:t>
                  </m:r>
                </m:sub>
              </m:sSub>
              <m:r>
                <w:rPr>
                  <w:rFonts w:ascii="Cambria Math" w:hAnsi="Cambria Math" w:cs="Times New Roman"/>
                  <w:lang w:val="fr-FR"/>
                </w:rPr>
                <m:t>)</m:t>
              </m:r>
            </m:oMath>
            <w:r w:rsidR="00D55457">
              <w:rPr>
                <w:rFonts w:ascii="Times New Roman" w:eastAsiaTheme="minorEastAsia" w:hAnsi="Times New Roman" w:cs="Times New Roman"/>
                <w:lang w:val="fr-FR"/>
              </w:rPr>
              <w:t xml:space="preserve"> (</w:t>
            </w:r>
            <m:oMath>
              <m:r>
                <m:rPr>
                  <m:sty m:val="b"/>
                </m:rPr>
                <w:rPr>
                  <w:rFonts w:ascii="Cambria Math" w:eastAsiaTheme="minorEastAsia" w:hAnsi="Cambria Math" w:cs="Times New Roman"/>
                  <w:lang w:val="fr-FR"/>
                </w:rPr>
                <m:t>Ω</m:t>
              </m:r>
            </m:oMath>
            <w:r w:rsidR="00D55457">
              <w:rPr>
                <w:rFonts w:ascii="Times New Roman" w:eastAsiaTheme="minorEastAsia" w:hAnsi="Times New Roman" w:cs="Times New Roman"/>
                <w:b/>
                <w:bCs/>
                <w:lang w:val="fr-FR"/>
              </w:rPr>
              <w:t>)</w:t>
            </w:r>
          </w:p>
        </w:tc>
        <w:tc>
          <w:tcPr>
            <w:tcW w:w="898" w:type="dxa"/>
            <w:tcBorders>
              <w:left w:val="nil"/>
              <w:bottom w:val="single" w:sz="4" w:space="0" w:color="auto"/>
              <w:right w:val="nil"/>
            </w:tcBorders>
          </w:tcPr>
          <w:p ns2:paraId="3980F690" ns2:textId="77777777" w:rsidR="00F0536E" w:rsidRDefault="00F0536E" w:rsidP="00054F37">
            <w:pPr>
              <w:pStyle w:val="BodyText"/>
              <w:rPr>
                <w:rFonts w:ascii="Times New Roman" w:eastAsiaTheme="minorEastAsia" w:hAnsi="Times New Roman" w:cs="Times New Roman"/>
                <w:lang w:val="fr-FR"/>
              </w:rPr>
            </w:pPr>
            <w:r w:rsidRPr="00376DAF">
              <w:rPr>
                <w:rFonts w:ascii="Times New Roman" w:hAnsi="Times New Roman" w:cs="Times New Roman"/>
                <w:b/>
                <w:bCs/>
                <w:lang w:val="fr-FR"/>
              </w:rPr>
              <w:t>Fuites (</w:t>
            </w:r>
            <m:oMath>
              <m:sSub>
                <m:sSubPr>
                  <m:ctrlPr>
                    <w:rPr>
                      <w:rFonts w:ascii="Cambria Math" w:hAnsi="Cambria Math" w:cs="Times New Roman"/>
                      <w:i/>
                      <w:lang w:val="fr-FR"/>
                    </w:rPr>
                  </m:ctrlPr>
                </m:sSubPr>
                <m:e>
                  <m:r>
                    <w:rPr>
                      <w:rFonts w:ascii="Cambria Math" w:hAnsi="Cambria Math" w:cs="Times New Roman"/>
                      <w:lang w:val="fr-FR"/>
                    </w:rPr>
                    <m:t>L</m:t>
                  </m:r>
                </m:e>
                <m:sub>
                  <m:r>
                    <w:rPr>
                      <w:rFonts w:ascii="Cambria Math" w:hAnsi="Cambria Math" w:cs="Times New Roman"/>
                      <w:lang w:val="fr-FR"/>
                    </w:rPr>
                    <m:t>dp</m:t>
                  </m:r>
                </m:sub>
              </m:sSub>
              <m:r>
                <w:rPr>
                  <w:rFonts w:ascii="Cambria Math" w:hAnsi="Cambria Math" w:cs="Times New Roman"/>
                  <w:lang w:val="fr-FR"/>
                </w:rPr>
                <m:t>=</m:t>
              </m:r>
              <m:sSub>
                <m:sSubPr>
                  <m:ctrlPr>
                    <w:rPr>
                      <w:rFonts w:ascii="Cambria Math" w:hAnsi="Cambria Math" w:cs="Times New Roman"/>
                      <w:i/>
                      <w:lang w:val="fr-FR"/>
                    </w:rPr>
                  </m:ctrlPr>
                </m:sSubPr>
                <m:e>
                  <m:r>
                    <w:rPr>
                      <w:rFonts w:ascii="Cambria Math" w:hAnsi="Cambria Math" w:cs="Times New Roman"/>
                      <w:lang w:val="fr-FR"/>
                    </w:rPr>
                    <m:t>L</m:t>
                  </m:r>
                </m:e>
                <m:sub>
                  <m:r>
                    <w:rPr>
                      <w:rFonts w:ascii="Cambria Math" w:hAnsi="Cambria Math" w:cs="Times New Roman"/>
                      <w:lang w:val="fr-FR"/>
                    </w:rPr>
                    <m:t>ds</m:t>
                  </m:r>
                </m:sub>
              </m:sSub>
              <m:r>
                <w:rPr>
                  <w:rFonts w:ascii="Cambria Math" w:hAnsi="Cambria Math" w:cs="Times New Roman"/>
                  <w:lang w:val="fr-FR"/>
                </w:rPr>
                <m:t>)</m:t>
              </m:r>
            </m:oMath>
          </w:p>
          <w:p ns2:paraId="0ECEEB21" ns2:textId="31981CEF" w:rsidR="00D55457" w:rsidRPr="00376DAF" w:rsidRDefault="00D55457" w:rsidP="00054F37">
            <w:pPr>
              <w:pStyle w:val="BodyText"/>
              <w:rPr>
                <w:rFonts w:ascii="Times New Roman" w:eastAsiaTheme="minorEastAsia" w:hAnsi="Times New Roman" w:cs="Times New Roman"/>
                <w:b/>
                <w:bCs/>
                <w:lang w:val="fr-FR"/>
              </w:rPr>
            </w:pPr>
            <w:r>
              <w:rPr>
                <w:rFonts w:ascii="Times New Roman" w:eastAsiaTheme="minorEastAsia" w:hAnsi="Times New Roman" w:cs="Times New Roman"/>
                <w:b/>
                <w:bCs/>
                <w:lang w:val="fr-FR"/>
              </w:rPr>
              <w:t>(</w:t>
            </w:r>
            <w:proofErr w:type="spellStart"/>
            <w:proofErr w:type="gramStart"/>
            <w:r>
              <w:rPr>
                <w:rFonts w:ascii="Times New Roman" w:eastAsiaTheme="minorEastAsia" w:hAnsi="Times New Roman" w:cs="Times New Roman"/>
                <w:b/>
                <w:bCs/>
                <w:lang w:val="fr-FR"/>
              </w:rPr>
              <w:t>mH</w:t>
            </w:r>
            <w:proofErr w:type="spellEnd"/>
            <w:proofErr w:type="gramEnd"/>
            <w:r>
              <w:rPr>
                <w:rFonts w:ascii="Times New Roman" w:eastAsiaTheme="minorEastAsia" w:hAnsi="Times New Roman" w:cs="Times New Roman"/>
                <w:b/>
                <w:bCs/>
                <w:lang w:val="fr-FR"/>
              </w:rPr>
              <w:t>)</w:t>
            </w:r>
          </w:p>
        </w:tc>
        <w:tc>
          <w:tcPr>
            <w:tcW w:w="1683" w:type="dxa"/>
            <w:tcBorders>
              <w:left w:val="nil"/>
              <w:bottom w:val="single" w:sz="4" w:space="0" w:color="auto"/>
              <w:right w:val="nil"/>
            </w:tcBorders>
          </w:tcPr>
          <w:p ns2:paraId="2B734F99" ns2:textId="77777777" w:rsidR="00D55457" w:rsidRPr="00D55457" w:rsidRDefault="00F0536E" w:rsidP="00054F37">
            <w:pPr>
              <w:pStyle w:val="BodyText"/>
              <w:rPr>
                <w:rFonts w:ascii="Times New Roman" w:eastAsiaTheme="minorEastAsia" w:hAnsi="Times New Roman" w:cs="Times New Roman"/>
                <w:lang w:val="fr-FR"/>
              </w:rPr>
            </w:pPr>
            <w:r w:rsidRPr="00376DAF">
              <w:rPr>
                <w:rFonts w:ascii="Times New Roman" w:hAnsi="Times New Roman" w:cs="Times New Roman"/>
                <w:b/>
                <w:bCs/>
                <w:lang w:val="fr-FR"/>
              </w:rPr>
              <w:t>Magnétisation Linéaire (</w:t>
            </w:r>
            <m:oMath>
              <m:sSub>
                <m:sSubPr>
                  <m:ctrlPr>
                    <w:rPr>
                      <w:rFonts w:ascii="Cambria Math" w:hAnsi="Cambria Math" w:cs="Times New Roman"/>
                      <w:i/>
                      <w:lang w:val="fr-FR"/>
                    </w:rPr>
                  </m:ctrlPr>
                </m:sSubPr>
                <m:e>
                  <m:r>
                    <w:rPr>
                      <w:rFonts w:ascii="Cambria Math" w:hAnsi="Cambria Math" w:cs="Times New Roman"/>
                      <w:lang w:val="fr-FR"/>
                    </w:rPr>
                    <m:t>L</m:t>
                  </m:r>
                </m:e>
                <m:sub>
                  <m:r>
                    <w:rPr>
                      <w:rFonts w:ascii="Cambria Math" w:hAnsi="Cambria Math" w:cs="Times New Roman"/>
                      <w:lang w:val="fr-FR"/>
                    </w:rPr>
                    <m:t>m</m:t>
                  </m:r>
                </m:sub>
              </m:sSub>
              <m:r>
                <w:rPr>
                  <w:rFonts w:ascii="Cambria Math" w:hAnsi="Cambria Math" w:cs="Times New Roman"/>
                  <w:lang w:val="fr-FR"/>
                </w:rPr>
                <m:t>)</m:t>
              </m:r>
            </m:oMath>
          </w:p>
          <w:p ns2:paraId="331EF913" ns2:textId="301B082B" w:rsidR="00F0536E" w:rsidRPr="00D55457" w:rsidRDefault="00D55457" w:rsidP="00054F37">
            <w:pPr>
              <w:pStyle w:val="BodyText"/>
              <w:rPr>
                <w:rFonts w:ascii="Times New Roman" w:eastAsiaTheme="minorEastAsia" w:hAnsi="Times New Roman" w:cs="Times New Roman"/>
                <w:b/>
                <w:bCs/>
                <w:iCs/>
                <w:lang w:val="fr-FR"/>
              </w:rPr>
            </w:pPr>
            <m:oMathPara>
              <m:oMath>
                <m:r>
                  <m:rPr>
                    <m:sty m:val="b"/>
                  </m:rPr>
                  <w:rPr>
                    <w:rFonts w:ascii="Cambria Math" w:hAnsi="Cambria Math" w:cs="Times New Roman"/>
                    <w:lang w:val="fr-FR"/>
                  </w:rPr>
                  <m:t>(mH)</m:t>
                </m:r>
              </m:oMath>
            </m:oMathPara>
          </w:p>
        </w:tc>
        <w:tc>
          <w:tcPr>
            <w:tcW w:w="1030" w:type="dxa"/>
            <w:tcBorders>
              <w:left w:val="nil"/>
              <w:bottom w:val="single" w:sz="4" w:space="0" w:color="auto"/>
              <w:right w:val="nil"/>
            </w:tcBorders>
          </w:tcPr>
          <w:p ns2:paraId="46462E8F" ns2:textId="7B78805E" w:rsidR="00F0536E" w:rsidRPr="00376DAF" w:rsidRDefault="00F0536E" w:rsidP="00054F37">
            <w:pPr>
              <w:pStyle w:val="BodyText"/>
              <w:rPr>
                <w:rFonts w:ascii="Times New Roman" w:eastAsiaTheme="minorEastAsia" w:hAnsi="Times New Roman" w:cs="Times New Roman"/>
                <w:b/>
                <w:bCs/>
                <w:lang w:val="fr-FR"/>
              </w:rPr>
            </w:pPr>
            <w:r w:rsidRPr="00376DAF">
              <w:rPr>
                <w:rFonts w:ascii="Times New Roman" w:hAnsi="Times New Roman" w:cs="Times New Roman"/>
                <w:b/>
                <w:bCs/>
                <w:lang w:val="fr-FR"/>
              </w:rPr>
              <w:t xml:space="preserve">Tension C.O. </w:t>
            </w:r>
            <w:proofErr w:type="spellStart"/>
            <w:r w:rsidR="00D55457">
              <w:rPr>
                <w:rFonts w:ascii="Times New Roman" w:hAnsi="Times New Roman" w:cs="Times New Roman"/>
                <w:b/>
                <w:bCs/>
                <w:lang w:val="fr-FR"/>
              </w:rPr>
              <w:t>Théor</w:t>
            </w:r>
            <w:proofErr w:type="spellEnd"/>
            <w:r w:rsidRPr="00376DAF">
              <w:rPr>
                <w:rFonts w:ascii="Times New Roman" w:hAnsi="Times New Roman" w:cs="Times New Roman"/>
                <w:b/>
                <w:bCs/>
                <w:lang w:val="fr-FR"/>
              </w:rPr>
              <w:t xml:space="preserve"> </w:t>
            </w:r>
            <w:r w:rsidR="00D55457">
              <w:rPr>
                <w:rFonts w:ascii="Times New Roman" w:hAnsi="Times New Roman" w:cs="Times New Roman"/>
                <w:b/>
                <w:bCs/>
                <w:lang w:val="fr-FR"/>
              </w:rPr>
              <w:t>(V</w:t>
            </w:r>
            <m:oMath>
              <m:r>
                <w:rPr>
                  <w:rFonts w:ascii="Cambria Math" w:hAnsi="Cambria Math" w:cs="Times New Roman"/>
                  <w:lang w:val="fr-FR"/>
                </w:rPr>
                <m:t>)</m:t>
              </m:r>
            </m:oMath>
          </w:p>
        </w:tc>
        <w:tc>
          <w:tcPr>
            <w:tcW w:w="1270" w:type="dxa"/>
            <w:tcBorders>
              <w:left w:val="nil"/>
              <w:bottom w:val="single" w:sz="4" w:space="0" w:color="auto"/>
              <w:right w:val="nil"/>
            </w:tcBorders>
          </w:tcPr>
          <w:p ns2:paraId="5E0AAB1A" ns2:textId="7D627904" w:rsidR="00F0536E" w:rsidRPr="00376DAF" w:rsidRDefault="00D55457" w:rsidP="00D55457">
            <w:pPr>
              <w:pStyle w:val="BodyText"/>
              <w:rPr>
                <w:rFonts w:ascii="Times New Roman" w:eastAsiaTheme="minorEastAsia" w:hAnsi="Times New Roman" w:cs="Times New Roman"/>
                <w:b/>
                <w:bCs/>
                <w:lang w:val="fr-FR"/>
              </w:rPr>
            </w:pPr>
            <w:r w:rsidRPr="00376DAF">
              <w:rPr>
                <w:rFonts w:ascii="Times New Roman" w:hAnsi="Times New Roman" w:cs="Times New Roman"/>
                <w:b/>
                <w:bCs/>
                <w:lang w:val="fr-FR"/>
              </w:rPr>
              <w:t xml:space="preserve">Tension C.O. </w:t>
            </w:r>
            <w:r>
              <w:rPr>
                <w:rFonts w:ascii="Times New Roman" w:hAnsi="Times New Roman" w:cs="Times New Roman"/>
                <w:b/>
                <w:bCs/>
                <w:lang w:val="fr-FR"/>
              </w:rPr>
              <w:t>Modèle (V</w:t>
            </w:r>
            <m:oMath>
              <m:r>
                <w:rPr>
                  <w:rFonts w:ascii="Cambria Math" w:hAnsi="Cambria Math" w:cs="Times New Roman"/>
                  <w:lang w:val="fr-FR"/>
                </w:rPr>
                <m:t>)</m:t>
              </m:r>
            </m:oMath>
          </w:p>
        </w:tc>
        <w:tc>
          <w:tcPr>
            <w:tcW w:w="1105" w:type="dxa"/>
            <w:tcBorders>
              <w:left w:val="nil"/>
              <w:bottom w:val="single" w:sz="4" w:space="0" w:color="auto"/>
              <w:right w:val="nil"/>
            </w:tcBorders>
          </w:tcPr>
          <w:p ns2:paraId="5A52F4C3" ns2:textId="6BB7A494" w:rsidR="00F0536E" w:rsidRPr="00F02DA9" w:rsidRDefault="00F0536E" w:rsidP="00054F37">
            <w:pPr>
              <w:pStyle w:val="BodyText"/>
              <w:rPr>
                <w:rFonts w:ascii="Times New Roman" w:hAnsi="Times New Roman" w:cs="Times New Roman"/>
                <w:b/>
                <w:bCs/>
                <w:lang w:val="fr-FR"/>
              </w:rPr>
            </w:pPr>
            <w:r>
              <w:rPr>
                <w:rFonts w:ascii="Times New Roman" w:hAnsi="Times New Roman" w:cs="Times New Roman"/>
                <w:b/>
                <w:bCs/>
                <w:lang w:val="fr-FR"/>
              </w:rPr>
              <w:t>M1</w:t>
            </w:r>
            <w:r w:rsidR="00D55457">
              <w:rPr>
                <w:rFonts w:ascii="Times New Roman" w:hAnsi="Times New Roman" w:cs="Times New Roman"/>
                <w:b/>
                <w:bCs/>
                <w:lang w:val="fr-FR"/>
              </w:rPr>
              <w:t xml:space="preserve"> (</w:t>
            </w:r>
            <w:proofErr w:type="spellStart"/>
            <w:r w:rsidR="00D55457">
              <w:rPr>
                <w:rFonts w:ascii="Times New Roman" w:hAnsi="Times New Roman" w:cs="Times New Roman"/>
                <w:b/>
                <w:bCs/>
                <w:lang w:val="fr-FR"/>
              </w:rPr>
              <w:t>mH</w:t>
            </w:r>
            <w:proofErr w:type="spellEnd"/>
            <w:r w:rsidR="00D55457">
              <w:rPr>
                <w:rFonts w:ascii="Times New Roman" w:hAnsi="Times New Roman" w:cs="Times New Roman"/>
                <w:b/>
                <w:bCs/>
                <w:lang w:val="fr-FR"/>
              </w:rPr>
              <w:t>)</w:t>
            </w:r>
          </w:p>
        </w:tc>
        <w:tc>
          <w:tcPr>
            <w:tcW w:w="976" w:type="dxa"/>
            <w:tcBorders>
              <w:left w:val="nil"/>
              <w:bottom w:val="single" w:sz="4" w:space="0" w:color="auto"/>
              <w:right w:val="nil"/>
            </w:tcBorders>
          </w:tcPr>
          <w:p ns2:paraId="3B84C165" ns2:textId="648F8D7A" w:rsidR="00F0536E" w:rsidRDefault="00F0536E" w:rsidP="00054F37">
            <w:pPr>
              <w:pStyle w:val="BodyText"/>
              <w:rPr>
                <w:rFonts w:ascii="Times New Roman" w:hAnsi="Times New Roman" w:cs="Times New Roman"/>
                <w:b/>
                <w:bCs/>
                <w:lang w:val="fr-FR"/>
              </w:rPr>
            </w:pPr>
            <w:r>
              <w:rPr>
                <w:rFonts w:ascii="Times New Roman" w:hAnsi="Times New Roman" w:cs="Times New Roman"/>
                <w:b/>
                <w:bCs/>
                <w:lang w:val="fr-FR"/>
              </w:rPr>
              <w:t>M2</w:t>
            </w:r>
            <w:r w:rsidR="00D55457">
              <w:rPr>
                <w:rFonts w:ascii="Times New Roman" w:hAnsi="Times New Roman" w:cs="Times New Roman"/>
                <w:b/>
                <w:bCs/>
                <w:lang w:val="fr-FR"/>
              </w:rPr>
              <w:t xml:space="preserve"> (</w:t>
            </w:r>
            <w:proofErr w:type="spellStart"/>
            <w:r w:rsidR="00D55457">
              <w:rPr>
                <w:rFonts w:ascii="Times New Roman" w:hAnsi="Times New Roman" w:cs="Times New Roman"/>
                <w:b/>
                <w:bCs/>
                <w:lang w:val="fr-FR"/>
              </w:rPr>
              <w:t>mH</w:t>
            </w:r>
            <w:proofErr w:type="spellEnd"/>
            <w:r w:rsidR="00D55457">
              <w:rPr>
                <w:rFonts w:ascii="Times New Roman" w:hAnsi="Times New Roman" w:cs="Times New Roman"/>
                <w:b/>
                <w:bCs/>
                <w:lang w:val="fr-FR"/>
              </w:rPr>
              <w:t>)</w:t>
            </w:r>
          </w:p>
        </w:tc>
        <w:tc>
          <w:tcPr>
            <w:tcW w:w="574" w:type="dxa"/>
            <w:tcBorders>
              <w:left w:val="nil"/>
              <w:bottom w:val="single" w:sz="4" w:space="0" w:color="auto"/>
              <w:right w:val="nil"/>
            </w:tcBorders>
          </w:tcPr>
          <w:p ns2:paraId="66D400A3" ns2:textId="39104A1D" w:rsidR="00F0536E" w:rsidRPr="00F0536E" w:rsidRDefault="00F0536E" w:rsidP="00054F37">
            <w:pPr>
              <w:pStyle w:val="BodyText"/>
              <w:rPr>
                <w:rFonts w:ascii="Times New Roman" w:eastAsiaTheme="minorEastAsia" w:hAnsi="Times New Roman" w:cs="Times New Roman"/>
                <w:b/>
                <w:bCs/>
                <w:lang w:val="fr-FR"/>
              </w:rPr>
            </w:pPr>
            <m:oMath>
              <m:sSub>
                <m:sSubPr>
                  <m:ctrlPr>
                    <w:rPr>
                      <w:rFonts w:ascii="Cambria Math" w:hAnsi="Cambria Math" w:cs="Times New Roman"/>
                      <w:b/>
                      <w:bCs/>
                      <w:i/>
                      <w:lang w:val="fr-FR"/>
                    </w:rPr>
                  </m:ctrlPr>
                </m:sSubPr>
                <m:e>
                  <m:r>
                    <m:rPr>
                      <m:sty m:val="bi"/>
                    </m:rPr>
                    <w:rPr>
                      <w:rFonts w:ascii="Cambria Math" w:hAnsi="Cambria Math" w:cs="Times New Roman"/>
                      <w:lang w:val="fr-FR"/>
                    </w:rPr>
                    <m:t>i</m:t>
                  </m:r>
                </m:e>
                <m:sub>
                  <m:r>
                    <m:rPr>
                      <m:sty m:val="bi"/>
                    </m:rPr>
                    <w:rPr>
                      <w:rFonts w:ascii="Cambria Math" w:hAnsi="Cambria Math" w:cs="Times New Roman"/>
                      <w:lang w:val="fr-FR"/>
                    </w:rPr>
                    <m:t>0</m:t>
                  </m:r>
                </m:sub>
              </m:sSub>
            </m:oMath>
            <w:r w:rsidR="00D55457">
              <w:rPr>
                <w:rFonts w:ascii="Times New Roman" w:eastAsiaTheme="minorEastAsia" w:hAnsi="Times New Roman" w:cs="Times New Roman"/>
                <w:b/>
                <w:bCs/>
                <w:lang w:val="fr-FR"/>
              </w:rPr>
              <w:t xml:space="preserve"> (A)</w:t>
            </w:r>
          </w:p>
          <w:p ns2:paraId="077D6AEF" ns2:textId="4E066816" w:rsidR="00F0536E" w:rsidRPr="00F0536E" w:rsidRDefault="00F0536E" w:rsidP="00054F37">
            <w:pPr>
              <w:pStyle w:val="BodyText"/>
              <w:rPr>
                <w:rFonts w:ascii="Times New Roman" w:eastAsiaTheme="minorEastAsia" w:hAnsi="Times New Roman" w:cs="Times New Roman"/>
                <w:b/>
                <w:bCs/>
                <w:lang w:val="fr-FR"/>
              </w:rPr>
            </w:pPr>
          </w:p>
        </w:tc>
        <w:tc>
          <w:tcPr>
            <w:tcW w:w="646" w:type="dxa"/>
            <w:tcBorders>
              <w:left w:val="nil"/>
              <w:bottom w:val="single" w:sz="4" w:space="0" w:color="auto"/>
              <w:right w:val="nil"/>
            </w:tcBorders>
          </w:tcPr>
          <w:p ns2:paraId="6EFC1063" ns2:textId="3AF29651" w:rsidR="00F0536E" w:rsidRDefault="00F0536E" w:rsidP="00054F37">
            <w:pPr>
              <w:pStyle w:val="BodyText"/>
              <w:rPr>
                <w:rFonts w:ascii="Times New Roman" w:hAnsi="Times New Roman" w:cs="Times New Roman"/>
                <w:b/>
                <w:bCs/>
                <w:lang w:val="fr-FR"/>
              </w:rPr>
            </w:pPr>
            <w:r>
              <w:rPr>
                <w:rFonts w:ascii="Times New Roman" w:hAnsi="Times New Roman" w:cs="Times New Roman"/>
                <w:b/>
                <w:bCs/>
                <w:lang w:val="fr-FR"/>
              </w:rPr>
              <w:t>P</w:t>
            </w:r>
          </w:p>
        </w:tc>
      </w:tr>
      <w:tr w:rsidR="00D55457" ns2:paraId="55BACEEB" ns2:textId="77777777" w:rsidTr="00F0536E">
        <w:trPr>
          <w:trHeight w:val="225"/>
        </w:trPr>
        <w:tc>
          <w:tcPr>
            <w:tcW w:w="1218" w:type="dxa"/>
            <w:tcBorders>
              <w:top w:val="single" w:sz="4" w:space="0" w:color="auto"/>
              <w:left w:val="nil"/>
              <w:bottom w:val="nil"/>
              <w:right w:val="nil"/>
            </w:tcBorders>
          </w:tcPr>
          <w:p ns2:paraId="3F8789FF" ns2:textId="086B214A" w:rsidR="00F0536E" w:rsidRDefault="00F0536E" w:rsidP="00054F37">
            <w:pPr>
              <w:pStyle w:val="BodyText"/>
              <w:rPr>
                <w:lang w:val="fr-FR"/>
              </w:rPr>
            </w:pPr>
            <w:r>
              <w:rPr>
                <w:lang w:val="fr-FR"/>
              </w:rPr>
              <w:t>25</w:t>
            </w:r>
          </w:p>
        </w:tc>
        <w:tc>
          <w:tcPr>
            <w:tcW w:w="1309" w:type="dxa"/>
            <w:tcBorders>
              <w:top w:val="single" w:sz="4" w:space="0" w:color="auto"/>
              <w:left w:val="nil"/>
              <w:bottom w:val="nil"/>
              <w:right w:val="nil"/>
            </w:tcBorders>
          </w:tcPr>
          <w:p ns2:paraId="4DC5C285" ns2:textId="77777777" w:rsidR="00F0536E" w:rsidRPr="00DE15A1" w:rsidRDefault="00F0536E" w:rsidP="00054F37">
            <w:pPr>
              <w:pStyle w:val="BodyText"/>
              <w:rPr>
                <w:rFonts w:eastAsiaTheme="minorEastAsia"/>
              </w:rPr>
            </w:pPr>
            <m:oMathPara>
              <m:oMath>
                <m:r>
                  <w:rPr>
                    <w:rFonts w:ascii="Cambria Math" w:hAnsi="Cambria Math"/>
                  </w:rPr>
                  <m:t>&gt; 70%</m:t>
                </m:r>
              </m:oMath>
            </m:oMathPara>
          </w:p>
        </w:tc>
        <w:tc>
          <w:tcPr>
            <w:tcW w:w="1123" w:type="dxa"/>
            <w:tcBorders>
              <w:top w:val="single" w:sz="4" w:space="0" w:color="auto"/>
              <w:left w:val="nil"/>
              <w:bottom w:val="nil"/>
              <w:right w:val="nil"/>
            </w:tcBorders>
          </w:tcPr>
          <w:p ns2:paraId="36C43BB6" ns2:textId="577C933B" w:rsidR="00F0536E" w:rsidRDefault="00F0536E" w:rsidP="00054F37">
            <w:pPr>
              <w:pStyle w:val="BodyText"/>
              <w:rPr>
                <w:lang w:val="fr-FR"/>
              </w:rPr>
            </w:pPr>
            <w:r>
              <w:rPr>
                <w:lang w:val="fr-FR"/>
              </w:rPr>
              <w:t>10,</w:t>
            </w:r>
          </w:p>
        </w:tc>
        <w:tc>
          <w:tcPr>
            <w:tcW w:w="1390" w:type="dxa"/>
            <w:tcBorders>
              <w:top w:val="single" w:sz="4" w:space="0" w:color="auto"/>
              <w:left w:val="nil"/>
              <w:bottom w:val="nil"/>
              <w:right w:val="nil"/>
            </w:tcBorders>
          </w:tcPr>
          <w:p ns2:paraId="21339554" ns2:textId="41693AF7" w:rsidR="00F0536E" w:rsidRPr="00DE15A1" w:rsidRDefault="00F0536E" w:rsidP="00054F37">
            <w:pPr>
              <w:pStyle w:val="BodyText"/>
              <w:rPr>
                <w:rFonts w:eastAsiaTheme="minorEastAsia"/>
                <w:lang w:val="fr-FR"/>
              </w:rPr>
            </w:pPr>
            <w:r>
              <w:rPr>
                <w:lang w:val="fr-FR"/>
              </w:rPr>
              <w:t>0,060</w:t>
            </w:r>
          </w:p>
        </w:tc>
        <w:tc>
          <w:tcPr>
            <w:tcW w:w="898" w:type="dxa"/>
            <w:tcBorders>
              <w:top w:val="single" w:sz="4" w:space="0" w:color="auto"/>
              <w:left w:val="nil"/>
              <w:bottom w:val="nil"/>
              <w:right w:val="nil"/>
            </w:tcBorders>
          </w:tcPr>
          <w:p ns2:paraId="52F473AF" ns2:textId="77777777" w:rsidR="00F0536E" w:rsidRDefault="00F0536E" w:rsidP="00054F37">
            <w:pPr>
              <w:pStyle w:val="BodyText"/>
              <w:rPr>
                <w:lang w:val="fr-FR"/>
              </w:rPr>
            </w:pPr>
          </w:p>
        </w:tc>
        <w:tc>
          <w:tcPr>
            <w:tcW w:w="1683" w:type="dxa"/>
            <w:tcBorders>
              <w:top w:val="single" w:sz="4" w:space="0" w:color="auto"/>
              <w:left w:val="nil"/>
              <w:bottom w:val="nil"/>
              <w:right w:val="nil"/>
            </w:tcBorders>
          </w:tcPr>
          <w:p ns2:paraId="0706D4F3" ns2:textId="2C12F9C6" w:rsidR="00F0536E" w:rsidRDefault="00F0536E" w:rsidP="00054F37">
            <w:pPr>
              <w:pStyle w:val="BodyText"/>
              <w:rPr>
                <w:lang w:val="fr-FR"/>
              </w:rPr>
            </w:pPr>
            <w:r>
              <w:rPr>
                <w:lang w:val="fr-FR"/>
              </w:rPr>
              <w:t>13,0</w:t>
            </w:r>
          </w:p>
        </w:tc>
        <w:tc>
          <w:tcPr>
            <w:tcW w:w="1030" w:type="dxa"/>
            <w:tcBorders>
              <w:top w:val="single" w:sz="4" w:space="0" w:color="auto"/>
              <w:left w:val="nil"/>
              <w:bottom w:val="nil"/>
              <w:right w:val="nil"/>
            </w:tcBorders>
          </w:tcPr>
          <w:p ns2:paraId="2C240F9F" ns2:textId="602D97E1" w:rsidR="00F0536E" w:rsidRDefault="00F0536E" w:rsidP="00054F37">
            <w:pPr>
              <w:pStyle w:val="BodyText"/>
              <w:rPr>
                <w:lang w:val="fr-FR"/>
              </w:rPr>
            </w:pPr>
            <w:r>
              <w:rPr>
                <w:lang w:val="fr-FR"/>
              </w:rPr>
              <w:t>8</w:t>
            </w:r>
          </w:p>
        </w:tc>
        <w:tc>
          <w:tcPr>
            <w:tcW w:w="1270" w:type="dxa"/>
            <w:tcBorders>
              <w:top w:val="single" w:sz="4" w:space="0" w:color="auto"/>
              <w:left w:val="nil"/>
              <w:bottom w:val="nil"/>
              <w:right w:val="nil"/>
            </w:tcBorders>
          </w:tcPr>
          <w:p ns2:paraId="608D70DE" ns2:textId="663074A9" w:rsidR="00F0536E" w:rsidRDefault="006E0920" w:rsidP="00054F37">
            <w:pPr>
              <w:pStyle w:val="BodyText"/>
              <w:rPr>
                <w:lang w:val="fr-FR"/>
              </w:rPr>
            </w:pPr>
            <w:r>
              <w:rPr>
                <w:lang w:val="fr-FR"/>
              </w:rPr>
              <w:t>8,</w:t>
            </w:r>
            <w:r w:rsidR="008E423C">
              <w:rPr>
                <w:lang w:val="fr-FR"/>
              </w:rPr>
              <w:t>39</w:t>
            </w:r>
          </w:p>
        </w:tc>
        <w:tc>
          <w:tcPr>
            <w:tcW w:w="1105" w:type="dxa"/>
            <w:tcBorders>
              <w:top w:val="single" w:sz="4" w:space="0" w:color="auto"/>
              <w:left w:val="nil"/>
              <w:bottom w:val="nil"/>
              <w:right w:val="nil"/>
            </w:tcBorders>
          </w:tcPr>
          <w:p ns2:paraId="2D2FDB60" ns2:textId="3F3DAA26" w:rsidR="00F0536E" w:rsidRDefault="006E0920" w:rsidP="00054F37">
            <w:pPr>
              <w:pStyle w:val="BodyText"/>
              <w:rPr>
                <w:lang w:val="fr-FR"/>
              </w:rPr>
            </w:pPr>
            <w:r>
              <w:rPr>
                <w:lang w:val="fr-FR"/>
              </w:rPr>
              <w:t>13</w:t>
            </w:r>
          </w:p>
        </w:tc>
        <w:tc>
          <w:tcPr>
            <w:tcW w:w="976" w:type="dxa"/>
            <w:tcBorders>
              <w:top w:val="single" w:sz="4" w:space="0" w:color="auto"/>
              <w:left w:val="nil"/>
              <w:bottom w:val="nil"/>
              <w:right w:val="nil"/>
            </w:tcBorders>
          </w:tcPr>
          <w:p ns2:paraId="1FFFCCD7" ns2:textId="4424C9EA" w:rsidR="00F0536E" w:rsidRDefault="006E0920" w:rsidP="00054F37">
            <w:pPr>
              <w:pStyle w:val="BodyText"/>
              <w:rPr>
                <w:lang w:val="fr-FR"/>
              </w:rPr>
            </w:pPr>
            <w:r>
              <w:rPr>
                <w:lang w:val="fr-FR"/>
              </w:rPr>
              <w:t>0,1</w:t>
            </w:r>
          </w:p>
        </w:tc>
        <w:tc>
          <w:tcPr>
            <w:tcW w:w="574" w:type="dxa"/>
            <w:tcBorders>
              <w:top w:val="single" w:sz="4" w:space="0" w:color="auto"/>
              <w:left w:val="nil"/>
              <w:bottom w:val="nil"/>
              <w:right w:val="nil"/>
            </w:tcBorders>
          </w:tcPr>
          <w:p ns2:paraId="3F215D1A" ns2:textId="0E80483D" w:rsidR="00F0536E" w:rsidRDefault="006E0920" w:rsidP="00054F37">
            <w:pPr>
              <w:pStyle w:val="BodyText"/>
              <w:rPr>
                <w:lang w:val="fr-FR"/>
              </w:rPr>
            </w:pPr>
            <w:r>
              <w:rPr>
                <w:lang w:val="fr-FR"/>
              </w:rPr>
              <w:t>1,</w:t>
            </w:r>
            <w:r w:rsidR="008E423C">
              <w:rPr>
                <w:lang w:val="fr-FR"/>
              </w:rPr>
              <w:t>31</w:t>
            </w:r>
          </w:p>
        </w:tc>
        <w:tc>
          <w:tcPr>
            <w:tcW w:w="646" w:type="dxa"/>
            <w:tcBorders>
              <w:top w:val="single" w:sz="4" w:space="0" w:color="auto"/>
              <w:left w:val="nil"/>
              <w:bottom w:val="nil"/>
              <w:right w:val="nil"/>
            </w:tcBorders>
          </w:tcPr>
          <w:p ns2:paraId="33621B37" ns2:textId="1BB1A712" w:rsidR="00F0536E" w:rsidRDefault="006E0920" w:rsidP="00054F37">
            <w:pPr>
              <w:pStyle w:val="BodyText"/>
              <w:rPr>
                <w:lang w:val="fr-FR"/>
              </w:rPr>
            </w:pPr>
            <w:r>
              <w:rPr>
                <w:lang w:val="fr-FR"/>
              </w:rPr>
              <w:t>1,7</w:t>
            </w:r>
          </w:p>
        </w:tc>
      </w:tr>
      <w:tr w:rsidR="00D55457" ns2:paraId="4AA0C333" ns2:textId="77777777" w:rsidTr="00F0536E">
        <w:tc>
          <w:tcPr>
            <w:tcW w:w="1218" w:type="dxa"/>
            <w:tcBorders>
              <w:top w:val="nil"/>
              <w:left w:val="nil"/>
              <w:bottom w:val="nil"/>
              <w:right w:val="nil"/>
            </w:tcBorders>
          </w:tcPr>
          <w:p ns2:paraId="7AA0E136" ns2:textId="4B40BC99" w:rsidR="00F0536E" w:rsidRDefault="00F0536E" w:rsidP="00054F37">
            <w:pPr>
              <w:pStyle w:val="BodyText"/>
              <w:rPr>
                <w:lang w:val="fr-FR"/>
              </w:rPr>
            </w:pPr>
            <w:r>
              <w:rPr>
                <w:lang w:val="fr-FR"/>
              </w:rPr>
              <w:t>45</w:t>
            </w:r>
          </w:p>
        </w:tc>
        <w:tc>
          <w:tcPr>
            <w:tcW w:w="1309" w:type="dxa"/>
            <w:tcBorders>
              <w:top w:val="nil"/>
              <w:left w:val="nil"/>
              <w:bottom w:val="nil"/>
              <w:right w:val="nil"/>
            </w:tcBorders>
          </w:tcPr>
          <w:p ns2:paraId="08ECDEA4" ns2:textId="77777777" w:rsidR="00F0536E" w:rsidRPr="00DE15A1" w:rsidRDefault="00F0536E" w:rsidP="00054F37">
            <w:pPr>
              <w:pStyle w:val="BodyText"/>
              <w:rPr>
                <w:rFonts w:eastAsiaTheme="minorEastAsia"/>
              </w:rPr>
            </w:pPr>
            <m:oMathPara>
              <m:oMath>
                <m:r>
                  <w:rPr>
                    <w:rFonts w:ascii="Cambria Math" w:hAnsi="Cambria Math"/>
                  </w:rPr>
                  <m:t>&gt; 85%</m:t>
                </m:r>
              </m:oMath>
            </m:oMathPara>
          </w:p>
        </w:tc>
        <w:tc>
          <w:tcPr>
            <w:tcW w:w="1123" w:type="dxa"/>
            <w:tcBorders>
              <w:top w:val="nil"/>
              <w:left w:val="nil"/>
              <w:bottom w:val="nil"/>
              <w:right w:val="nil"/>
            </w:tcBorders>
          </w:tcPr>
          <w:p ns2:paraId="0225DD2C" ns2:textId="00FC8273" w:rsidR="00F0536E" w:rsidRDefault="00F0536E" w:rsidP="00054F37">
            <w:pPr>
              <w:pStyle w:val="BodyText"/>
              <w:rPr>
                <w:lang w:val="fr-FR"/>
              </w:rPr>
            </w:pPr>
            <w:r>
              <w:rPr>
                <w:lang w:val="fr-FR"/>
              </w:rPr>
              <w:t>7,9</w:t>
            </w:r>
          </w:p>
        </w:tc>
        <w:tc>
          <w:tcPr>
            <w:tcW w:w="1390" w:type="dxa"/>
            <w:tcBorders>
              <w:top w:val="nil"/>
              <w:left w:val="nil"/>
              <w:bottom w:val="nil"/>
              <w:right w:val="nil"/>
            </w:tcBorders>
          </w:tcPr>
          <w:p ns2:paraId="01A29F2E" ns2:textId="75E69EC6" w:rsidR="00F0536E" w:rsidRDefault="00F0536E" w:rsidP="00054F37">
            <w:pPr>
              <w:pStyle w:val="BodyText"/>
              <w:rPr>
                <w:lang w:val="fr-FR"/>
              </w:rPr>
            </w:pPr>
            <w:r>
              <w:rPr>
                <w:lang w:val="fr-FR"/>
              </w:rPr>
              <w:t>0,045</w:t>
            </w:r>
          </w:p>
        </w:tc>
        <w:tc>
          <w:tcPr>
            <w:tcW w:w="898" w:type="dxa"/>
            <w:tcBorders>
              <w:top w:val="nil"/>
              <w:left w:val="nil"/>
              <w:bottom w:val="nil"/>
              <w:right w:val="nil"/>
            </w:tcBorders>
          </w:tcPr>
          <w:p ns2:paraId="56C1520C" ns2:textId="77777777" w:rsidR="00F0536E" w:rsidRDefault="00F0536E" w:rsidP="00054F37">
            <w:pPr>
              <w:pStyle w:val="BodyText"/>
              <w:rPr>
                <w:lang w:val="fr-FR"/>
              </w:rPr>
            </w:pPr>
          </w:p>
        </w:tc>
        <w:tc>
          <w:tcPr>
            <w:tcW w:w="1683" w:type="dxa"/>
            <w:tcBorders>
              <w:top w:val="nil"/>
              <w:left w:val="nil"/>
              <w:bottom w:val="nil"/>
              <w:right w:val="nil"/>
            </w:tcBorders>
          </w:tcPr>
          <w:p ns2:paraId="517578E2" ns2:textId="10E2FC41" w:rsidR="00F0536E" w:rsidRDefault="00F0536E" w:rsidP="00054F37">
            <w:pPr>
              <w:pStyle w:val="BodyText"/>
              <w:rPr>
                <w:lang w:val="fr-FR"/>
              </w:rPr>
            </w:pPr>
            <w:r>
              <w:rPr>
                <w:lang w:val="fr-FR"/>
              </w:rPr>
              <w:t>16,0</w:t>
            </w:r>
          </w:p>
        </w:tc>
        <w:tc>
          <w:tcPr>
            <w:tcW w:w="1030" w:type="dxa"/>
            <w:tcBorders>
              <w:top w:val="nil"/>
              <w:left w:val="nil"/>
              <w:bottom w:val="nil"/>
              <w:right w:val="nil"/>
            </w:tcBorders>
          </w:tcPr>
          <w:p ns2:paraId="22AB5DBB" ns2:textId="3E2729E8" w:rsidR="00F0536E" w:rsidRDefault="00F0536E" w:rsidP="00054F37">
            <w:pPr>
              <w:pStyle w:val="BodyText"/>
              <w:rPr>
                <w:lang w:val="fr-FR"/>
              </w:rPr>
            </w:pPr>
            <w:r>
              <w:rPr>
                <w:lang w:val="fr-FR"/>
              </w:rPr>
              <w:t>13</w:t>
            </w:r>
          </w:p>
        </w:tc>
        <w:tc>
          <w:tcPr>
            <w:tcW w:w="1270" w:type="dxa"/>
            <w:tcBorders>
              <w:top w:val="nil"/>
              <w:left w:val="nil"/>
              <w:bottom w:val="nil"/>
              <w:right w:val="nil"/>
            </w:tcBorders>
          </w:tcPr>
          <w:p ns2:paraId="24C659FB" ns2:textId="2AC77395" w:rsidR="00F0536E" w:rsidRDefault="00EE1CD3" w:rsidP="00054F37">
            <w:pPr>
              <w:pStyle w:val="BodyText"/>
              <w:rPr>
                <w:lang w:val="fr-FR"/>
              </w:rPr>
            </w:pPr>
            <w:r>
              <w:rPr>
                <w:lang w:val="fr-FR"/>
              </w:rPr>
              <w:t>12</w:t>
            </w:r>
            <w:r w:rsidR="00880526">
              <w:rPr>
                <w:lang w:val="fr-FR"/>
              </w:rPr>
              <w:t>,</w:t>
            </w:r>
            <w:r>
              <w:rPr>
                <w:lang w:val="fr-FR"/>
              </w:rPr>
              <w:t>45</w:t>
            </w:r>
          </w:p>
        </w:tc>
        <w:tc>
          <w:tcPr>
            <w:tcW w:w="1105" w:type="dxa"/>
            <w:tcBorders>
              <w:top w:val="nil"/>
              <w:left w:val="nil"/>
              <w:bottom w:val="nil"/>
              <w:right w:val="nil"/>
            </w:tcBorders>
          </w:tcPr>
          <w:p ns2:paraId="6876B89D" ns2:textId="7D16F248" w:rsidR="00F0536E" w:rsidRDefault="006E0920" w:rsidP="00054F37">
            <w:pPr>
              <w:pStyle w:val="BodyText"/>
              <w:rPr>
                <w:lang w:val="fr-FR"/>
              </w:rPr>
            </w:pPr>
            <w:r>
              <w:rPr>
                <w:lang w:val="fr-FR"/>
              </w:rPr>
              <w:t>16</w:t>
            </w:r>
          </w:p>
        </w:tc>
        <w:tc>
          <w:tcPr>
            <w:tcW w:w="976" w:type="dxa"/>
            <w:tcBorders>
              <w:top w:val="nil"/>
              <w:left w:val="nil"/>
              <w:bottom w:val="nil"/>
              <w:right w:val="nil"/>
            </w:tcBorders>
          </w:tcPr>
          <w:p ns2:paraId="2D955559" ns2:textId="1EF54271" w:rsidR="00F0536E" w:rsidRDefault="006E0920" w:rsidP="00054F37">
            <w:pPr>
              <w:pStyle w:val="BodyText"/>
              <w:rPr>
                <w:lang w:val="fr-FR"/>
              </w:rPr>
            </w:pPr>
            <w:r>
              <w:rPr>
                <w:lang w:val="fr-FR"/>
              </w:rPr>
              <w:t>0,1</w:t>
            </w:r>
          </w:p>
        </w:tc>
        <w:tc>
          <w:tcPr>
            <w:tcW w:w="574" w:type="dxa"/>
            <w:tcBorders>
              <w:top w:val="nil"/>
              <w:left w:val="nil"/>
              <w:bottom w:val="nil"/>
              <w:right w:val="nil"/>
            </w:tcBorders>
          </w:tcPr>
          <w:p ns2:paraId="7FE9C6A4" ns2:textId="3AB4D67C" w:rsidR="00F0536E" w:rsidRDefault="00EE1CD3" w:rsidP="00054F37">
            <w:pPr>
              <w:pStyle w:val="BodyText"/>
              <w:rPr>
                <w:lang w:val="fr-FR"/>
              </w:rPr>
            </w:pPr>
            <w:r>
              <w:rPr>
                <w:lang w:val="fr-FR"/>
              </w:rPr>
              <w:t>1,92</w:t>
            </w:r>
          </w:p>
        </w:tc>
        <w:tc>
          <w:tcPr>
            <w:tcW w:w="646" w:type="dxa"/>
            <w:tcBorders>
              <w:top w:val="nil"/>
              <w:left w:val="nil"/>
              <w:bottom w:val="nil"/>
              <w:right w:val="nil"/>
            </w:tcBorders>
          </w:tcPr>
          <w:p ns2:paraId="54F809E7" ns2:textId="6EF640A1" w:rsidR="00F0536E" w:rsidRDefault="006E0920" w:rsidP="00054F37">
            <w:pPr>
              <w:pStyle w:val="BodyText"/>
              <w:rPr>
                <w:lang w:val="fr-FR"/>
              </w:rPr>
            </w:pPr>
            <w:r>
              <w:rPr>
                <w:lang w:val="fr-FR"/>
              </w:rPr>
              <w:t>1,7</w:t>
            </w:r>
          </w:p>
        </w:tc>
      </w:tr>
      <w:tr w:rsidR="00D55457" ns2:paraId="76087BAA" ns2:textId="77777777" w:rsidTr="00F0536E">
        <w:tc>
          <w:tcPr>
            <w:tcW w:w="1218" w:type="dxa"/>
            <w:tcBorders>
              <w:top w:val="nil"/>
              <w:left w:val="nil"/>
              <w:bottom w:val="nil"/>
              <w:right w:val="nil"/>
            </w:tcBorders>
          </w:tcPr>
          <w:p ns2:paraId="146D6508" ns2:textId="696E7D1D" w:rsidR="00F0536E" w:rsidRDefault="00F0536E" w:rsidP="00054F37">
            <w:pPr>
              <w:pStyle w:val="BodyText"/>
              <w:rPr>
                <w:lang w:val="fr-FR"/>
              </w:rPr>
            </w:pPr>
            <w:r>
              <w:rPr>
                <w:lang w:val="fr-FR"/>
              </w:rPr>
              <w:t>65</w:t>
            </w:r>
          </w:p>
        </w:tc>
        <w:tc>
          <w:tcPr>
            <w:tcW w:w="1309" w:type="dxa"/>
            <w:tcBorders>
              <w:top w:val="nil"/>
              <w:left w:val="nil"/>
              <w:bottom w:val="nil"/>
              <w:right w:val="nil"/>
            </w:tcBorders>
          </w:tcPr>
          <w:p ns2:paraId="43C98DCB" ns2:textId="77777777" w:rsidR="00F0536E" w:rsidRPr="00DE15A1" w:rsidRDefault="00F0536E" w:rsidP="00054F37">
            <w:pPr>
              <w:pStyle w:val="BodyText"/>
              <w:rPr>
                <w:rFonts w:eastAsiaTheme="minorEastAsia"/>
              </w:rPr>
            </w:pPr>
            <m:oMathPara>
              <m:oMath>
                <m:r>
                  <w:rPr>
                    <w:rFonts w:ascii="Cambria Math" w:hAnsi="Cambria Math"/>
                  </w:rPr>
                  <m:t>&gt; 85%</m:t>
                </m:r>
              </m:oMath>
            </m:oMathPara>
          </w:p>
        </w:tc>
        <w:tc>
          <w:tcPr>
            <w:tcW w:w="1123" w:type="dxa"/>
            <w:tcBorders>
              <w:top w:val="nil"/>
              <w:left w:val="nil"/>
              <w:bottom w:val="nil"/>
              <w:right w:val="nil"/>
            </w:tcBorders>
          </w:tcPr>
          <w:p ns2:paraId="26516CD4" ns2:textId="175EAC45" w:rsidR="00F0536E" w:rsidRDefault="00F0536E" w:rsidP="00054F37">
            <w:pPr>
              <w:pStyle w:val="BodyText"/>
              <w:rPr>
                <w:lang w:val="fr-FR"/>
              </w:rPr>
            </w:pPr>
            <w:r>
              <w:rPr>
                <w:lang w:val="fr-FR"/>
              </w:rPr>
              <w:t>11,4</w:t>
            </w:r>
          </w:p>
        </w:tc>
        <w:tc>
          <w:tcPr>
            <w:tcW w:w="1390" w:type="dxa"/>
            <w:tcBorders>
              <w:top w:val="nil"/>
              <w:left w:val="nil"/>
              <w:bottom w:val="nil"/>
              <w:right w:val="nil"/>
            </w:tcBorders>
          </w:tcPr>
          <w:p ns2:paraId="1CC8D0D1" ns2:textId="0D0C10C2" w:rsidR="00F0536E" w:rsidRDefault="00F0536E" w:rsidP="00054F37">
            <w:pPr>
              <w:pStyle w:val="BodyText"/>
              <w:rPr>
                <w:lang w:val="fr-FR"/>
              </w:rPr>
            </w:pPr>
            <w:r>
              <w:rPr>
                <w:lang w:val="fr-FR"/>
              </w:rPr>
              <w:t>0,065</w:t>
            </w:r>
          </w:p>
        </w:tc>
        <w:tc>
          <w:tcPr>
            <w:tcW w:w="898" w:type="dxa"/>
            <w:tcBorders>
              <w:top w:val="nil"/>
              <w:left w:val="nil"/>
              <w:bottom w:val="nil"/>
              <w:right w:val="nil"/>
            </w:tcBorders>
          </w:tcPr>
          <w:p ns2:paraId="5EFFA68F" ns2:textId="77777777" w:rsidR="00F0536E" w:rsidRDefault="00F0536E" w:rsidP="00054F37">
            <w:pPr>
              <w:pStyle w:val="BodyText"/>
              <w:rPr>
                <w:lang w:val="fr-FR"/>
              </w:rPr>
            </w:pPr>
          </w:p>
        </w:tc>
        <w:tc>
          <w:tcPr>
            <w:tcW w:w="1683" w:type="dxa"/>
            <w:tcBorders>
              <w:top w:val="nil"/>
              <w:left w:val="nil"/>
              <w:bottom w:val="nil"/>
              <w:right w:val="nil"/>
            </w:tcBorders>
          </w:tcPr>
          <w:p ns2:paraId="10A5A47A" ns2:textId="0D0D8A92" w:rsidR="00F0536E" w:rsidRDefault="00F0536E" w:rsidP="00054F37">
            <w:pPr>
              <w:pStyle w:val="BodyText"/>
              <w:rPr>
                <w:lang w:val="fr-FR"/>
              </w:rPr>
            </w:pPr>
            <w:r>
              <w:rPr>
                <w:lang w:val="fr-FR"/>
              </w:rPr>
              <w:t>19,0</w:t>
            </w:r>
          </w:p>
        </w:tc>
        <w:tc>
          <w:tcPr>
            <w:tcW w:w="1030" w:type="dxa"/>
            <w:tcBorders>
              <w:top w:val="nil"/>
              <w:left w:val="nil"/>
              <w:bottom w:val="nil"/>
              <w:right w:val="nil"/>
            </w:tcBorders>
          </w:tcPr>
          <w:p ns2:paraId="3DA39EB5" ns2:textId="58F2F826" w:rsidR="00F0536E" w:rsidRDefault="00F0536E" w:rsidP="00054F37">
            <w:pPr>
              <w:pStyle w:val="BodyText"/>
              <w:rPr>
                <w:lang w:val="fr-FR"/>
              </w:rPr>
            </w:pPr>
            <w:r>
              <w:rPr>
                <w:lang w:val="fr-FR"/>
              </w:rPr>
              <w:t>16</w:t>
            </w:r>
          </w:p>
        </w:tc>
        <w:tc>
          <w:tcPr>
            <w:tcW w:w="1270" w:type="dxa"/>
            <w:tcBorders>
              <w:top w:val="nil"/>
              <w:left w:val="nil"/>
              <w:bottom w:val="nil"/>
              <w:right w:val="nil"/>
            </w:tcBorders>
          </w:tcPr>
          <w:p ns2:paraId="7A5A6049" ns2:textId="7AA87F10" w:rsidR="00F0536E" w:rsidRDefault="00D55457" w:rsidP="00054F37">
            <w:pPr>
              <w:pStyle w:val="BodyText"/>
              <w:rPr>
                <w:lang w:val="fr-FR"/>
              </w:rPr>
            </w:pPr>
            <w:r>
              <w:rPr>
                <w:lang w:val="fr-FR"/>
              </w:rPr>
              <w:t>16</w:t>
            </w:r>
            <w:r w:rsidR="00880526">
              <w:rPr>
                <w:lang w:val="fr-FR"/>
              </w:rPr>
              <w:t>,</w:t>
            </w:r>
            <w:r>
              <w:rPr>
                <w:lang w:val="fr-FR"/>
              </w:rPr>
              <w:t xml:space="preserve">23 </w:t>
            </w:r>
          </w:p>
        </w:tc>
        <w:tc>
          <w:tcPr>
            <w:tcW w:w="1105" w:type="dxa"/>
            <w:tcBorders>
              <w:top w:val="nil"/>
              <w:left w:val="nil"/>
              <w:bottom w:val="nil"/>
              <w:right w:val="nil"/>
            </w:tcBorders>
          </w:tcPr>
          <w:p ns2:paraId="782CC2EF" ns2:textId="0B7D93D5" w:rsidR="00F0536E" w:rsidRDefault="00D55457" w:rsidP="00054F37">
            <w:pPr>
              <w:pStyle w:val="BodyText"/>
              <w:rPr>
                <w:lang w:val="fr-FR"/>
              </w:rPr>
            </w:pPr>
            <w:r>
              <w:rPr>
                <w:lang w:val="fr-FR"/>
              </w:rPr>
              <w:t>19</w:t>
            </w:r>
          </w:p>
        </w:tc>
        <w:tc>
          <w:tcPr>
            <w:tcW w:w="976" w:type="dxa"/>
            <w:tcBorders>
              <w:top w:val="nil"/>
              <w:left w:val="nil"/>
              <w:bottom w:val="nil"/>
              <w:right w:val="nil"/>
            </w:tcBorders>
          </w:tcPr>
          <w:p ns2:paraId="683F32BF" ns2:textId="39951E20" w:rsidR="00F0536E" w:rsidRDefault="00D55457" w:rsidP="00054F37">
            <w:pPr>
              <w:pStyle w:val="BodyText"/>
              <w:rPr>
                <w:lang w:val="fr-FR"/>
              </w:rPr>
            </w:pPr>
            <w:r>
              <w:rPr>
                <w:lang w:val="fr-FR"/>
              </w:rPr>
              <w:t>0</w:t>
            </w:r>
            <w:r w:rsidR="006E0920">
              <w:rPr>
                <w:lang w:val="fr-FR"/>
              </w:rPr>
              <w:t>,</w:t>
            </w:r>
            <w:r>
              <w:rPr>
                <w:lang w:val="fr-FR"/>
              </w:rPr>
              <w:t>1</w:t>
            </w:r>
          </w:p>
        </w:tc>
        <w:tc>
          <w:tcPr>
            <w:tcW w:w="574" w:type="dxa"/>
            <w:tcBorders>
              <w:top w:val="nil"/>
              <w:left w:val="nil"/>
              <w:bottom w:val="nil"/>
              <w:right w:val="nil"/>
            </w:tcBorders>
          </w:tcPr>
          <w:p ns2:paraId="4935C03C" ns2:textId="1C4371DB" w:rsidR="00F0536E" w:rsidRDefault="00D55457" w:rsidP="00054F37">
            <w:pPr>
              <w:pStyle w:val="BodyText"/>
              <w:rPr>
                <w:lang w:val="fr-FR"/>
              </w:rPr>
            </w:pPr>
            <w:r>
              <w:rPr>
                <w:lang w:val="fr-FR"/>
              </w:rPr>
              <w:t>2.33</w:t>
            </w:r>
          </w:p>
        </w:tc>
        <w:tc>
          <w:tcPr>
            <w:tcW w:w="646" w:type="dxa"/>
            <w:tcBorders>
              <w:top w:val="nil"/>
              <w:left w:val="nil"/>
              <w:bottom w:val="nil"/>
              <w:right w:val="nil"/>
            </w:tcBorders>
          </w:tcPr>
          <w:p ns2:paraId="5B8AC731" ns2:textId="346ACCAA" w:rsidR="00F0536E" w:rsidRDefault="00D55457" w:rsidP="00054F37">
            <w:pPr>
              <w:pStyle w:val="BodyText"/>
              <w:rPr>
                <w:lang w:val="fr-FR"/>
              </w:rPr>
            </w:pPr>
            <w:r>
              <w:rPr>
                <w:lang w:val="fr-FR"/>
              </w:rPr>
              <w:t>1.7</w:t>
            </w:r>
          </w:p>
        </w:tc>
      </w:tr>
      <w:tr w:rsidR="00D55457" ns2:paraId="1C8C304D" ns2:textId="77777777" w:rsidTr="00F0536E">
        <w:tc>
          <w:tcPr>
            <w:tcW w:w="1218" w:type="dxa"/>
            <w:tcBorders>
              <w:top w:val="nil"/>
              <w:left w:val="nil"/>
              <w:bottom w:val="nil"/>
              <w:right w:val="nil"/>
            </w:tcBorders>
          </w:tcPr>
          <w:p ns2:paraId="3E7D12EE" ns2:textId="1E4A9B75" w:rsidR="00F0536E" w:rsidRDefault="00F0536E" w:rsidP="00054F37">
            <w:pPr>
              <w:pStyle w:val="BodyText"/>
              <w:rPr>
                <w:lang w:val="fr-FR"/>
              </w:rPr>
            </w:pPr>
            <w:r>
              <w:rPr>
                <w:lang w:val="fr-FR"/>
              </w:rPr>
              <w:t>150</w:t>
            </w:r>
          </w:p>
        </w:tc>
        <w:tc>
          <w:tcPr>
            <w:tcW w:w="1309" w:type="dxa"/>
            <w:tcBorders>
              <w:top w:val="nil"/>
              <w:left w:val="nil"/>
              <w:bottom w:val="nil"/>
              <w:right w:val="nil"/>
            </w:tcBorders>
          </w:tcPr>
          <w:p ns2:paraId="5F4C1D22" ns2:textId="77777777" w:rsidR="00F0536E" w:rsidRPr="00DE15A1" w:rsidRDefault="00F0536E" w:rsidP="00054F37">
            <w:pPr>
              <w:pStyle w:val="BodyText"/>
              <w:rPr>
                <w:rFonts w:eastAsiaTheme="minorEastAsia"/>
              </w:rPr>
            </w:pPr>
            <m:oMathPara>
              <m:oMath>
                <m:r>
                  <w:rPr>
                    <w:rFonts w:ascii="Cambria Math" w:hAnsi="Cambria Math"/>
                  </w:rPr>
                  <m:t>&gt; 90%</m:t>
                </m:r>
              </m:oMath>
            </m:oMathPara>
          </w:p>
        </w:tc>
        <w:tc>
          <w:tcPr>
            <w:tcW w:w="1123" w:type="dxa"/>
            <w:tcBorders>
              <w:top w:val="nil"/>
              <w:left w:val="nil"/>
              <w:bottom w:val="nil"/>
              <w:right w:val="nil"/>
            </w:tcBorders>
          </w:tcPr>
          <w:p ns2:paraId="0606980B" ns2:textId="73EAEA86" w:rsidR="00F0536E" w:rsidRDefault="00F0536E" w:rsidP="00054F37">
            <w:pPr>
              <w:pStyle w:val="BodyText"/>
              <w:rPr>
                <w:lang w:val="fr-FR"/>
              </w:rPr>
            </w:pPr>
            <w:r>
              <w:rPr>
                <w:lang w:val="fr-FR"/>
              </w:rPr>
              <w:t>16,6</w:t>
            </w:r>
          </w:p>
        </w:tc>
        <w:tc>
          <w:tcPr>
            <w:tcW w:w="1390" w:type="dxa"/>
            <w:tcBorders>
              <w:top w:val="nil"/>
              <w:left w:val="nil"/>
              <w:bottom w:val="nil"/>
              <w:right w:val="nil"/>
            </w:tcBorders>
          </w:tcPr>
          <w:p ns2:paraId="460386AF" ns2:textId="12571578" w:rsidR="00F0536E" w:rsidRDefault="00F0536E" w:rsidP="00054F37">
            <w:pPr>
              <w:pStyle w:val="BodyText"/>
              <w:rPr>
                <w:lang w:val="fr-FR"/>
              </w:rPr>
            </w:pPr>
            <w:r>
              <w:rPr>
                <w:lang w:val="fr-FR"/>
              </w:rPr>
              <w:t>0,095</w:t>
            </w:r>
          </w:p>
        </w:tc>
        <w:tc>
          <w:tcPr>
            <w:tcW w:w="898" w:type="dxa"/>
            <w:tcBorders>
              <w:top w:val="nil"/>
              <w:left w:val="nil"/>
              <w:bottom w:val="nil"/>
              <w:right w:val="nil"/>
            </w:tcBorders>
          </w:tcPr>
          <w:p ns2:paraId="1052B341" ns2:textId="77777777" w:rsidR="00F0536E" w:rsidRDefault="00F0536E" w:rsidP="00054F37">
            <w:pPr>
              <w:pStyle w:val="BodyText"/>
              <w:rPr>
                <w:lang w:val="fr-FR"/>
              </w:rPr>
            </w:pPr>
          </w:p>
        </w:tc>
        <w:tc>
          <w:tcPr>
            <w:tcW w:w="1683" w:type="dxa"/>
            <w:tcBorders>
              <w:top w:val="nil"/>
              <w:left w:val="nil"/>
              <w:bottom w:val="nil"/>
              <w:right w:val="nil"/>
            </w:tcBorders>
          </w:tcPr>
          <w:p ns2:paraId="4FB3899F" ns2:textId="38DCCB08" w:rsidR="00F0536E" w:rsidRDefault="00F0536E" w:rsidP="00054F37">
            <w:pPr>
              <w:pStyle w:val="BodyText"/>
              <w:rPr>
                <w:lang w:val="fr-FR"/>
              </w:rPr>
            </w:pPr>
            <w:r>
              <w:rPr>
                <w:lang w:val="fr-FR"/>
              </w:rPr>
              <w:t>24,0</w:t>
            </w:r>
          </w:p>
        </w:tc>
        <w:tc>
          <w:tcPr>
            <w:tcW w:w="1030" w:type="dxa"/>
            <w:tcBorders>
              <w:top w:val="nil"/>
              <w:left w:val="nil"/>
              <w:bottom w:val="nil"/>
              <w:right w:val="nil"/>
            </w:tcBorders>
          </w:tcPr>
          <w:p ns2:paraId="35B37DC4" ns2:textId="741E230E" w:rsidR="00F0536E" w:rsidRDefault="00F0536E" w:rsidP="00054F37">
            <w:pPr>
              <w:pStyle w:val="BodyText"/>
              <w:rPr>
                <w:lang w:val="fr-FR"/>
              </w:rPr>
            </w:pPr>
            <w:r>
              <w:rPr>
                <w:lang w:val="fr-FR"/>
              </w:rPr>
              <w:t>25</w:t>
            </w:r>
          </w:p>
        </w:tc>
        <w:tc>
          <w:tcPr>
            <w:tcW w:w="1270" w:type="dxa"/>
            <w:tcBorders>
              <w:top w:val="nil"/>
              <w:left w:val="nil"/>
              <w:bottom w:val="nil"/>
              <w:right w:val="nil"/>
            </w:tcBorders>
          </w:tcPr>
          <w:p ns2:paraId="2D36DB80" ns2:textId="3D8970A9" w:rsidR="00F0536E" w:rsidRDefault="00880526" w:rsidP="00054F37">
            <w:pPr>
              <w:pStyle w:val="BodyText"/>
              <w:rPr>
                <w:lang w:val="fr-FR"/>
              </w:rPr>
            </w:pPr>
            <w:r>
              <w:rPr>
                <w:lang w:val="fr-FR"/>
              </w:rPr>
              <w:t>27,2</w:t>
            </w:r>
          </w:p>
        </w:tc>
        <w:tc>
          <w:tcPr>
            <w:tcW w:w="1105" w:type="dxa"/>
            <w:tcBorders>
              <w:top w:val="nil"/>
              <w:left w:val="nil"/>
              <w:bottom w:val="nil"/>
              <w:right w:val="nil"/>
            </w:tcBorders>
          </w:tcPr>
          <w:p ns2:paraId="2C8F76D2" ns2:textId="3E79DA28" w:rsidR="00F0536E" w:rsidRDefault="006E0920" w:rsidP="00054F37">
            <w:pPr>
              <w:pStyle w:val="BodyText"/>
              <w:rPr>
                <w:lang w:val="fr-FR"/>
              </w:rPr>
            </w:pPr>
            <w:r>
              <w:rPr>
                <w:lang w:val="fr-FR"/>
              </w:rPr>
              <w:t>24</w:t>
            </w:r>
          </w:p>
        </w:tc>
        <w:tc>
          <w:tcPr>
            <w:tcW w:w="976" w:type="dxa"/>
            <w:tcBorders>
              <w:top w:val="nil"/>
              <w:left w:val="nil"/>
              <w:bottom w:val="nil"/>
              <w:right w:val="nil"/>
            </w:tcBorders>
          </w:tcPr>
          <w:p ns2:paraId="16CE2E68" ns2:textId="12613E62" w:rsidR="00F0536E" w:rsidRDefault="006E0920" w:rsidP="00054F37">
            <w:pPr>
              <w:pStyle w:val="BodyText"/>
              <w:rPr>
                <w:lang w:val="fr-FR"/>
              </w:rPr>
            </w:pPr>
            <w:r>
              <w:rPr>
                <w:lang w:val="fr-FR"/>
              </w:rPr>
              <w:t>0,1</w:t>
            </w:r>
          </w:p>
        </w:tc>
        <w:tc>
          <w:tcPr>
            <w:tcW w:w="574" w:type="dxa"/>
            <w:tcBorders>
              <w:top w:val="nil"/>
              <w:left w:val="nil"/>
              <w:bottom w:val="nil"/>
              <w:right w:val="nil"/>
            </w:tcBorders>
          </w:tcPr>
          <w:p ns2:paraId="18C44778" ns2:textId="6C0FDA9E" w:rsidR="00F0536E" w:rsidRDefault="00EE1CD3" w:rsidP="00054F37">
            <w:pPr>
              <w:pStyle w:val="BodyText"/>
              <w:rPr>
                <w:lang w:val="fr-FR"/>
              </w:rPr>
            </w:pPr>
            <w:r>
              <w:rPr>
                <w:lang w:val="fr-FR"/>
              </w:rPr>
              <w:t>4 ,26</w:t>
            </w:r>
          </w:p>
        </w:tc>
        <w:tc>
          <w:tcPr>
            <w:tcW w:w="646" w:type="dxa"/>
            <w:tcBorders>
              <w:top w:val="nil"/>
              <w:left w:val="nil"/>
              <w:bottom w:val="nil"/>
              <w:right w:val="nil"/>
            </w:tcBorders>
          </w:tcPr>
          <w:p ns2:paraId="7ED716A2" ns2:textId="0098B09E" w:rsidR="00F0536E" w:rsidRDefault="006E0920" w:rsidP="00054F37">
            <w:pPr>
              <w:pStyle w:val="BodyText"/>
              <w:rPr>
                <w:lang w:val="fr-FR"/>
              </w:rPr>
            </w:pPr>
            <w:r>
              <w:rPr>
                <w:lang w:val="fr-FR"/>
              </w:rPr>
              <w:t>1,7</w:t>
            </w:r>
          </w:p>
        </w:tc>
      </w:tr>
      <w:tr w:rsidR="00D55457" ns2:paraId="3A131811" ns2:textId="77777777" w:rsidTr="00F0536E">
        <w:tc>
          <w:tcPr>
            <w:tcW w:w="1218" w:type="dxa"/>
            <w:tcBorders>
              <w:top w:val="nil"/>
              <w:left w:val="nil"/>
              <w:bottom w:val="nil"/>
              <w:right w:val="nil"/>
            </w:tcBorders>
          </w:tcPr>
          <w:p ns2:paraId="4925BFBB" ns2:textId="77E66354" w:rsidR="00F0536E" w:rsidRDefault="00F0536E" w:rsidP="00054F37">
            <w:pPr>
              <w:pStyle w:val="BodyText"/>
              <w:rPr>
                <w:lang w:val="fr-FR"/>
              </w:rPr>
            </w:pPr>
            <w:r>
              <w:rPr>
                <w:lang w:val="fr-FR"/>
              </w:rPr>
              <w:t>200</w:t>
            </w:r>
          </w:p>
        </w:tc>
        <w:tc>
          <w:tcPr>
            <w:tcW w:w="1309" w:type="dxa"/>
            <w:tcBorders>
              <w:top w:val="nil"/>
              <w:left w:val="nil"/>
              <w:bottom w:val="nil"/>
              <w:right w:val="nil"/>
            </w:tcBorders>
          </w:tcPr>
          <w:p ns2:paraId="483946E5" ns2:textId="77777777" w:rsidR="00F0536E" w:rsidRPr="00DE15A1" w:rsidRDefault="00F0536E" w:rsidP="00054F37">
            <w:pPr>
              <w:pStyle w:val="BodyText"/>
              <w:rPr>
                <w:rFonts w:eastAsiaTheme="minorEastAsia"/>
              </w:rPr>
            </w:pPr>
            <m:oMathPara>
              <m:oMath>
                <m:r>
                  <w:rPr>
                    <w:rFonts w:ascii="Cambria Math" w:hAnsi="Cambria Math"/>
                  </w:rPr>
                  <m:t>&gt; 90%</m:t>
                </m:r>
              </m:oMath>
            </m:oMathPara>
          </w:p>
        </w:tc>
        <w:tc>
          <w:tcPr>
            <w:tcW w:w="1123" w:type="dxa"/>
            <w:tcBorders>
              <w:top w:val="nil"/>
              <w:left w:val="nil"/>
              <w:bottom w:val="nil"/>
              <w:right w:val="nil"/>
            </w:tcBorders>
          </w:tcPr>
          <w:p ns2:paraId="5861907D" ns2:textId="63E955AE" w:rsidR="00F0536E" w:rsidRDefault="00F0536E" w:rsidP="00054F37">
            <w:pPr>
              <w:pStyle w:val="BodyText"/>
              <w:rPr>
                <w:lang w:val="fr-FR"/>
              </w:rPr>
            </w:pPr>
            <w:r>
              <w:rPr>
                <w:lang w:val="fr-FR"/>
              </w:rPr>
              <w:t>22,2</w:t>
            </w:r>
          </w:p>
        </w:tc>
        <w:tc>
          <w:tcPr>
            <w:tcW w:w="1390" w:type="dxa"/>
            <w:tcBorders>
              <w:top w:val="nil"/>
              <w:left w:val="nil"/>
              <w:bottom w:val="nil"/>
              <w:right w:val="nil"/>
            </w:tcBorders>
          </w:tcPr>
          <w:p ns2:paraId="31F0E853" ns2:textId="282FCF84" w:rsidR="00F0536E" w:rsidRDefault="00F0536E" w:rsidP="00054F37">
            <w:pPr>
              <w:pStyle w:val="BodyText"/>
              <w:rPr>
                <w:lang w:val="fr-FR"/>
              </w:rPr>
            </w:pPr>
            <w:r>
              <w:rPr>
                <w:lang w:val="fr-FR"/>
              </w:rPr>
              <w:t>0,125</w:t>
            </w:r>
          </w:p>
        </w:tc>
        <w:tc>
          <w:tcPr>
            <w:tcW w:w="898" w:type="dxa"/>
            <w:tcBorders>
              <w:top w:val="nil"/>
              <w:left w:val="nil"/>
              <w:bottom w:val="nil"/>
              <w:right w:val="nil"/>
            </w:tcBorders>
          </w:tcPr>
          <w:p ns2:paraId="020D74A0" ns2:textId="77777777" w:rsidR="00F0536E" w:rsidRDefault="00F0536E" w:rsidP="00054F37">
            <w:pPr>
              <w:pStyle w:val="BodyText"/>
              <w:rPr>
                <w:lang w:val="fr-FR"/>
              </w:rPr>
            </w:pPr>
          </w:p>
        </w:tc>
        <w:tc>
          <w:tcPr>
            <w:tcW w:w="1683" w:type="dxa"/>
            <w:tcBorders>
              <w:top w:val="nil"/>
              <w:left w:val="nil"/>
              <w:bottom w:val="nil"/>
              <w:right w:val="nil"/>
            </w:tcBorders>
          </w:tcPr>
          <w:p ns2:paraId="593FC1A4" ns2:textId="4E6ADA5C" w:rsidR="00F0536E" w:rsidRDefault="00F0536E" w:rsidP="00054F37">
            <w:pPr>
              <w:pStyle w:val="BodyText"/>
              <w:rPr>
                <w:lang w:val="fr-FR"/>
              </w:rPr>
            </w:pPr>
            <w:r>
              <w:rPr>
                <w:lang w:val="fr-FR"/>
              </w:rPr>
              <w:t>25,0</w:t>
            </w:r>
          </w:p>
        </w:tc>
        <w:tc>
          <w:tcPr>
            <w:tcW w:w="1030" w:type="dxa"/>
            <w:tcBorders>
              <w:top w:val="nil"/>
              <w:left w:val="nil"/>
              <w:bottom w:val="nil"/>
              <w:right w:val="nil"/>
            </w:tcBorders>
          </w:tcPr>
          <w:p ns2:paraId="7DF48E2A" ns2:textId="3488871D" w:rsidR="00F0536E" w:rsidRDefault="00F0536E" w:rsidP="00054F37">
            <w:pPr>
              <w:pStyle w:val="BodyText"/>
              <w:rPr>
                <w:lang w:val="fr-FR"/>
              </w:rPr>
            </w:pPr>
            <w:r>
              <w:rPr>
                <w:lang w:val="fr-FR"/>
              </w:rPr>
              <w:t>41</w:t>
            </w:r>
          </w:p>
        </w:tc>
        <w:tc>
          <w:tcPr>
            <w:tcW w:w="1270" w:type="dxa"/>
            <w:tcBorders>
              <w:top w:val="nil"/>
              <w:left w:val="nil"/>
              <w:bottom w:val="nil"/>
              <w:right w:val="nil"/>
            </w:tcBorders>
          </w:tcPr>
          <w:p ns2:paraId="2F0E60CB" ns2:textId="5CDDD241" w:rsidR="00F0536E" w:rsidRDefault="00B70BA1" w:rsidP="00054F37">
            <w:pPr>
              <w:pStyle w:val="BodyText"/>
              <w:rPr>
                <w:lang w:val="fr-FR"/>
              </w:rPr>
            </w:pPr>
            <w:r>
              <w:rPr>
                <w:lang w:val="fr-FR"/>
              </w:rPr>
              <w:t>40,17</w:t>
            </w:r>
          </w:p>
        </w:tc>
        <w:tc>
          <w:tcPr>
            <w:tcW w:w="1105" w:type="dxa"/>
            <w:tcBorders>
              <w:top w:val="nil"/>
              <w:left w:val="nil"/>
              <w:bottom w:val="nil"/>
              <w:right w:val="nil"/>
            </w:tcBorders>
          </w:tcPr>
          <w:p ns2:paraId="55A40E22" ns2:textId="23B7620A" w:rsidR="00F0536E" w:rsidRDefault="006E0920" w:rsidP="00054F37">
            <w:pPr>
              <w:pStyle w:val="BodyText"/>
              <w:rPr>
                <w:lang w:val="fr-FR"/>
              </w:rPr>
            </w:pPr>
            <w:r>
              <w:rPr>
                <w:lang w:val="fr-FR"/>
              </w:rPr>
              <w:t>25</w:t>
            </w:r>
          </w:p>
        </w:tc>
        <w:tc>
          <w:tcPr>
            <w:tcW w:w="976" w:type="dxa"/>
            <w:tcBorders>
              <w:top w:val="nil"/>
              <w:left w:val="nil"/>
              <w:bottom w:val="nil"/>
              <w:right w:val="nil"/>
            </w:tcBorders>
          </w:tcPr>
          <w:p ns2:paraId="11BF05A5" ns2:textId="70CDB0EE" w:rsidR="00F0536E" w:rsidRDefault="006E0920" w:rsidP="00054F37">
            <w:pPr>
              <w:pStyle w:val="BodyText"/>
              <w:rPr>
                <w:lang w:val="fr-FR"/>
              </w:rPr>
            </w:pPr>
            <w:r>
              <w:rPr>
                <w:lang w:val="fr-FR"/>
              </w:rPr>
              <w:t>0,1</w:t>
            </w:r>
          </w:p>
        </w:tc>
        <w:tc>
          <w:tcPr>
            <w:tcW w:w="574" w:type="dxa"/>
            <w:tcBorders>
              <w:top w:val="nil"/>
              <w:left w:val="nil"/>
              <w:bottom w:val="nil"/>
              <w:right w:val="nil"/>
            </w:tcBorders>
          </w:tcPr>
          <w:p ns2:paraId="583FA47E" ns2:textId="0E103456" w:rsidR="00F0536E" w:rsidRDefault="00880526" w:rsidP="00054F37">
            <w:pPr>
              <w:pStyle w:val="BodyText"/>
              <w:rPr>
                <w:lang w:val="fr-FR"/>
              </w:rPr>
            </w:pPr>
            <w:r>
              <w:rPr>
                <w:lang w:val="fr-FR"/>
              </w:rPr>
              <w:t>5,46</w:t>
            </w:r>
          </w:p>
        </w:tc>
        <w:tc>
          <w:tcPr>
            <w:tcW w:w="646" w:type="dxa"/>
            <w:tcBorders>
              <w:top w:val="nil"/>
              <w:left w:val="nil"/>
              <w:bottom w:val="nil"/>
              <w:right w:val="nil"/>
            </w:tcBorders>
          </w:tcPr>
          <w:p ns2:paraId="684855DE" ns2:textId="5BD86E7D" w:rsidR="00F0536E" w:rsidRDefault="000E0844" w:rsidP="00054F37">
            <w:pPr>
              <w:pStyle w:val="BodyText"/>
              <w:rPr>
                <w:lang w:val="fr-FR"/>
              </w:rPr>
            </w:pPr>
            <w:r>
              <w:rPr>
                <w:lang w:val="fr-FR"/>
              </w:rPr>
              <w:t>6</w:t>
            </w:r>
          </w:p>
        </w:tc>
      </w:tr>
      <w:tr w:rsidR="00D55457" ns2:paraId="3BFC4849" ns2:textId="77777777" w:rsidTr="00F0536E">
        <w:tc>
          <w:tcPr>
            <w:tcW w:w="1218" w:type="dxa"/>
            <w:tcBorders>
              <w:top w:val="nil"/>
              <w:left w:val="nil"/>
              <w:bottom w:val="single" w:sz="4" w:space="0" w:color="auto"/>
              <w:right w:val="nil"/>
            </w:tcBorders>
          </w:tcPr>
          <w:p ns2:paraId="098F05AB" ns2:textId="58B551F3" w:rsidR="00F0536E" w:rsidRDefault="00F0536E" w:rsidP="00054F37">
            <w:pPr>
              <w:pStyle w:val="BodyText"/>
              <w:rPr>
                <w:lang w:val="fr-FR"/>
              </w:rPr>
            </w:pPr>
            <w:r>
              <w:rPr>
                <w:lang w:val="fr-FR"/>
              </w:rPr>
              <w:t>300</w:t>
            </w:r>
          </w:p>
        </w:tc>
        <w:tc>
          <w:tcPr>
            <w:tcW w:w="1309" w:type="dxa"/>
            <w:tcBorders>
              <w:top w:val="nil"/>
              <w:left w:val="nil"/>
              <w:bottom w:val="single" w:sz="4" w:space="0" w:color="auto"/>
              <w:right w:val="nil"/>
            </w:tcBorders>
          </w:tcPr>
          <w:p ns2:paraId="4ED91B28" ns2:textId="77777777" w:rsidR="00F0536E" w:rsidRPr="00DE15A1" w:rsidRDefault="00F0536E" w:rsidP="00054F37">
            <w:pPr>
              <w:pStyle w:val="BodyText"/>
              <w:rPr>
                <w:rFonts w:eastAsiaTheme="minorEastAsia"/>
              </w:rPr>
            </w:pPr>
            <m:oMathPara>
              <m:oMath>
                <m:r>
                  <w:rPr>
                    <w:rFonts w:ascii="Cambria Math" w:hAnsi="Cambria Math"/>
                  </w:rPr>
                  <m:t>&gt; 90%</m:t>
                </m:r>
              </m:oMath>
            </m:oMathPara>
          </w:p>
        </w:tc>
        <w:tc>
          <w:tcPr>
            <w:tcW w:w="1123" w:type="dxa"/>
            <w:tcBorders>
              <w:top w:val="nil"/>
              <w:left w:val="nil"/>
              <w:bottom w:val="single" w:sz="4" w:space="0" w:color="auto"/>
              <w:right w:val="nil"/>
            </w:tcBorders>
          </w:tcPr>
          <w:p ns2:paraId="79F3A38C" ns2:textId="61CE2973" w:rsidR="00F0536E" w:rsidRDefault="00F0536E" w:rsidP="00054F37">
            <w:pPr>
              <w:pStyle w:val="BodyText"/>
              <w:rPr>
                <w:lang w:val="fr-FR"/>
              </w:rPr>
            </w:pPr>
            <w:r>
              <w:rPr>
                <w:lang w:val="fr-FR"/>
              </w:rPr>
              <w:t>33,3</w:t>
            </w:r>
          </w:p>
        </w:tc>
        <w:tc>
          <w:tcPr>
            <w:tcW w:w="1390" w:type="dxa"/>
            <w:tcBorders>
              <w:top w:val="nil"/>
              <w:left w:val="nil"/>
              <w:bottom w:val="single" w:sz="4" w:space="0" w:color="auto"/>
              <w:right w:val="nil"/>
            </w:tcBorders>
          </w:tcPr>
          <w:p ns2:paraId="12D61FC8" ns2:textId="23CD6DD4" w:rsidR="00F0536E" w:rsidRDefault="00F0536E" w:rsidP="00054F37">
            <w:pPr>
              <w:pStyle w:val="BodyText"/>
              <w:rPr>
                <w:lang w:val="fr-FR"/>
              </w:rPr>
            </w:pPr>
            <w:r>
              <w:rPr>
                <w:lang w:val="fr-FR"/>
              </w:rPr>
              <w:t>0,190</w:t>
            </w:r>
          </w:p>
        </w:tc>
        <w:tc>
          <w:tcPr>
            <w:tcW w:w="898" w:type="dxa"/>
            <w:tcBorders>
              <w:top w:val="nil"/>
              <w:left w:val="nil"/>
              <w:bottom w:val="single" w:sz="4" w:space="0" w:color="auto"/>
              <w:right w:val="nil"/>
            </w:tcBorders>
          </w:tcPr>
          <w:p ns2:paraId="3B8E011E" ns2:textId="77777777" w:rsidR="00F0536E" w:rsidRDefault="00F0536E" w:rsidP="00054F37">
            <w:pPr>
              <w:pStyle w:val="BodyText"/>
              <w:rPr>
                <w:lang w:val="fr-FR"/>
              </w:rPr>
            </w:pPr>
          </w:p>
        </w:tc>
        <w:tc>
          <w:tcPr>
            <w:tcW w:w="1683" w:type="dxa"/>
            <w:tcBorders>
              <w:top w:val="nil"/>
              <w:left w:val="nil"/>
              <w:bottom w:val="single" w:sz="4" w:space="0" w:color="auto"/>
              <w:right w:val="nil"/>
            </w:tcBorders>
          </w:tcPr>
          <w:p ns2:paraId="51CD9DFC" ns2:textId="71314829" w:rsidR="00F0536E" w:rsidRDefault="00F0536E" w:rsidP="00054F37">
            <w:pPr>
              <w:pStyle w:val="BodyText"/>
              <w:rPr>
                <w:lang w:val="fr-FR"/>
              </w:rPr>
            </w:pPr>
            <w:r>
              <w:rPr>
                <w:lang w:val="fr-FR"/>
              </w:rPr>
              <w:t>35,0</w:t>
            </w:r>
          </w:p>
        </w:tc>
        <w:tc>
          <w:tcPr>
            <w:tcW w:w="1030" w:type="dxa"/>
            <w:tcBorders>
              <w:top w:val="nil"/>
              <w:left w:val="nil"/>
              <w:bottom w:val="single" w:sz="4" w:space="0" w:color="auto"/>
              <w:right w:val="nil"/>
            </w:tcBorders>
          </w:tcPr>
          <w:p ns2:paraId="5832AE54" ns2:textId="42CB703A" w:rsidR="00F0536E" w:rsidRDefault="00F0536E" w:rsidP="00054F37">
            <w:pPr>
              <w:pStyle w:val="BodyText"/>
              <w:rPr>
                <w:lang w:val="fr-FR"/>
              </w:rPr>
            </w:pPr>
            <w:r>
              <w:rPr>
                <w:lang w:val="fr-FR"/>
              </w:rPr>
              <w:t>70</w:t>
            </w:r>
          </w:p>
        </w:tc>
        <w:tc>
          <w:tcPr>
            <w:tcW w:w="1270" w:type="dxa"/>
            <w:tcBorders>
              <w:top w:val="nil"/>
              <w:left w:val="nil"/>
              <w:bottom w:val="single" w:sz="4" w:space="0" w:color="auto"/>
              <w:right w:val="nil"/>
            </w:tcBorders>
          </w:tcPr>
          <w:p ns2:paraId="36752004" ns2:textId="73A5A7B3" w:rsidR="00F0536E" w:rsidRDefault="00BB17B7" w:rsidP="00054F37">
            <w:pPr>
              <w:pStyle w:val="BodyText"/>
              <w:rPr>
                <w:lang w:val="fr-FR"/>
              </w:rPr>
            </w:pPr>
            <w:r>
              <w:rPr>
                <w:lang w:val="fr-FR"/>
              </w:rPr>
              <w:t>45.53</w:t>
            </w:r>
          </w:p>
        </w:tc>
        <w:tc>
          <w:tcPr>
            <w:tcW w:w="1105" w:type="dxa"/>
            <w:tcBorders>
              <w:top w:val="nil"/>
              <w:left w:val="nil"/>
              <w:bottom w:val="single" w:sz="4" w:space="0" w:color="auto"/>
              <w:right w:val="nil"/>
            </w:tcBorders>
          </w:tcPr>
          <w:p ns2:paraId="465A0907" ns2:textId="65360A66" w:rsidR="00F0536E" w:rsidRDefault="006E0920" w:rsidP="00054F37">
            <w:pPr>
              <w:pStyle w:val="BodyText"/>
              <w:rPr>
                <w:lang w:val="fr-FR"/>
              </w:rPr>
            </w:pPr>
            <w:r>
              <w:rPr>
                <w:lang w:val="fr-FR"/>
              </w:rPr>
              <w:t>35</w:t>
            </w:r>
          </w:p>
        </w:tc>
        <w:tc>
          <w:tcPr>
            <w:tcW w:w="976" w:type="dxa"/>
            <w:tcBorders>
              <w:top w:val="nil"/>
              <w:left w:val="nil"/>
              <w:bottom w:val="single" w:sz="4" w:space="0" w:color="auto"/>
              <w:right w:val="nil"/>
            </w:tcBorders>
          </w:tcPr>
          <w:p ns2:paraId="071927A4" ns2:textId="1E0E3E2E" w:rsidR="00F0536E" w:rsidRDefault="006E0920" w:rsidP="00054F37">
            <w:pPr>
              <w:pStyle w:val="BodyText"/>
              <w:rPr>
                <w:lang w:val="fr-FR"/>
              </w:rPr>
            </w:pPr>
            <w:r>
              <w:rPr>
                <w:lang w:val="fr-FR"/>
              </w:rPr>
              <w:t>0,1</w:t>
            </w:r>
          </w:p>
        </w:tc>
        <w:tc>
          <w:tcPr>
            <w:tcW w:w="574" w:type="dxa"/>
            <w:tcBorders>
              <w:top w:val="nil"/>
              <w:left w:val="nil"/>
              <w:bottom w:val="single" w:sz="4" w:space="0" w:color="auto"/>
              <w:right w:val="nil"/>
            </w:tcBorders>
          </w:tcPr>
          <w:p ns2:paraId="4F0899BB" ns2:textId="04D2F03F" w:rsidR="00F0536E" w:rsidRDefault="000E0844" w:rsidP="00054F37">
            <w:pPr>
              <w:pStyle w:val="BodyText"/>
              <w:rPr>
                <w:lang w:val="fr-FR"/>
              </w:rPr>
            </w:pPr>
            <w:r>
              <w:rPr>
                <w:lang w:val="fr-FR"/>
              </w:rPr>
              <w:t>5,85</w:t>
            </w:r>
          </w:p>
        </w:tc>
        <w:tc>
          <w:tcPr>
            <w:tcW w:w="646" w:type="dxa"/>
            <w:tcBorders>
              <w:top w:val="nil"/>
              <w:left w:val="nil"/>
              <w:bottom w:val="single" w:sz="4" w:space="0" w:color="auto"/>
              <w:right w:val="nil"/>
            </w:tcBorders>
          </w:tcPr>
          <w:p ns2:paraId="6B1266BD" ns2:textId="04DC6DBE" w:rsidR="00F0536E" w:rsidRDefault="006E0920" w:rsidP="00054F37">
            <w:pPr>
              <w:pStyle w:val="BodyText"/>
              <w:rPr>
                <w:lang w:val="fr-FR"/>
              </w:rPr>
            </w:pPr>
            <w:r>
              <w:rPr>
                <w:lang w:val="fr-FR"/>
              </w:rPr>
              <w:t>1</w:t>
            </w:r>
            <w:r w:rsidR="000E0844">
              <w:rPr>
                <w:lang w:val="fr-FR"/>
              </w:rPr>
              <w:t>1</w:t>
            </w:r>
          </w:p>
        </w:tc>
      </w:tr>
    </w:tbl>
    <w:p ns2:paraId="42711671" ns2:textId="35EE161C" w:rsidR="00F02DA9" w:rsidRDefault="00F02DA9" w:rsidP="008A168A">
      <w:pPr>
        <w:spacing w:line="360" w:lineRule="auto"/>
        <w:jc w:val="both"/>
        <w:rPr>
          <w:rFonts w:ascii="Times New Roman" w:hAnsi="Times New Roman" w:cs="Times New Roman"/>
          <w:lang w:val="fr-FR"/>
        </w:rPr>
        <w:sectPr w:rsidR="00F02DA9" w:rsidSect="00F02DA9">
          <w:pgSz w:w="15840" w:h="12240" w:orient="landscape"/>
          <w:pgMar w:top="1417" w:right="1417" w:bottom="1417" w:left="1417" w:header="720" w:footer="720" w:gutter="0"/>
          <w:cols w:space="720"/>
          <w:docGrid w:linePitch="326"/>
        </w:sectPr>
      </w:pPr>
    </w:p>
    <w:p ns2:paraId="3D245A99" ns2:textId="2FEDE7AB" w:rsidR="00735DDD" w:rsidRPr="00735DDD" w:rsidRDefault="00735DDD" w:rsidP="00735DDD">
      <w:pPr>
        <w:pStyle w:val="BodyText"/>
        <w:rPr>
          <w:lang w:val="fr-FR"/>
        </w:rPr>
      </w:pPr>
    </w:p>
    <w:p>
      <w:pPr>
        <w:pStyle w:val="Heading1"/>
      </w:pPr>
      <w:r>
        <w:t>Modélisation du régulateur DIAM4100</w:t>
      </w:r>
    </w:p>
    <w:p>
      <w:pPr>
        <w:pStyle w:val="Heading2"/>
      </w:pPr>
      <w:r>
        <w:t>Rôle dans le jumeau numérique</w:t>
      </w:r>
    </w:p>
    <w:p>
      <w:pPr>
        <w:pStyle w:val="BodyText"/>
      </w:pPr>
      <w:r>
        <w:t>Le régulateur de courant constant DIAM4100 constitue la source électrique de la boucle de balisage. Son rôle n'est pas d'imposer une tension de sortie, mais de maintenir un courant efficace sélectionné par niveau de brillance. La tension secondaire devient donc une variable dépendante de la charge raccordée, de la position de la plaque de charge, de la longueur du circuit et de l'état diélectrique de la boucle.</w:t>
      </w:r>
    </w:p>
    <w:p>
      <w:pPr>
        <w:pStyle w:val="BodyText"/>
      </w:pPr>
      <w:r>
        <w:t>Dans le jumeau numérique, le DIAM4100 est représenté par une source monophasée, un gradateur à thyristors antiparallèles, un transformateur principal avec prise de charge, une charge équivalente et une boucle de régulation numérique. Le courant efficace est mesuré en sortie, comparé à la consigne de brillance, puis corrigé par un correcteur PI discret dont la sortie pilote l'angle d'amorçage des thyristors.</w:t>
      </w:r>
    </w:p>
    <w:p>
      <w:pPr>
        <w:pStyle w:val="BodyText"/>
      </w:pPr>
      <w:r>
        <w:t>Cette représentation vise d'abord à reproduire la dynamique globale du régulateur SCR. Elle ne cherche pas encore à détailler chaque carte électronique interne du DIAM4100. Cette hypothèse est cohérente avec l'objectif du jumeau numérique: disposer d'une source 6,6 A réaliste avant de connecter les modèles distribués du câble, des transformateurs d'isolement, des feux LED, des parafoudres et des charges particulières.</w:t>
      </w:r>
    </w:p>
    <w:p>
      <w:pPr>
        <w:pStyle w:val="Heading2"/>
      </w:pPr>
      <w:r>
        <w:t>Références normatives retenues</w:t>
      </w:r>
    </w:p>
    <w:p>
      <w:pPr>
        <w:pStyle w:val="BodyText"/>
      </w:pPr>
      <w:r>
        <w:t>La norme IEC 61820-3-2:2023 constitue la référence internationale récente pour les alimentations des circuits série de balisage lumineux d'aérodrome; elle remplace IEC 61822:2009 pour cette famille d'équipements (International Electrotechnical Commission [IEC], 2023). Le DIAM4100 étudié étant un régulateur SCR de type CCR, les exigences numériques utilisées pour la validation dynamique sont rapprochées de l'ancienne norme CCR IEC 61822:2009 et de la circulaire FAA AC 150/5345-10H, qui fournit des limites directement exploitables pour les régulateurs 6,6 A (Federal Aviation Administration [FAA], 2014; IEC, 2009).</w:t>
      </w:r>
    </w:p>
    <w:p>
      <w:pPr>
        <w:pStyle w:val="BodyText"/>
      </w:pPr>
      <w:r>
        <w:t>Les critères retenus pour la validation du modèle sont les suivants:</w:t>
      </w:r>
    </w:p>
    <w:p>
      <w:pPr>
        <w:pStyle w:val="ListBullet"/>
      </w:pPr>
      <w:r>
        <w:t>au niveau nominal, le courant d'un régulateur 6,6 A doit rester dans la plage 6,50 A à 6,70 A;</w:t>
      </w:r>
    </w:p>
    <w:p>
      <w:pPr>
        <w:pStyle w:val="ListBullet"/>
      </w:pPr>
      <w:r>
        <w:t>les niveaux de brillance usuels sont 2,8 A, 3,4 A, 4,1 A, 5,2 A et 6,6 A; le niveau B0 du DIAM4100 est conservé comme niveau de veille ou de chauffage;</w:t>
      </w:r>
    </w:p>
    <w:p>
      <w:pPr>
        <w:pStyle w:val="ListBullet"/>
      </w:pPr>
      <w:r>
        <w:t>le courant doit converger vers la consigne sélectionnée sans oscillation entretenue;</w:t>
      </w:r>
    </w:p>
    <w:p>
      <w:pPr>
        <w:pStyle w:val="ListBullet"/>
      </w:pPr>
      <w:r>
        <w:t>lors d'un changement de brillance ou d'une variation brusque de charge, le dépassement ne doit pas conduire à une surintensité durable;</w:t>
      </w:r>
    </w:p>
    <w:p>
      <w:pPr>
        <w:pStyle w:val="ListBullet"/>
      </w:pPr>
      <w:r>
        <w:t>la validation du correcteur doit être faite pour la charge nominale de la boucle et pour des charges réduites, puisque c'est dans ces cas que le correcteur intégral devient le plus agressif.</w:t>
      </w:r>
    </w:p>
    <w:p>
      <w:pPr>
        <w:pStyle w:val="BodyText"/>
      </w:pPr>
      <w:r>
        <w:t>Ces critères servent de garde-fous pour régler le correcteur. Le modèle est jugé acceptable si le courant final, le temps d'établissement et le dépassement restent compatibles avec les limites normatives sur l'ensemble des scénarios simulés.</w:t>
      </w:r>
    </w:p>
    <w:p>
      <w:pPr>
        <w:pStyle w:val="Heading2"/>
      </w:pPr>
      <w:r>
        <w:t>Choix de la plaque de charge</w:t>
      </w:r>
    </w:p>
    <w:p>
      <w:pPr>
        <w:pStyle w:val="BodyText"/>
      </w:pPr>
      <w:r>
        <w:t>Le DIAM4100 dispose d'une plaque de charge permettant d'adapter la puissance maximale disponible au secondaire. La documentation constructeur indique huit positions, de 1/8 à 8/8 de la puissance nominale (Augier Energy/OCEM Airfield Technology, 2020). Dans le cas étudié, le régulateur installé est un modèle 10 kVA et la plaque retenue est 4/8.</w:t>
      </w:r>
    </w:p>
    <w:p>
      <w:pPr>
        <w:pStyle w:val="BodyText"/>
      </w:pPr>
      <w:r>
        <w:t>Ce choix n'est pas traité comme une variable d'optimisation dans le présent travail. Il est fixé par la puissance installée des transformateurs d'isolement. La somme des puissances de TI de la boucle étudiée vaut environ 4485 W. À 4/8, un régulateur 10 kVA met à disposition environ 5000 VA, ce qui donne une marge suffisante sans surdimensionner la tension secondaire.</w:t>
      </w:r>
    </w:p>
    <w:p>
      <w:pPr>
        <w:pStyle w:val="BodyText"/>
      </w:pPr>
      <w:r>
        <w:t>Équation plaque de charge:</w:t>
      </w:r>
    </w:p>
    <w:p>
      <w:pPr>
        <w:jc w:val="center"/>
      </w:pPr>
      <m:oMathPara>
        <m:oMath>
          <m:sSub>
            <m:e>
              <m:r>
                <m:t>V</m:t>
              </m:r>
            </m:e>
            <m:sub>
              <m:r>
                <m:t>s,tap</m:t>
              </m:r>
            </m:sub>
          </m:sSub>
          <m:r>
            <m:t> = </m:t>
          </m:r>
          <m:f>
            <m:num>
              <m:sSub>
                <m:e>
                  <m:r>
                    <m:t>S</m:t>
                  </m:r>
                </m:e>
                <m:sub>
                  <m:r>
                    <m:t>n</m:t>
                  </m:r>
                </m:sub>
              </m:sSub>
              <m:r>
                <m:t> </m:t>
              </m:r>
              <m:sSub>
                <m:e>
                  <m:r>
                    <m:t>k</m:t>
                  </m:r>
                </m:e>
                <m:sub>
                  <m:r>
                    <m:t>tap</m:t>
                  </m:r>
                </m:sub>
              </m:sSub>
            </m:num>
            <m:den>
              <m:sSub>
                <m:e>
                  <m:r>
                    <m:t>I</m:t>
                  </m:r>
                </m:e>
                <m:sub>
                  <m:r>
                    <m:t>n</m:t>
                  </m:r>
                </m:sub>
              </m:sSub>
            </m:den>
          </m:f>
        </m:oMath>
      </m:oMathPara>
    </w:p>
    <w:p>
      <w:pPr>
        <w:pStyle w:val="BodyText"/>
      </w:pPr>
      <w:r>
        <w:t>Application numérique:</w:t>
      </w:r>
    </w:p>
    <w:p>
      <w:pPr>
        <w:pStyle w:val="BodyText"/>
      </w:pPr>
      <w:r>
        <w:t>V_s,tap = 10000 × 0,5 / 6,6 ≈ 757,6 V</w:t>
      </w:r>
    </w:p>
    <w:p>
      <w:pPr>
        <w:pStyle w:val="BodyText"/>
      </w:pPr>
      <w:r>
        <w:t>La valeur d'environ 757,6 V correspond donc au secondaire déjà présent dans le modèle Simulink. Les autres positions de plaque ne sont pas balayées dans la validation principale, car elles ne correspondent pas à l'installation étudiée.</w:t>
      </w:r>
    </w:p>
    <w:p>
      <w:pPr>
        <w:pStyle w:val="Heading2"/>
      </w:pPr>
      <w:r>
        <w:t>Charge équivalente de la boucle</w:t>
      </w:r>
    </w:p>
    <w:p>
      <w:pPr>
        <w:pStyle w:val="BodyText"/>
      </w:pPr>
      <w:r>
        <w:t>La charge électrique réellement consommée par les LED de la boucle vaut 2442 VA au courant nominal. À 6,6 A, elle correspond à une résistance équivalente de 56,06 ohm:</w:t>
      </w:r>
    </w:p>
    <w:p>
      <w:pPr>
        <w:jc w:val="center"/>
      </w:pPr>
      <m:oMathPara>
        <m:oMath>
          <m:sSub>
            <m:e>
              <m:r>
                <m:t>R</m:t>
              </m:r>
            </m:e>
            <m:sub>
              <m:r>
                <m:t>LED</m:t>
              </m:r>
            </m:sub>
          </m:sSub>
          <m:r>
            <m:t> = </m:t>
          </m:r>
          <m:f>
            <m:num>
              <m:sSub>
                <m:e>
                  <m:r>
                    <m:t>S</m:t>
                  </m:r>
                </m:e>
                <m:sub>
                  <m:r>
                    <m:t>LED</m:t>
                  </m:r>
                </m:sub>
              </m:sSub>
            </m:num>
            <m:den>
              <m:sSup>
                <m:e>
                  <m:sSub>
                    <m:e>
                      <m:r>
                        <m:t>I</m:t>
                      </m:r>
                    </m:e>
                    <m:sub>
                      <m:r>
                        <m:t>n</m:t>
                      </m:r>
                    </m:sub>
                  </m:sSub>
                </m:e>
                <m:sup>
                  <m:r>
                    <m:t>2</m:t>
                  </m:r>
                </m:sup>
              </m:sSup>
            </m:den>
          </m:f>
          <m:r>
            <m:t> = </m:t>
          </m:r>
          <m:f>
            <m:num>
              <m:r>
                <m:t>2442</m:t>
              </m:r>
            </m:num>
            <m:den>
              <m:sSup>
                <m:e>
                  <m:r>
                    <m:t>6,6</m:t>
                  </m:r>
                </m:e>
                <m:sup>
                  <m:r>
                    <m:t>2</m:t>
                  </m:r>
                </m:sup>
              </m:sSup>
            </m:den>
          </m:f>
          <m:r>
            <m:t> ? 56,06 ?</m:t>
          </m:r>
        </m:oMath>
      </m:oMathPara>
    </w:p>
    <w:p>
      <w:pPr>
        <w:pStyle w:val="BodyText"/>
      </w:pPr>
      <w:r>
        <w:t>Cette résistance est la charge nominale utilisée pour régler la dynamique du régulateur. Elle est distincte de la puissance totale des transformateurs d'isolement, qui sert à justifier la plaque 4/8. Autrement dit:</w:t>
      </w:r>
    </w:p>
    <w:p>
      <w:pPr>
        <w:pStyle w:val="ListBullet"/>
      </w:pPr>
      <w:r>
        <w:t>la puissance des TI dimensionne la marge de la source;</w:t>
      </w:r>
    </w:p>
    <w:p>
      <w:pPr>
        <w:pStyle w:val="ListBullet"/>
      </w:pPr>
      <w:r>
        <w:t>la puissance LED dimensionne la charge électrique nominale vue par la régulation;</w:t>
      </w:r>
    </w:p>
    <w:p>
      <w:pPr>
        <w:pStyle w:val="ListBullet"/>
      </w:pPr>
      <w:r>
        <w:t>les variations de charge autour de cette valeur nominale servent à tester la robustesse du correcteur.</w:t>
      </w:r>
    </w:p>
    <w:p>
      <w:pPr>
        <w:pStyle w:val="BodyText"/>
      </w:pPr>
      <w:r>
        <w:t>Cette distinction est importante. Si l'on utilise directement la puissance totale des TI comme charge résistive, le régulateur est artificiellement placé dans un cas plus chargé que le fonctionnement LED réel. Le réglage de l'intégrateur risque alors d'être trop agressif lorsque la charge effective diminue.</w:t>
      </w:r>
    </w:p>
    <w:p>
      <w:pPr>
        <w:pStyle w:val="Heading2"/>
      </w:pPr>
      <w:r>
        <w:t>Gain scheduling du correcteur PI</w:t>
      </w:r>
    </w:p>
    <w:p>
      <w:pPr>
        <w:pStyle w:val="BodyText"/>
      </w:pPr>
      <w:r>
        <w:t>Le premier réglage du modèle utilisait un correcteur PI avec Kp = 0,1 et Ki = 300. Ce réglage est satisfaisant lorsque la charge secondaire est forte, car l'inertie électrique apparente de la boucle limite naturellement le dépassement. En revanche, lorsque la charge effective diminue, le même Ki accélère trop l'intégration de l'erreur et provoque un dépassement du courant.</w:t>
      </w:r>
    </w:p>
    <w:p>
      <w:pPr>
        <w:pStyle w:val="BodyText"/>
      </w:pPr>
      <w:r>
        <w:t>Le gain scheduling est donc construit autour de la charge effective, et non autour de la position de plaque. Le tapping reste fixé à 4/8; le paramètre adapté est Ki.</w:t>
      </w:r>
    </w:p>
    <w:p>
      <w:pPr>
        <w:pStyle w:val="BodyText"/>
      </w:pPr>
      <w:r>
        <w:t>La loi initiale conserve le point nominal:</w:t>
      </w:r>
    </w:p>
    <w:p>
      <w:pPr>
        <w:jc w:val="center"/>
      </w:pPr>
      <m:oMathPara>
        <m:oMath>
          <m:sSub>
            <m:e>
              <m:r>
                <m:t>I</m:t>
              </m:r>
            </m:e>
            <m:sub>
              <m:r>
                <m:t>ref</m:t>
              </m:r>
            </m:sub>
          </m:sSub>
          <m:r>
            <m:t> = 6,6 A,  </m:t>
          </m:r>
          <m:sSub>
            <m:e>
              <m:r>
                <m:t>S</m:t>
              </m:r>
            </m:e>
            <m:sub>
              <m:r>
                <m:t>LED</m:t>
              </m:r>
            </m:sub>
          </m:sSub>
          <m:r>
            <m:t> = 2442 VA,  </m:t>
          </m:r>
          <m:r>
            <m:t>Ki = 300</m:t>
          </m:r>
        </m:oMath>
      </m:oMathPara>
    </w:p>
    <w:p>
      <w:pPr>
        <w:pStyle w:val="BodyText"/>
      </w:pPr>
      <w:r>
        <w:t>Puis elle réduit progressivement Ki lorsque la charge simulée diminue. Les niveaux de brillance restent inclus dans la validation parce qu'ils font partie du fonctionnement normal du DIAM4100, mais la motivation principale du scheduling est la variation de charge.</w:t>
      </w:r>
    </w:p>
    <w:p>
      <w:pPr>
        <w:pStyle w:val="BodyText"/>
      </w:pPr>
      <w:r>
        <w:t>Dans les scripts MATLAB, la table de Ki est indexée par:</w:t>
      </w:r>
    </w:p>
    <w:p>
      <w:pPr>
        <w:pStyle w:val="ListBullet"/>
      </w:pPr>
      <w:r>
        <w:t>le niveau de brillance B0 à B5;</w:t>
      </w:r>
    </w:p>
    <w:p>
      <w:pPr>
        <w:pStyle w:val="ListBullet"/>
      </w:pPr>
      <w:r>
        <w:t>le rapport de charge équivalente, par exemple 20 %, 35 %, 50 %, 75 % et 100 % de la charge LED nominale.</w:t>
      </w:r>
    </w:p>
    <w:p>
      <w:pPr>
        <w:pStyle w:val="BodyText"/>
      </w:pPr>
      <w:r>
        <w:t>La table proposée est un point de départ. Elle devra être retouchée après simulation si certains scénarios présentent encore un dépassement excessif ou un temps d'établissement trop long.</w:t>
      </w:r>
    </w:p>
    <w:p>
      <w:pPr>
        <w:pStyle w:val="Heading2"/>
      </w:pPr>
      <w:r>
        <w:t>Centralisation des paramètres MATLAB</w:t>
      </w:r>
    </w:p>
    <w:p>
      <w:pPr>
        <w:pStyle w:val="BodyText"/>
      </w:pPr>
      <w:r>
        <w:t>Les valeurs numériques du modèle ne doivent plus être dispersées dans les blocs Simulink. Elles sont centralisées dans la structure DIAM4100, construite par le script DIAM4100_simParams.m. Cette structure contient notamment:</w:t>
      </w:r>
    </w:p>
    <w:p>
      <w:pPr>
        <w:pStyle w:val="ListBullet"/>
      </w:pPr>
      <w:r>
        <w:t>les caractéristiques du régulateur: 10 kVA, 6,6 A, 50 Hz;</w:t>
      </w:r>
    </w:p>
    <w:p>
      <w:pPr>
        <w:pStyle w:val="ListBullet"/>
      </w:pPr>
      <w:r>
        <w:t>la position de plaque: 4/8;</w:t>
      </w:r>
    </w:p>
    <w:p>
      <w:pPr>
        <w:pStyle w:val="ListBullet"/>
      </w:pPr>
      <w:r>
        <w:t>la puissance totale des TI: 4485 W;</w:t>
      </w:r>
    </w:p>
    <w:p>
      <w:pPr>
        <w:pStyle w:val="ListBullet"/>
      </w:pPr>
      <w:r>
        <w:t>la charge LED nominale: 2442 VA;</w:t>
      </w:r>
    </w:p>
    <w:p>
      <w:pPr>
        <w:pStyle w:val="ListBullet"/>
      </w:pPr>
      <w:r>
        <w:t>la résistance équivalente nominale: 56,06 ohm;</w:t>
      </w:r>
    </w:p>
    <w:p>
      <w:pPr>
        <w:pStyle w:val="ListBullet"/>
      </w:pPr>
      <w:r>
        <w:t>les niveaux de brillance;</w:t>
      </w:r>
    </w:p>
    <w:p>
      <w:pPr>
        <w:pStyle w:val="ListBullet"/>
      </w:pPr>
      <w:r>
        <w:t>les paramètres du correcteur PI;</w:t>
      </w:r>
    </w:p>
    <w:p>
      <w:pPr>
        <w:pStyle w:val="ListBullet"/>
      </w:pPr>
      <w:r>
        <w:t>la table de gain scheduling;</w:t>
      </w:r>
    </w:p>
    <w:p>
      <w:pPr>
        <w:pStyle w:val="ListBullet"/>
      </w:pPr>
      <w:r>
        <w:t>les critères de validation.</w:t>
      </w:r>
    </w:p>
    <w:p>
      <w:pPr>
        <w:pStyle w:val="BodyText"/>
      </w:pPr>
      <w:r>
        <w:t>Le script DIAM4100_applyModelParameters.m applique ensuite ces paramètres au modèle Simulink. Il remplace notamment la consigne de courant, la résistance de charge, les paramètres du transformateur principal, les constantes du correcteur et les paramètres des thyristors par des références au workspace MATLAB.</w:t>
      </w:r>
    </w:p>
    <w:p>
      <w:pPr>
        <w:pStyle w:val="BodyText"/>
      </w:pPr>
      <w:r>
        <w:t>La validation est automatisée par DIAM4100_validateControl.m. Ce script conserve la plaque 4/8 et balaie plusieurs charges équivalentes ainsi que les niveaux de brillance. Les résultats sont exportés dans un tableau contenant le courant final, l'erreur finale, le pic de courant, le dépassement et le temps d'établissement.</w:t>
      </w:r>
    </w:p>
    <w:p>
      <w:pPr>
        <w:pStyle w:val="BodyText"/>
      </w:pPr>
      <w:r>
        <w:t>La séquence de travail recommandée est:</w:t>
      </w:r>
    </w:p>
    <w:p>
      <w:pPr>
        <w:pStyle w:val="NoSpacing"/>
      </w:pPr>
      <w:r>
        <w:rPr>
          <w:rFonts w:ascii="Consolas" w:hAnsi="Consolas"/>
        </w:rPr>
        <w:t>cd('model/DIAM4100')</w:t>
      </w:r>
    </w:p>
    <w:p>
      <w:pPr>
        <w:pStyle w:val="NoSpacing"/>
      </w:pPr>
      <w:r>
        <w:rPr>
          <w:rFonts w:ascii="Consolas" w:hAnsi="Consolas"/>
        </w:rPr>
        <w:t>run DIAM4100_simParams</w:t>
      </w:r>
    </w:p>
    <w:p>
      <w:pPr>
        <w:pStyle w:val="NoSpacing"/>
      </w:pPr>
      <w:r>
        <w:rPr>
          <w:rFonts w:ascii="Consolas" w:hAnsi="Consolas"/>
        </w:rPr>
        <w:t>DIAM4100_applyModelParameters('SaveModel', true)</w:t>
      </w:r>
    </w:p>
    <w:p>
      <w:pPr>
        <w:pStyle w:val="NoSpacing"/>
      </w:pPr>
      <w:r>
        <w:rPr>
          <w:rFonts w:ascii="Consolas" w:hAnsi="Consolas"/>
        </w:rPr>
        <w:t>results = DIAM4100_validateControl('SaveModel', false)</w:t>
      </w:r>
    </w:p>
    <w:p>
      <w:pPr>
        <w:pStyle w:val="Heading2"/>
      </w:pPr>
      <w:r>
        <w:t>Limites actuelles du modèle</w:t>
      </w:r>
    </w:p>
    <w:p>
      <w:pPr>
        <w:pStyle w:val="BodyText"/>
      </w:pPr>
      <w:r>
        <w:t>À ce stade, la boucle de balisage est encore représentée par une résistance équivalente. Cette approximation est suffisante pour régler la dynamique globale du DIAM4100, mais elle ne suffit pas pour l'objectif final de localisation des défauts. La suite du jumeau numérique devra remplacer cette charge concentrée par une chaîne distribuée composée du câble primaire, des transformateurs d'isolement, des feux LED, des parafoudres et des charges particulières comme la manche à vent.</w:t>
      </w:r>
    </w:p>
    <w:p>
      <w:pPr>
        <w:pStyle w:val="BodyText"/>
      </w:pPr>
      <w:r>
        <w:t>Cette progression évite de mélanger deux sources d'erreur. Le régulateur est d'abord réglé et validé seul; les signatures spectrales étudiées ensuite pourront alors être attribuées à la boucle de balisage plutôt qu'à un artefact du correcteur SCR.</w:t>
      </w:r>
    </w:p>
    <w:p>
      <w:pPr>
        <w:pStyle w:val="Heading1"/>
      </w:pPr>
      <w:r>
        <w:t>R?f?rences</w:t>
      </w:r>
    </w:p>
    <w:p>
      <w:pPr>
        <w:pStyle w:val="BodyText"/>
        <w:ind w:left="720" w:hanging="360"/>
      </w:pPr>
      <w:r>
        <w:t>OCEM Airfield Technology. (2020). ITT Series isolation transformers: Technical datasheet (Ref. UC-PU-0290_EN-Rev.B). Energy Technology srl.</w:t>
      </w:r>
    </w:p>
    <w:p>
      <w:pPr>
        <w:pStyle w:val="BodyText"/>
        <w:ind w:left="720" w:hanging="360"/>
      </w:pPr>
      <w:r>
        <w:t>Vidal, D., Monjo, L., &amp; Sainz, L. (2015). Model of aeronautical ground lighting system transformer. IET Electric Power Applications, 9(3), 239-247.</w:t>
      </w:r>
    </w:p>
    <w:p>
      <w:pPr>
        <w:pStyle w:val="BodyText"/>
        <w:ind w:left="720" w:hanging="360"/>
      </w:pPr>
      <w:r>
        <w:t>Lin, C. E., Wei, J. B., Huang, C. L., &amp; Huang, C. J. (1989). A new model for transformer saturation characteristics by including hysteresis loops. IEEE Transactions on Magnetics, 25(3), 2373-2381.</w:t>
      </w:r>
    </w:p>
    <w:p>
      <w:pPr>
        <w:pStyle w:val="BodyText"/>
        <w:ind w:left="720" w:hanging="360"/>
      </w:pPr>
      <w:r>
        <w:t>Augier Energy/OCEM Airfield Technology. (2020). DIAM4100 installation &amp; maintenance: L828/L829 and IEC single-phase SCR-type constant current regulator (ES-MT-0106 Rev. 1.34).</w:t>
      </w:r>
    </w:p>
    <w:p>
      <w:pPr>
        <w:pStyle w:val="BodyText"/>
        <w:ind w:left="720" w:hanging="360"/>
      </w:pPr>
      <w:r>
        <w:t>Federal Aviation Administration. (2014). Specification for constant current regulators and regulator monitors (Advisory Circular No. 150/5345-10H). U.S. Department of Transportation.</w:t>
      </w:r>
    </w:p>
    <w:p>
      <w:pPr>
        <w:pStyle w:val="BodyText"/>
        <w:ind w:left="720" w:hanging="360"/>
      </w:pPr>
      <w:r>
        <w:t>International Electrotechnical Commission. (2009). Electrical installations for lighting and beaconing of aerodromes: Constant current regulators (IEC 61822:2009). IEC.</w:t>
      </w:r>
    </w:p>
    <w:p>
      <w:pPr>
        <w:pStyle w:val="BodyText"/>
        <w:ind w:left="720" w:hanging="360"/>
      </w:pPr>
      <w:r>
        <w:t>International Electrotechnical Commission. (2023). Electrical installations for lighting and beaconing of aerodromes - Part 3-2: Requirements for power supplies - Particular requirements for series circuits (IEC 61820-3-2:2023). IEC.</w:t>
      </w:r>
    </w:p>
    <w:sectPr w:rsidR="00CD294F" w:rsidRPr="00735DDD">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D8ABB5" w14:textId="77777777" w:rsidR="00FE2AE5" w:rsidRDefault="00FE2AE5">
      <w:pPr>
        <w:spacing w:after="0"/>
      </w:pPr>
      <w:r>
        <w:separator/>
      </w:r>
    </w:p>
  </w:endnote>
  <w:endnote w:type="continuationSeparator" w:id="0">
    <w:p w14:paraId="6A58213D" w14:textId="77777777" w:rsidR="00FE2AE5" w:rsidRDefault="00FE2AE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646AE8" w14:textId="77777777" w:rsidR="00FE2AE5" w:rsidRDefault="00FE2AE5">
      <w:r>
        <w:separator/>
      </w:r>
    </w:p>
  </w:footnote>
  <w:footnote w:type="continuationSeparator" w:id="0">
    <w:p w14:paraId="2D557226" w14:textId="77777777" w:rsidR="00FE2AE5" w:rsidRDefault="00FE2A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6486E02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848FB9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201"/>
    <w:multiLevelType w:val="multilevel"/>
    <w:tmpl w:val="F6D4E70E"/>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3" w15:restartNumberingAfterBreak="0">
    <w:nsid w:val="08206571"/>
    <w:multiLevelType w:val="multilevel"/>
    <w:tmpl w:val="B454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4208E0"/>
    <w:multiLevelType w:val="multilevel"/>
    <w:tmpl w:val="31282E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2541B9"/>
    <w:multiLevelType w:val="hybridMultilevel"/>
    <w:tmpl w:val="16B228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CEB6399"/>
    <w:multiLevelType w:val="multilevel"/>
    <w:tmpl w:val="5EC6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FC42C4"/>
    <w:multiLevelType w:val="multilevel"/>
    <w:tmpl w:val="3A7033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E87AA7"/>
    <w:multiLevelType w:val="multilevel"/>
    <w:tmpl w:val="395AB3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6"/>
  </w:num>
  <w:num w:numId="6">
    <w:abstractNumId w:val="5"/>
  </w:num>
  <w:num w:numId="7">
    <w:abstractNumId w:val="4"/>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D294F"/>
    <w:rsid w:val="00054F37"/>
    <w:rsid w:val="000E0844"/>
    <w:rsid w:val="000F354B"/>
    <w:rsid w:val="000F714F"/>
    <w:rsid w:val="00225444"/>
    <w:rsid w:val="00275A01"/>
    <w:rsid w:val="00292279"/>
    <w:rsid w:val="002B7795"/>
    <w:rsid w:val="00330A14"/>
    <w:rsid w:val="00376DAF"/>
    <w:rsid w:val="00400BBD"/>
    <w:rsid w:val="004C0640"/>
    <w:rsid w:val="004F27A7"/>
    <w:rsid w:val="004F2CD2"/>
    <w:rsid w:val="0053020D"/>
    <w:rsid w:val="005644EE"/>
    <w:rsid w:val="006948BC"/>
    <w:rsid w:val="006E0920"/>
    <w:rsid w:val="00703058"/>
    <w:rsid w:val="007144C5"/>
    <w:rsid w:val="00735DDD"/>
    <w:rsid w:val="007B21A0"/>
    <w:rsid w:val="00812310"/>
    <w:rsid w:val="00880526"/>
    <w:rsid w:val="008A168A"/>
    <w:rsid w:val="008E423C"/>
    <w:rsid w:val="009A4F60"/>
    <w:rsid w:val="009B6747"/>
    <w:rsid w:val="009F2680"/>
    <w:rsid w:val="00A636DF"/>
    <w:rsid w:val="00A7729A"/>
    <w:rsid w:val="00B301A4"/>
    <w:rsid w:val="00B35AF1"/>
    <w:rsid w:val="00B50F77"/>
    <w:rsid w:val="00B6020A"/>
    <w:rsid w:val="00B70BA1"/>
    <w:rsid w:val="00BB17B7"/>
    <w:rsid w:val="00C22FDF"/>
    <w:rsid w:val="00C6792A"/>
    <w:rsid w:val="00CA2875"/>
    <w:rsid w:val="00CD294F"/>
    <w:rsid w:val="00CF78EC"/>
    <w:rsid w:val="00D55457"/>
    <w:rsid w:val="00D86763"/>
    <w:rsid w:val="00D9596F"/>
    <w:rsid w:val="00DE15A1"/>
    <w:rsid w:val="00DE5612"/>
    <w:rsid w:val="00DF7FBA"/>
    <w:rsid w:val="00EE1CD3"/>
    <w:rsid w:val="00F02DA9"/>
    <w:rsid w:val="00F0536E"/>
    <w:rsid w:val="00F40DEA"/>
    <w:rsid w:val="00FE2AE5"/>
    <w:rsid w:val="00FF75B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3DB0159A"/>
  <w15:docId w15:val="{43419B9F-A40A-496F-8A48-723C7C5B4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735DD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semiHidden/>
    <w:unhideWhenUsed/>
    <w:rsid w:val="008A168A"/>
    <w:pPr>
      <w:spacing w:after="0"/>
    </w:pPr>
    <w:rPr>
      <w:rFonts w:ascii="Consolas" w:hAnsi="Consolas"/>
      <w:sz w:val="20"/>
      <w:szCs w:val="20"/>
    </w:rPr>
  </w:style>
  <w:style w:type="character" w:customStyle="1" w:styleId="HTMLPreformattedChar">
    <w:name w:val="HTML Preformatted Char"/>
    <w:basedOn w:val="DefaultParagraphFont"/>
    <w:link w:val="HTMLPreformatted"/>
    <w:semiHidden/>
    <w:rsid w:val="008A168A"/>
    <w:rPr>
      <w:rFonts w:ascii="Consolas" w:hAnsi="Consolas"/>
      <w:sz w:val="20"/>
      <w:szCs w:val="20"/>
    </w:rPr>
  </w:style>
  <w:style w:type="character" w:styleId="PlaceholderText">
    <w:name w:val="Placeholder Text"/>
    <w:basedOn w:val="DefaultParagraphFont"/>
    <w:semiHidden/>
    <w:rsid w:val="00376DAF"/>
    <w:rPr>
      <w:color w:val="808080"/>
    </w:rPr>
  </w:style>
  <w:style w:type="character" w:customStyle="1" w:styleId="BodyTextChar">
    <w:name w:val="Body Text Char"/>
    <w:basedOn w:val="DefaultParagraphFont"/>
    <w:link w:val="BodyText"/>
    <w:rsid w:val="00DE15A1"/>
  </w:style>
  <w:style w:type="character" w:customStyle="1" w:styleId="Heading2Char">
    <w:name w:val="Heading 2 Char"/>
    <w:basedOn w:val="DefaultParagraphFont"/>
    <w:link w:val="Heading2"/>
    <w:uiPriority w:val="9"/>
    <w:rsid w:val="00DE5612"/>
    <w:rPr>
      <w:rFonts w:asciiTheme="majorHAnsi" w:eastAsiaTheme="majorEastAsia" w:hAnsiTheme="majorHAnsi" w:cstheme="majorBidi"/>
      <w:b/>
      <w:bCs/>
      <w:color w:val="4F81BD" w:themeColor="accent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914704">
      <w:bodyDiv w:val="1"/>
      <w:marLeft w:val="0"/>
      <w:marRight w:val="0"/>
      <w:marTop w:val="0"/>
      <w:marBottom w:val="0"/>
      <w:divBdr>
        <w:top w:val="none" w:sz="0" w:space="0" w:color="auto"/>
        <w:left w:val="none" w:sz="0" w:space="0" w:color="auto"/>
        <w:bottom w:val="none" w:sz="0" w:space="0" w:color="auto"/>
        <w:right w:val="none" w:sz="0" w:space="0" w:color="auto"/>
      </w:divBdr>
    </w:div>
    <w:div w:id="940920054">
      <w:bodyDiv w:val="1"/>
      <w:marLeft w:val="0"/>
      <w:marRight w:val="0"/>
      <w:marTop w:val="0"/>
      <w:marBottom w:val="0"/>
      <w:divBdr>
        <w:top w:val="none" w:sz="0" w:space="0" w:color="auto"/>
        <w:left w:val="none" w:sz="0" w:space="0" w:color="auto"/>
        <w:bottom w:val="none" w:sz="0" w:space="0" w:color="auto"/>
        <w:right w:val="none" w:sz="0" w:space="0" w:color="auto"/>
      </w:divBdr>
    </w:div>
    <w:div w:id="1017729466">
      <w:bodyDiv w:val="1"/>
      <w:marLeft w:val="0"/>
      <w:marRight w:val="0"/>
      <w:marTop w:val="0"/>
      <w:marBottom w:val="0"/>
      <w:divBdr>
        <w:top w:val="none" w:sz="0" w:space="0" w:color="auto"/>
        <w:left w:val="none" w:sz="0" w:space="0" w:color="auto"/>
        <w:bottom w:val="none" w:sz="0" w:space="0" w:color="auto"/>
        <w:right w:val="none" w:sz="0" w:space="0" w:color="auto"/>
      </w:divBdr>
    </w:div>
    <w:div w:id="1324813477">
      <w:bodyDiv w:val="1"/>
      <w:marLeft w:val="0"/>
      <w:marRight w:val="0"/>
      <w:marTop w:val="0"/>
      <w:marBottom w:val="0"/>
      <w:divBdr>
        <w:top w:val="none" w:sz="0" w:space="0" w:color="auto"/>
        <w:left w:val="none" w:sz="0" w:space="0" w:color="auto"/>
        <w:bottom w:val="none" w:sz="0" w:space="0" w:color="auto"/>
        <w:right w:val="none" w:sz="0" w:space="0" w:color="auto"/>
      </w:divBdr>
    </w:div>
    <w:div w:id="1444180872">
      <w:bodyDiv w:val="1"/>
      <w:marLeft w:val="0"/>
      <w:marRight w:val="0"/>
      <w:marTop w:val="0"/>
      <w:marBottom w:val="0"/>
      <w:divBdr>
        <w:top w:val="none" w:sz="0" w:space="0" w:color="auto"/>
        <w:left w:val="none" w:sz="0" w:space="0" w:color="auto"/>
        <w:bottom w:val="none" w:sz="0" w:space="0" w:color="auto"/>
        <w:right w:val="none" w:sz="0" w:space="0" w:color="auto"/>
      </w:divBdr>
    </w:div>
    <w:div w:id="159143090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7" Version="7"/>
</file>

<file path=customXml/itemProps1.xml><?xml version="1.0" encoding="utf-8"?>
<ds:datastoreItem xmlns:ds="http://schemas.openxmlformats.org/officeDocument/2006/customXml" ds:itemID="{66CB5938-7227-402B-846C-BD9272EF1A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1402</Words>
  <Characters>7712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KSSS</dc:creator>
  <cp:keywords/>
  <dc:description/>
  <cp:lastModifiedBy>KSSS</cp:lastModifiedBy>
  <cp:revision>2</cp:revision>
  <cp:lastPrinted>2026-05-26T21:52:00Z</cp:lastPrinted>
  <dcterms:created xsi:type="dcterms:W3CDTF">2026-05-09T08:07:00Z</dcterms:created>
  <dcterms:modified xsi:type="dcterms:W3CDTF">2026-05-28T09:53:00Z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