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120"/>
        <w:jc w:val="right"/>
      </w:pPr>
      <w:r>
        <w:rPr>
          <w:rFonts w:ascii="Arial" w:cs="Arial" w:eastAsia="Arial" w:hAnsi="Arial"/>
          <w:b/>
          <w:bCs/>
          <w:sz w:val="34"/>
          <w:szCs w:val="34"/>
          <w:rtl/>
        </w:rPr>
        <w:t xml:space="preserve">שאלות פתוחות לפני תחילת הפרויקט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מערכת מסירה, ויתור ואימוץ כלבים — פנסיון בשדות</w:t>
      </w:r>
    </w:p>
    <w:p>
      <w:pPr>
        <w:bidi/>
        <w:spacing w:after="60"/>
        <w:jc w:val="right"/>
      </w:pP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מאת: גונזלו, לביא שירותי תוכנה   ·   אל: שי   ·   תאריך: 24 ביוני 2026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המסמך מרכז את כל השאלות שנשארו פתוחות לאחר קריאת האפיון הראשוני, וכן שאלות שעלו מהנקודות שהעלית (הפרדת כלב/אדם, וחיבור מלא ל-Monday). מומלץ לסגור אותן בשלב 0 — לפני תמחור ובנייה. שאלות המסומנות ב-”חוסם לשלב 0“ הן חסמים לבדיקה לפני מתן התחייבות.</w:t>
      </w:r>
    </w:p>
    <w:p>
      <w:pPr>
        <w:pStyle w:val="Heading2"/>
        <w:pBdr>
          <w:bottom w:val="single" w:color="4682B4" w:sz="6" w:space="2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27"/>
          <w:szCs w:val="27"/>
          <w:rtl/>
        </w:rPr>
        <w:t xml:space="preserve">א. מודל עסקי ותמחור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מהו סכום היעד הסופי של מסלול „מסירה מלאה” — 7,200 ₪ (600×12) או 7,000 ₪? כיצד מיישבים את הפער של 200 ₪ שמופיע באפיון?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כיצד נצברים תשלומי „מסירה מהבית” (1,000 ₪/חודש) כנגד מסלול המסירה המלאה? הזיכוי הוא 100% מכל תשלום, חלקי, או עם תקרה? מהי הנוסחה המדויקת ל„השלמת היתרה”?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חלק מדמי המנוי (1,000 ₪) מיועד לסל האימוץ של המאמץ (חיסונים, אוכל, הטבות) — כסף שיוצא מהקופה. כיצד כסף שכבר הוצא „נספר” לטובת מסלול המסירה המלאה? (סוגיה חשבונאית מהותית)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מהי עלות סל האימוץ בפועל לכל כלב (₪)? מהו זמן ההמתנה הממוצע עד אימוץ? (נדרש לחישוב רווחיות — באימוץ מוקדם ייתכן הפסד על העסקה)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 קורה לכסף (החזר / יתרה צבורה) אם הכלב מאומץ לפני סיום המחזור, למשל בחודש השני?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גביית המנוי — חיוב אוטומטי מתחדש (טוקניזציה / הוראת קבע) או קישור תשלום שהלקוח לוחץ בכל חודש? (קריטי ליציבות הגבייה)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 קורה לכלב וליתרה הצבורה אם המוסר מפסיק לשלם באמצע התהליך? האם יש סעיף חוזי ומכונת מצבים לפיגורים?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בעת מעבר ממסלול „מהבית” ל„מלא” — מה קורה למנוי המתחדש (ביטול הרשאה, פרורציה, חודש שכבר נגבה)?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המאמץ משלם דמי אימוץ? האם הוא מקבל את סל האימוץ גם כאשר הכלב הגיע במסלול „מסירה מלאה” — ומאיזה תקציב?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מהו נפח הפעילות החודשי הריאלי / הצפוי (מסירות ואימוצים)? בלעדיו אי אפשר להעריך כדאיות, תשתית ועלויות.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בניית מערכת ייעודית (במקום הרחבת Monday+Make) מוצדקת על בסיס מקרה המסירה/אימוץ לבדו, או רק בהנחת מפת הדרכים הרחבה (פנסיון חופשות, חנות, הנהלת חשבונות)?</w:t>
      </w:r>
    </w:p>
    <w:p>
      <w:pPr>
        <w:pStyle w:val="Heading2"/>
        <w:pBdr>
          <w:bottom w:val="single" w:color="4682B4" w:sz="6" w:space="2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27"/>
          <w:szCs w:val="27"/>
          <w:rtl/>
        </w:rPr>
        <w:t xml:space="preserve">ב. ארכיטקטורה ו-Monday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ההבנה הנוכחית: ה-CRM הוא מקור האמת, ו-Monday משקף את כל מה שקורה בו (תואם להמלצת האפיון, סעיף 8.3). השאלה הקריטית: האם הצוות ימשיך לעבוד בתוך Monday כמו היום (ואז נדרש סנכרון דו-כיווני, על הסיכון לקונפליקטים), או ש-Monday הופך למראה לקריאה בלבד והעבודה השוטפת עוברת ל-CRM החדש?</w:t>
      </w:r>
      <w:r>
        <w:rPr>
          <w:rFonts w:ascii="Arial" w:cs="Arial" w:eastAsia="Arial" w:hAnsi="Arial"/>
          <w:b/>
          <w:bCs/>
          <w:color w:val="B23B3B"/>
          <w:sz w:val="20"/>
          <w:szCs w:val="20"/>
          <w:rtl/>
        </w:rPr>
        <w:t xml:space="preserve">  — חוסם לשלב 0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אם Monday הופך למראה לקריאה בלבד — מי מלווה את הצוות במעבר מ-Monday (שבו עובדים היום עם 3,000+ פריטים) לעבודה ב-CRM החדש? (ניהול שינוי, לא רק נושא טכני)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אם נשמרת עבודה דו-כיוונית — כיצד נפתרים קונפליקטים (מי „מנצח” כששני הצדדים עדכנו את אותו שדה)? אילו שדות נערכים ב-Monday ואילו ב-CRM?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כיצד משתקף מודל רלציוני (כלב ואדם כשתי ישויות נפרדות עם קישור/ניתוק) בתוך לוחות שטוחים של Monday — למשל שורה אחת לכל כלב עם הבעלים הנוכחי כעמודה, שנדרסת בעת ניתוק? כיצד נשמרת היסטוריית הבעלויות בצד Monday?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רזולוציה ותזמון השיקוף: האם כל שדה משתקף ב-Monday בזמן אמת, או רק סטטוסים ואבני דרך מרכזיים — ובאיזו תדירות? (לאור מגבלות ה-complexity של ה-API)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לאן משתקף המידע — אל שלושת הלוחות החופפים הקיימים (פנסיון בשדות / עמותת שומר החי / רשויות ומעבר), או אל לוחות חדשים ונקיים? האם מאחדים את הקיימים, ומה נעשה עם 3,000+ הפריטים (מיגרציה / מיפוי)?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מי מנהל החשבון (Admin) ב-Monday ויכול להעניק הרשאות וליצור מבנה? (כיום לגונזלו יש גישת חבר בלבד, לא אדמין)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מגבלת הפריטים ללוח ב-Monday (לאור הנפח הקיים והגדל) מאפשרת לשקף הכול לאורך זמן?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היכן תתארח המערכת? (Cloudways, שבו לביא מאחסנת אתרי WordPress, אינו מתאים ל-FastAPI+Celery+Postgres+Redis). מי מתחזק ומה העלות החודשית?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האתר הקיים אכן WordPress? מי שולט ב-DNS ובאחסון? איזה דפוס שילוב נבחר (תת-דומיין / iframe / reverse proxy)? האם קטלוג האימוץ צריך להיות ידידותי ל-SEO?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הסטאק המוצע (FastAPI + PostgreSQL + Redis + Celery + Object Storage + שכבת Orchestration לסוכני AI) מנופח עבור MVP? האם נכון לצמצם בשלב הראשון ל-FastAPI + PostgreSQL + אחסון קבצים + תזמון פשוט (cron), ולדחות תורים (Redis/Celery) ואת שכבת ה-AI לשלב 2?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מוגדרים סביבות עבודה (dev / staging / prod), תהליך CI/CD ואסטרטגיית מיגרציות לבסיס הנתונים? חסרים באפיון ונדרשים להערכת מאמץ אמינה.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מודל הנתונים צריך להיות רב-לקוחי / מודולרי כבר מההתחלה, לאור החזון להרחיב לפנסיון חופשות, חנות והנהלת חשבונות? (האפיון מוכר „בסיס CRM ארוך טווח” אך אינו מגדיר Tenant / מודולריות)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דרישות לא-פונקציונליות (NFR): מהי מדיניות הגיבויים הקונקרטית, מהם יעדי הזמינות והביצועים, וכיצד ממומשים Monitoring, התראות ו-Audit Trail בפועל (ולא כעיקרון בלבד)? אחסון מאובטח לקבצים רגישים — ראו גם סעיף ה.</w:t>
      </w:r>
    </w:p>
    <w:p>
      <w:pPr>
        <w:pStyle w:val="Heading2"/>
        <w:pBdr>
          <w:bottom w:val="single" w:color="4682B4" w:sz="6" w:space="2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27"/>
          <w:szCs w:val="27"/>
          <w:rtl/>
        </w:rPr>
        <w:t xml:space="preserve">ג. תהליך מול הרשויות והעברת בעלות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קיים API למאגר השבבים הארצי, או שסגירת התהליך תהיה תמיד ידנית? (בדיקה העלתה שאין API — הדיווח מתבצע רק ע„i הווטרינר הרשותי, ורק לאחר שהמקבל מוציא רישיון החזקה). יש ליישר ציפיות בהתאם.</w:t>
      </w:r>
      <w:r>
        <w:rPr>
          <w:rFonts w:ascii="Arial" w:cs="Arial" w:eastAsia="Arial" w:hAnsi="Arial"/>
          <w:b/>
          <w:bCs/>
          <w:color w:val="B23B3B"/>
          <w:sz w:val="20"/>
          <w:szCs w:val="20"/>
          <w:rtl/>
        </w:rPr>
        <w:t xml:space="preserve">  — חוסם לשלב 0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הרשויות הווטרינריות מקבלות חתימה דיגיטלית, ובאיזה פורמט? האם מקבלות מייל כערוץ קליטה? (לאמת מול הרשויות בפועל: יקנעם, עפולה, מגדל העמק, טבעון)</w:t>
      </w:r>
      <w:r>
        <w:rPr>
          <w:rFonts w:ascii="Arial" w:cs="Arial" w:eastAsia="Arial" w:hAnsi="Arial"/>
          <w:b/>
          <w:bCs/>
          <w:color w:val="B23B3B"/>
          <w:sz w:val="20"/>
          <w:szCs w:val="20"/>
          <w:rtl/>
        </w:rPr>
        <w:t xml:space="preserve">  — חוסם לשלב 0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 בדיוק דורשת כל רשות (טופס, אופן חתימה, אישור קליטה הניתן לאימות)? כמה רשויות שונות מכסה הפעילות בפועל?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במסלול „מסירה מלאה” יש שתי העברות בעלות (בעלים→פנסיון, פנסיון→מאמץ), כל אחת מול רשות. האם הפנסיון ערוך/מוכן להירשם כבעלים של כלבים רבים (כולל אגרות ורישיונות)?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הסטטוס „אישור התקבל” — האם הרשות שולחת אישור פורמלי לפנסיון, או שהאימות נעשה ידנית במאגר (dogsearch) לאחר כשבוע? יש להגדיר מחדש.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כיצד מיוצג הפנסיון כ„מקבל” בתהליך העברת הבעלות, אם הסטטוסים דורשים חתימה וצילום ת„z של המקבל כאדם פרטי?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שליחה ואישור מול שתי רשויות (רשות המוסר ורשות המקבל) — תהליכים נפרדים עם סטטוס לכל רשות, או ציר ליניארי אחד? מה קורה אם אחת מאשרת והשנייה לא?</w:t>
      </w:r>
    </w:p>
    <w:p>
      <w:pPr>
        <w:pStyle w:val="Heading2"/>
        <w:pBdr>
          <w:bottom w:val="single" w:color="4682B4" w:sz="6" w:space="2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27"/>
          <w:szCs w:val="27"/>
          <w:rtl/>
        </w:rPr>
        <w:t xml:space="preserve">ד. WhatsApp וסוכן ה-AI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מדיניות Meta (מ-15 בינואר 2026) עלולה לאסור צ’אטבוט AI בשיחה פתוחה / בסגנון עוזר. האם הסוכן יהיה LLM פתוח, או בוט מובנה עם כפתורים? (לאמת מול ספק BSP)</w:t>
      </w:r>
      <w:r>
        <w:rPr>
          <w:rFonts w:ascii="Arial" w:cs="Arial" w:eastAsia="Arial" w:hAnsi="Arial"/>
          <w:b/>
          <w:bCs/>
          <w:color w:val="B23B3B"/>
          <w:sz w:val="20"/>
          <w:szCs w:val="20"/>
          <w:rtl/>
        </w:rPr>
        <w:t xml:space="preserve">  — חוסם לשלב 0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מי ספק / BSP ל-WhatsApp Business API, ומי בעל חשבון Meta Business? מהו זמן האישור של אימות העסק ושל תבניות (templates) בעברית?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כיצד נאסף ה-Opt-in? (חובה לפי המדיניות; באפיון מוזכר רק כבדרך אגב). כיצד מנוהלות הסרות (opt-out)?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מהם כללי ההסלמה המדויקים מהסוכן לאדם? האם ההודעה הראשונה למי שמוסר את כלבו נשלחת מבוט או מאדם? האם הסוכן ב-MVP פונה ללקוח, או שהוא כלי עזר פנימי לעובד בלבד?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כיצד מפרידים בין ערוץ שירות (טרנזקציוני, רגיש) לבין ערוץ שיווק (חנות, קופונים, „הודעות ללקוחות עבר”)? מהי תקופת ההמתנה לפני הודעה שיווקית לאחר מסירה?</w:t>
      </w:r>
    </w:p>
    <w:p>
      <w:pPr>
        <w:pStyle w:val="Heading2"/>
        <w:pBdr>
          <w:bottom w:val="single" w:color="4682B4" w:sz="6" w:space="2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27"/>
          <w:szCs w:val="27"/>
          <w:rtl/>
        </w:rPr>
        <w:t xml:space="preserve">ה. פרטיות ורגולציה (תיקון 13)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מי האחראי החוקי על מאגר המידע? פנסיון בשדות הוא בעל המאגר — לא לביא. האם נחתם הסכם עיבוד מידע (DPA) בין לביא לפנסיון, להגנת לביא כמחזיק?</w:t>
      </w:r>
      <w:r>
        <w:rPr>
          <w:rFonts w:ascii="Arial" w:cs="Arial" w:eastAsia="Arial" w:hAnsi="Arial"/>
          <w:b/>
          <w:bCs/>
          <w:color w:val="B23B3B"/>
          <w:sz w:val="20"/>
          <w:szCs w:val="20"/>
          <w:rtl/>
        </w:rPr>
        <w:t xml:space="preserve">  — חוסם לשלב 0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 בדיוק נדרש מצילום ת„z — האם ניתן להסתפק בצד הקדמי + טשטוש/מיסוך, בהתאם להמלצת הרשות להגנת הפרטיות? (הרשות כבר קנסה עסקים על איסוף ת„z ללא הודעת יידוע)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מהי מדיניות שמירת המידע (Retention) המדויקת — לכמה זמן נשמרים ת„z, טפסים ותמונות, ומתי נמחקים / עוברים אנונימיזציה?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הודעת היידוע (הסכמה) מוצגת לפני האיסוף, ומפרטת מטרה, שימוש, למי מועבר המידע (רשויות, מאמץ) וזכויות הנושא?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מי מאשר משפטית את נוסח ההסכמה, החוזה ומדיניות הפרטיות (עו„d / DPO)? (בקרת פרטיות חייבת להיכנס כבר ב-MVP, לא בשלב 2)</w:t>
      </w:r>
    </w:p>
    <w:p>
      <w:pPr>
        <w:pStyle w:val="Heading2"/>
        <w:pBdr>
          <w:bottom w:val="single" w:color="4682B4" w:sz="6" w:space="2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27"/>
          <w:szCs w:val="27"/>
          <w:rtl/>
        </w:rPr>
        <w:t xml:space="preserve">ו. קטלוג, דיסקרטיות וחוויית משתמש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הקטלוג באתר — ציבורי לכל גולש, או רשימה פרטית / מנוהלת? כלב שנמצא בבית המוסר — האם מוצג עם תמונה ומיקום, או רק התאמה פרטית? כיצד מיישבים זאת עם הבטחת הדיסקרטיות?</w:t>
      </w:r>
      <w:r>
        <w:rPr>
          <w:rFonts w:ascii="Arial" w:cs="Arial" w:eastAsia="Arial" w:hAnsi="Arial"/>
          <w:b/>
          <w:bCs/>
          <w:color w:val="B23B3B"/>
          <w:sz w:val="20"/>
          <w:szCs w:val="20"/>
          <w:rtl/>
        </w:rPr>
        <w:t xml:space="preserve">  — חוסם לשלב 0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באיזו רמת פירוט מוצג המיקום בקטלוג (כתובת, יישוב, אזור)?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בשלב „העברת פרטי המאמץ למוסר” (5.2 סעיף 12) — אילו פרטים בדיוק מועברים? האם ההסכמה דו-צדדית? האם הפנסיון נשאר מתווך, או ששני אנשים פרטיים יוצרים קשר ישיר? (סיכון בטיחות ופרטיות)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מי מצלם ועורך את התמונות והפרופילים בקטלוג, באיזה סטנדרט ובאיזו תדירות? עבור כלבים „מהבית” — התמונות של הצוות או של הבעלים? האם יש הסרה אוטומטית מהקטלוג בעת אימוץ?</w:t>
      </w:r>
    </w:p>
    <w:p>
      <w:pPr>
        <w:pStyle w:val="Heading2"/>
        <w:pBdr>
          <w:bottom w:val="single" w:color="4682B4" w:sz="6" w:space="2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27"/>
          <w:szCs w:val="27"/>
          <w:rtl/>
        </w:rPr>
        <w:t xml:space="preserve">ז. מודל נתונים וסטטוסים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כיצד מודלים את הקשר כלב↔אדם (קישור / ניתוק)? האם אותו אדם יכול להיות מוסר של כלב אחד ומאמץ של כלב אחר בו-זמנית? כיצד נשמרת היסטוריית הבעלויות בעת ניתוק?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מהם המעברים המותרים בין הסטטוסים (14 בתיק מסירה, 13 בהעברת בעלות)? ללא מכונת מצבים מוגדרת, הבק אופיס עמום לבנייה.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קיים מצב / מסלול ל„כלב שנמצא בבית המוסר ומאומץ ישירות, בלי לעבור דרך הפנסיון”?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כיצד נסגר תיק מסירה כנגד בקשת אימוץ (Adoption Application) והעברת בעלות (Ownership Transfer) ספציפיות, לשמירת עקיבות?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„היסטוריית בעלויות” של הכלב — האם נבנית מתוך טבלת העברות הבעלות? האם הוגדר הקשר 1..N?</w:t>
      </w:r>
    </w:p>
    <w:p>
      <w:pPr>
        <w:pStyle w:val="Heading2"/>
        <w:pBdr>
          <w:bottom w:val="single" w:color="4682B4" w:sz="6" w:space="2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27"/>
          <w:szCs w:val="27"/>
          <w:rtl/>
        </w:rPr>
        <w:t xml:space="preserve">ח. היקף, לוחות זמנים וניהול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מהו ה-MVP בדיוק — הפרוסה המינימלית הניתנת להדגמה, או כל מה שמופיע ב-13.2 (תשלומים + WhatsApp + חתימה + מסמכים + קטלוג + מיילים לרשויות)?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מהו התקציב והמחיר שלביא תגבה עבור שלב 1? (אינו מופיע באפיון)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מהו לוח הזמנים / תאריך היעד לכל שלב, ומהן אבני הדרך לתשלום?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מי איש הקשר מצד הלקוח (Product Owner מצד שדות), וכמה זמינות מתחייב מאור למיפוי התהליכים בשלב 0?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מהי הגדרת ה„גמור” (Definition of Done) ל„סוכן WhatsApp בסיסי”? אילו תרחישים מכוסים, מתי מסלים לאדם, כיצד נבדק הטון?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כמה רשויות יש לטעון ל-Authority Directory, מי טוען אותן וכיצד הן מתוחזקות? (התברר שמדובר במעט רשויות, לא במאות)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מהו עומק הסנכרון הנדרש מול Monday, ומהו מצאי האוטומציות הקיימות ב-Make שיש לשמר?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אילו מסכים בבק אופיס מאור באמת משתמש בהם היום, כדי לצמצם את ה-MVP של ה-CRM?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האם יש חוזה תחזוקה / תמיכה לאחר האספקה, ומי מתפעל webhooks, jobs, רוטציית טוקנים וניטור בייצור? (לא תומחר)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מהי הערכת המאמץ, הרכב וגודל הצוות בלביא, ולוח הזמנים לכל שלב?</w:t>
      </w:r>
    </w:p>
    <w:p>
      <w:pPr>
        <w:pStyle w:val="Heading2"/>
        <w:pBdr>
          <w:bottom w:val="single" w:color="4682B4" w:sz="6" w:space="2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27"/>
          <w:szCs w:val="27"/>
          <w:rtl/>
        </w:rPr>
        <w:t xml:space="preserve">ט. ספקים והחלטות פתוחות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ספק סליקה ישראלי — מי, והאם תומך במנוי מתחדש + הפקת חשבוניות? מי פותח את חשבון הסוחר וכמה זמן זה לוקח?</w:t>
      </w:r>
      <w:r>
        <w:rPr>
          <w:rFonts w:ascii="Arial" w:cs="Arial" w:eastAsia="Arial" w:hAnsi="Arial"/>
          <w:b/>
          <w:bCs/>
          <w:color w:val="B23B3B"/>
          <w:sz w:val="20"/>
          <w:szCs w:val="20"/>
          <w:rtl/>
        </w:rPr>
        <w:t xml:space="preserve">  — חוסם לשלב 0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ספק חתימה דיגיטלית — מי, והאם כבר אומת מול רשות אחת לפחות שהפורמט מתקבל? מהי תוכנית ה-B?</w:t>
      </w:r>
      <w:r>
        <w:rPr>
          <w:rFonts w:ascii="Arial" w:cs="Arial" w:eastAsia="Arial" w:hAnsi="Arial"/>
          <w:b/>
          <w:bCs/>
          <w:color w:val="B23B3B"/>
          <w:sz w:val="20"/>
          <w:szCs w:val="20"/>
          <w:rtl/>
        </w:rPr>
        <w:t xml:space="preserve">  — חוסם לשלב 0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אימות תאריך המסמך וניהול גרסאות (v0.1 טיוטה), ורענון ארבעת הקישורים הרגולטוריים שבנספח.</w:t>
      </w:r>
    </w:p>
    <w:p>
      <w:pPr>
        <w:pStyle w:val="Heading2"/>
        <w:pBdr>
          <w:bottom w:val="single" w:color="4682B4" w:sz="6" w:space="2"/>
        </w:pBd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27"/>
          <w:szCs w:val="27"/>
          <w:rtl/>
        </w:rPr>
        <w:t xml:space="preserve">סיכום — החסמים לבדיקה לפני תמחור (שלב 0)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אישור קבלת חתימה דיגיטלית ופורמט הטופס מול הרשויות הממשיות.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אימות מדיניות WhatsApp/Meta לסוכן AI מול ספק BSP.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הכרעה: האם Monday משמש כמראה לקריאה בלבד (סנכרון חד-כיווני מה-CRM) או כסביבת עבודה דו-כיוונית — כולל השלכות ניהול השינוי על הצוות.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סגירת כללי התמחור והזיכוי (7,000 מול 7,200 ₪) לפני מידול מודול התשלומים.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חתימת DPA בין לביא לפנסיון, ועיצוב פרטיות (מינימיזציה, הצפנה, Retention) כבר ב-MVP.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בחירת ספקים (WhatsApp, סליקה עם מנוי, חתימה) וזמני ההקמה שלהם.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נתוני נפח ומודל עסקי מינימלי (נפח תיקים, עלות סל אימוץ, מרזים) לאישור הכדאיות.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2026-06-24T10:34:42.370Z</dcterms:created>
  <dcterms:modified xsi:type="dcterms:W3CDTF">2026-06-24T10:34:42.371Z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