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BodyText"/>
        <w:bidi w:val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Описание программы. Техническая архитектура</w:t>
      </w:r>
    </w:p>
    <w:p>
      <w:pPr>
        <w:pStyle w:val="Heading2"/>
        <w:bidi w:val="0"/>
        <w:jc w:val="center"/>
        <w:rPr/>
      </w:pPr>
      <w:r>
        <w:rPr/>
        <w:t>ЛИСТ УТВЕРЖДЕНИЯ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13 01-ЛУ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УТВЕРЖДЁН</w:t>
      </w:r>
      <w:r>
        <w:rPr/>
        <w:br/>
      </w:r>
      <w:r>
        <w:rPr>
          <w:rStyle w:val="SourceText"/>
        </w:rPr>
        <w:t>RU.__________.00001-01 13 01-ЛУ</w:t>
      </w:r>
    </w:p>
    <w:p>
      <w:pPr>
        <w:pStyle w:val="BodyText"/>
        <w:bidi w:val="0"/>
        <w:jc w:val="center"/>
        <w:rPr/>
      </w:pPr>
      <w:r>
        <w:rPr>
          <w:rStyle w:val="Strong"/>
        </w:rPr>
        <w:t>__________________________________</w:t>
      </w:r>
      <w:r>
        <w:rPr/>
        <w:br/>
        <w:t>наименование организации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СИСТЕМА УЧЁТА ИТ- И ТЕЛЕКОММУНИКАЦИОННОЙ ИНФРАСТРУКТУРЫ</w:t>
      </w:r>
    </w:p>
    <w:p>
      <w:pPr>
        <w:pStyle w:val="Heading2"/>
        <w:bidi w:val="0"/>
        <w:jc w:val="center"/>
        <w:rPr/>
      </w:pPr>
      <w:r>
        <w:rPr/>
        <w:t>Описание программы. Техническая архитектура</w:t>
      </w:r>
    </w:p>
    <w:p>
      <w:pPr>
        <w:pStyle w:val="BodyText"/>
        <w:bidi w:val="0"/>
        <w:jc w:val="center"/>
        <w:rPr/>
      </w:pPr>
      <w:r>
        <w:rPr>
          <w:rStyle w:val="SourceText"/>
        </w:rPr>
        <w:t>RU.__________.00001-01 13 01</w:t>
      </w:r>
    </w:p>
    <w:p>
      <w:pPr>
        <w:pStyle w:val="BodyText"/>
        <w:bidi w:val="0"/>
        <w:jc w:val="center"/>
        <w:rPr/>
      </w:pPr>
      <w:r>
        <w:rPr/>
        <w:t>Листов: ______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 xml:space="preserve">Настоящий документ содержит сведения о технической архитектуре программы NetBox с плагином </w:t>
      </w:r>
      <w:r>
        <w:rPr>
          <w:rStyle w:val="SourceText"/>
        </w:rPr>
        <w:t>netbox_map</w:t>
      </w:r>
      <w:r>
        <w:rPr/>
        <w:t>: составе и назначении компонентов, логической структуре, размещении, потоках данных, структуре хранения, программных интерфейсах, а также об архитектурных решениях, ограничениях и рисках, существенных для эксплуатации.</w:t>
      </w:r>
    </w:p>
    <w:p>
      <w:pPr>
        <w:pStyle w:val="BodyText"/>
        <w:bidi w:val="0"/>
        <w:jc w:val="left"/>
        <w:rPr/>
      </w:pPr>
      <w:r>
        <w:rPr/>
        <w:t>Документ разработан по структуре ГОСТ 19.402-78. Информационная часть и оформление предусмотрены ГОСТ 19.105-78 и ГОСТ 19.106-78. Код вида документа 13 принят по ГОСТ 19.101-2024. Разделы 4, 8 и 9, не предусмотренные ГОСТ 19.402-78, включены как дополнительные на основании ГОСТ 19.105-78.</w:t>
      </w:r>
    </w:p>
    <w:p>
      <w:pPr>
        <w:pStyle w:val="BodyText"/>
        <w:bidi w:val="0"/>
        <w:jc w:val="left"/>
        <w:rPr/>
      </w:pPr>
      <w:r>
        <w:rPr/>
        <w:t xml:space="preserve">Документ составлен для NetBox 4.6.4 Community с плагином </w:t>
      </w:r>
      <w:r>
        <w:rPr>
          <w:rStyle w:val="SourceText"/>
        </w:rPr>
        <w:t>netbox_map</w:t>
      </w:r>
      <w:r>
        <w:rPr/>
        <w:t xml:space="preserve"> 0.11.0. Сведения получены анализом фактического состава установленной программы.</w:t>
      </w:r>
    </w:p>
    <w:p>
      <w:pPr>
        <w:pStyle w:val="BodyText"/>
        <w:bidi w:val="0"/>
        <w:jc w:val="left"/>
        <w:rPr/>
      </w:pPr>
      <w:r>
        <w:rPr/>
        <w:t xml:space="preserve">Значения </w:t>
      </w:r>
      <w:r>
        <w:rPr>
          <w:rStyle w:val="SourceText"/>
        </w:rPr>
        <w:t>&lt;NETBOX_FQDN&gt;</w:t>
      </w:r>
      <w:r>
        <w:rPr/>
        <w:t xml:space="preserve">, </w:t>
      </w:r>
      <w:r>
        <w:rPr>
          <w:rStyle w:val="SourceText"/>
        </w:rPr>
        <w:t>&lt;NETBOX_ROOT&gt;</w:t>
      </w:r>
      <w:r>
        <w:rPr/>
        <w:t>, реквизиты организации, параметры промышленного контура и количественные показатели заполняются до утверждения.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Общие сведения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Функциональное назначение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Описание логической структуры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Архитектура размещения и потоки данных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Используемые технические средства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Вызов и загрузка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Входные и выходные данные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Программные интерфейсы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Архитектурные ограничения и риски</w:t>
        <w:br/>
        <w:t xml:space="preserve">Приложение А. Модели данных плагина </w:t>
      </w:r>
      <w:r>
        <w:rPr>
          <w:rStyle w:val="SourceText"/>
        </w:rPr>
        <w:t>netbox_map</w:t>
      </w:r>
      <w:r>
        <w:rPr/>
        <w:br/>
        <w:t>Приложение Б. Состав данных для резервного копирования</w:t>
        <w:br/>
        <w:t xml:space="preserve">Приложение В. Перечень материалов для иллюстраций 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1. ОБЩИЕ СВЕДЕНИЯ</w:t>
      </w:r>
    </w:p>
    <w:p>
      <w:pPr>
        <w:pStyle w:val="Heading2"/>
        <w:bidi w:val="0"/>
        <w:jc w:val="left"/>
        <w:rPr/>
      </w:pPr>
      <w:r>
        <w:rPr/>
        <w:t>1.1. Наименование и обозначение</w:t>
      </w:r>
    </w:p>
    <w:p>
      <w:pPr>
        <w:pStyle w:val="BodyText"/>
        <w:bidi w:val="0"/>
        <w:jc w:val="left"/>
        <w:rPr/>
      </w:pPr>
      <w:r>
        <w:rPr/>
        <w:t xml:space="preserve">Наименование программы: NetBox — система учёта ИТ- и телекоммуникационной инфраструктуры с плагином </w:t>
      </w:r>
      <w:r>
        <w:rPr>
          <w:rStyle w:val="SourceText"/>
        </w:rPr>
        <w:t>netbox_map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Обозначение программы: </w:t>
      </w:r>
      <w:r>
        <w:rPr>
          <w:rStyle w:val="SourceText"/>
        </w:rPr>
        <w:t>RU.__________.00001-01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Обозначение настоящего документа: </w:t>
      </w:r>
      <w:r>
        <w:rPr>
          <w:rStyle w:val="SourceText"/>
        </w:rPr>
        <w:t>RU.__________.00001-01 13 01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1.2. Программное обеспечение, необходимое для функционирования</w:t>
      </w:r>
    </w:p>
    <w:tbl>
      <w:tblPr>
        <w:tblW w:w="94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7"/>
        <w:gridCol w:w="2698"/>
        <w:gridCol w:w="4226"/>
      </w:tblGrid>
      <w:tr>
        <w:trPr>
          <w:tblHeader w:val="true"/>
        </w:trPr>
        <w:tc>
          <w:tcPr>
            <w:tcW w:w="247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Версия на стенде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 в архитектуре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NetBox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4.6.4 Community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прикладная платформа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0.11.0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прикладной плагин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3.14.2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среда исполнения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Django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 составе NetBox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веб-каркас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15.14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основное хранилище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8.8.0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кэш и очереди заданий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gunicorn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26.0.0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сервер приложения WSGI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nginx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обратный прокси и терминация TLS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Операционная система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Parrot Security 7.3 (стенд)</w:t>
            </w:r>
          </w:p>
        </w:tc>
        <w:tc>
          <w:tcPr>
            <w:tcW w:w="4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 для промышленного контура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Плагин </w:t>
      </w:r>
      <w:r>
        <w:rPr>
          <w:rStyle w:val="SourceText"/>
        </w:rPr>
        <w:t>netbox_map</w:t>
      </w:r>
      <w:r>
        <w:rPr/>
        <w:t xml:space="preserve"> 0.11.0 объявляет минимальную поддерживаемую версию NetBox 4.5.0. Это ограничение является жёстким: несовместимость версий приводит к отказу запуска приложения целиком, а не отдельного раздела.</w:t>
      </w:r>
    </w:p>
    <w:p>
      <w:pPr>
        <w:pStyle w:val="Heading2"/>
        <w:bidi w:val="0"/>
        <w:jc w:val="left"/>
        <w:rPr/>
      </w:pPr>
      <w:r>
        <w:rPr/>
        <w:t>1.3. Языки программирования</w:t>
      </w:r>
    </w:p>
    <w:p>
      <w:pPr>
        <w:pStyle w:val="BodyText"/>
        <w:bidi w:val="0"/>
        <w:jc w:val="left"/>
        <w:rPr/>
      </w:pPr>
      <w:r>
        <w:rPr/>
        <w:t>Серверная часть — Python. Шаблоны представлений — язык шаблонов Django. Клиентская часть — JavaScript без внешних сборщиков; библиотека картографии Leaflet 1.9.4 поставляется в составе плагина и загружается с сервера программы, а не из внешней сети.</w:t>
      </w:r>
    </w:p>
    <w:p>
      <w:pPr>
        <w:pStyle w:val="Heading1"/>
        <w:bidi w:val="0"/>
        <w:rPr/>
      </w:pPr>
      <w:r>
        <w:rPr/>
        <w:t>2. ФУНКЦИОНАЛЬНОЕ НАЗНАЧЕНИЕ</w:t>
      </w:r>
    </w:p>
    <w:p>
      <w:pPr>
        <w:pStyle w:val="Heading2"/>
        <w:bidi w:val="0"/>
        <w:jc w:val="left"/>
        <w:rPr/>
      </w:pPr>
      <w:r>
        <w:rPr/>
        <w:t>2.1. Назначение программы</w:t>
      </w:r>
    </w:p>
    <w:p>
      <w:pPr>
        <w:pStyle w:val="BodyText"/>
        <w:bidi w:val="0"/>
        <w:jc w:val="left"/>
        <w:rPr/>
      </w:pPr>
      <w:r>
        <w:rPr/>
        <w:t>Программа обеспечивает централизованный учёт ИТ- и телекоммуникационной инфраструктуры и является учётной системой-источником для сведений об инфраструктурных объектах.</w:t>
      </w:r>
    </w:p>
    <w:p>
      <w:pPr>
        <w:pStyle w:val="BodyText"/>
        <w:bidi w:val="0"/>
        <w:jc w:val="left"/>
        <w:rPr/>
      </w:pPr>
      <w:r>
        <w:rPr/>
        <w:t>Функциональные области: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DCIM</w:t>
      </w:r>
      <w:r>
        <w:rPr/>
        <w:t xml:space="preserve"> — площадки, локации, стойки, устройства, типы устройств, компоненты устройств, кабели и их терминации;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IPAM</w:t>
      </w:r>
      <w:r>
        <w:rPr/>
        <w:t xml:space="preserve"> — агрегаты, префиксы, IP-адреса, VLAN, VRF, ASN;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Каналы связи и провайдеры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Виртуализация</w:t>
      </w:r>
      <w:r>
        <w:rPr/>
        <w:t xml:space="preserve"> — кластеры, виртуальные машины, их интерфейсы;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Электропитание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Пространственный учёт</w:t>
      </w:r>
      <w:r>
        <w:rPr/>
        <w:t xml:space="preserve"> (плагин </w:t>
      </w:r>
      <w:r>
        <w:rPr>
          <w:rStyle w:val="SourceText"/>
        </w:rPr>
        <w:t>netbox_map</w:t>
      </w:r>
      <w:r>
        <w:rPr/>
        <w:t xml:space="preserve">) — карта объектов, кабельные трассы, планы помещений, топология, разварка оптических муфт;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Учёт приложений</w:t>
      </w:r>
      <w:r>
        <w:rPr/>
        <w:t xml:space="preserve"> (плагин </w:t>
      </w:r>
      <w:r>
        <w:rPr>
          <w:rStyle w:val="SourceText"/>
        </w:rPr>
        <w:t>netbox_map</w:t>
      </w:r>
      <w:r>
        <w:rPr/>
        <w:t xml:space="preserve">, состояние «бета») — группы, шаблоны, развёртывания и зависимости приложений;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Разграничение доступа</w:t>
      </w:r>
      <w:r>
        <w:rPr/>
        <w:t xml:space="preserve"> — учётные записи, группы, объектные разрешения, API-токены;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Журналирование изменений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Программный доступ</w:t>
      </w:r>
      <w:r>
        <w:rPr/>
        <w:t xml:space="preserve"> — REST и GraphQL. </w:t>
      </w:r>
    </w:p>
    <w:p>
      <w:pPr>
        <w:pStyle w:val="Heading2"/>
        <w:bidi w:val="0"/>
        <w:jc w:val="left"/>
        <w:rPr/>
      </w:pPr>
      <w:r>
        <w:rPr/>
        <w:t>2.2. Границы программы</w:t>
      </w:r>
    </w:p>
    <w:p>
      <w:pPr>
        <w:pStyle w:val="BodyText"/>
        <w:bidi w:val="0"/>
        <w:jc w:val="left"/>
        <w:rPr/>
      </w:pPr>
      <w:r>
        <w:rPr/>
        <w:t>Программа не выполняет: автоматическое обнаружение оборудования в сети, конфигурирование сетевых устройств, мониторинг состояния и сбор метрик, управление заявками и инцидентами.</w:t>
      </w:r>
    </w:p>
    <w:p>
      <w:pPr>
        <w:pStyle w:val="BodyText"/>
        <w:bidi w:val="0"/>
        <w:jc w:val="left"/>
        <w:rPr/>
      </w:pPr>
      <w:r>
        <w:rPr/>
        <w:t>Взаимодействие с системами мониторинга, конфигурирования и управления заявками осуществляется по программному интерфейсу разделa 8. Программа при этом выступает источником справочных сведений об инфраструктуре.</w:t>
      </w:r>
    </w:p>
    <w:p>
      <w:pPr>
        <w:pStyle w:val="Heading1"/>
        <w:bidi w:val="0"/>
        <w:rPr/>
      </w:pPr>
      <w:r>
        <w:rPr/>
        <w:t>3. ОПИСАНИЕ ЛОГИЧЕСКОЙ СТРУКТУРЫ</w:t>
      </w:r>
    </w:p>
    <w:p>
      <w:pPr>
        <w:pStyle w:val="Heading2"/>
        <w:bidi w:val="0"/>
        <w:jc w:val="left"/>
        <w:rPr/>
      </w:pPr>
      <w:r>
        <w:rPr/>
        <w:t>3.1. Состав компонентов</w:t>
      </w:r>
    </w:p>
    <w:p>
      <w:pPr>
        <w:pStyle w:val="BodyText"/>
        <w:bidi w:val="0"/>
        <w:jc w:val="left"/>
        <w:rPr/>
      </w:pPr>
      <w:r>
        <w:rPr/>
        <w:t>Программа построена по трёхуровневой схеме с выделенной подсистемой асинхронной обработки.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3"/>
        <w:gridCol w:w="3102"/>
        <w:gridCol w:w="4550"/>
      </w:tblGrid>
      <w:tr>
        <w:trPr>
          <w:tblHeader w:val="true"/>
        </w:trPr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Уровень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Представление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браузер пользователя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отображение интерфейса, картографический слой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nginx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терминация TLS, обратное проксирование, отдача статики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gunicorn с приложением Django/NetBox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обработка запросов, бизнес-логика, разграничение доступа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плагин </w:t>
            </w:r>
            <w:r>
              <w:rPr>
                <w:rStyle w:val="SourceText"/>
              </w:rPr>
              <w:t>netbox_map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функции пространственного учёта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Асинхронная обработка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rqworker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выполнение фоновых заданий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Хранение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учётные данные, журнал изменений, конфигурация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Хранение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кэш и очереди заданий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Хранение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файловая система</w:t>
            </w:r>
          </w:p>
        </w:tc>
        <w:tc>
          <w:tcPr>
            <w:tcW w:w="45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медиафайлы, тайлы карты, файловые данные плагина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3.2. Структура прикладного уровня</w:t>
      </w:r>
    </w:p>
    <w:p>
      <w:pPr>
        <w:pStyle w:val="BodyText"/>
        <w:bidi w:val="0"/>
        <w:jc w:val="left"/>
        <w:rPr/>
      </w:pPr>
      <w:r>
        <w:rPr/>
        <w:t xml:space="preserve">Приложение реализовано на каркасе Django. NetBox предоставляет плагину точки расширения, которыми пользуется </w:t>
      </w:r>
      <w:r>
        <w:rPr>
          <w:rStyle w:val="SourceText"/>
        </w:rPr>
        <w:t>netbox_map</w:t>
      </w:r>
      <w:r>
        <w:rPr/>
        <w:t>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5"/>
        <w:gridCol w:w="2996"/>
        <w:gridCol w:w="4634"/>
      </w:tblGrid>
      <w:tr>
        <w:trPr>
          <w:tblHeader w:val="true"/>
        </w:trPr>
        <w:tc>
          <w:tcPr>
            <w:tcW w:w="223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Точка расширения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Реализация в плагине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Модели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models.py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 моделей, см. приложение А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Представления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views/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страницы карты, топологии, разварки, инструментов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Маршруты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urls.py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адреса раздела </w:t>
            </w:r>
            <w:r>
              <w:rPr>
                <w:rStyle w:val="SourceText"/>
              </w:rPr>
              <w:t>/plugins/netbox-map/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Программный интерфейс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api/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 наборов представлений REST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Навигация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navigation.py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 меню «Планы помещений»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Шаблоны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templates/netbox_map/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страницы и вкладки карточек объектов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Встраивание в карточки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template_content.py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вкладки «Разварка муфты» и «Приложения» на карточке устройства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Поиск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search.py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включение объектов плагина в глобальный поиск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Фильтры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filtersets.py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отбор объектов плагина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Таблицы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tables.py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представление списков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Формы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forms.py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 и изменение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Сигналы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signals.py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реакция на изменение связанных объектов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Виджеты панели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dashboard.py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элементы начальной страницы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Локализация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locale/ru/</w:t>
            </w:r>
          </w:p>
        </w:tc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русские подписи интерфейса плагина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3.3. Модель разграничения доступа</w:t>
      </w:r>
    </w:p>
    <w:p>
      <w:pPr>
        <w:pStyle w:val="BodyText"/>
        <w:bidi w:val="0"/>
        <w:jc w:val="left"/>
        <w:rPr/>
      </w:pPr>
      <w:r>
        <w:rPr/>
        <w:t>Разграничение доступа реализовано на трёх независимых механизмах. Доступ предоставляется только при выполнении условий всех применимых механизмов.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Механизм 1. Модельные права.</w:t>
      </w:r>
      <w:r>
        <w:rPr/>
        <w:t xml:space="preserve"> Права вида </w:t>
      </w:r>
      <w:r>
        <w:rPr>
          <w:rStyle w:val="SourceText"/>
        </w:rPr>
        <w:t>&lt;app&gt;.&lt;action&gt;_&lt;model&gt;</w:t>
      </w:r>
      <w:r>
        <w:rPr/>
        <w:t xml:space="preserve"> для действий </w:t>
      </w:r>
      <w:r>
        <w:rPr>
          <w:rStyle w:val="SourceText"/>
        </w:rPr>
        <w:t>view</w:t>
      </w:r>
      <w:r>
        <w:rPr/>
        <w:t xml:space="preserve">, </w:t>
      </w:r>
      <w:r>
        <w:rPr>
          <w:rStyle w:val="SourceText"/>
        </w:rPr>
        <w:t>add</w:t>
      </w:r>
      <w:r>
        <w:rPr/>
        <w:t xml:space="preserve">, </w:t>
      </w:r>
      <w:r>
        <w:rPr>
          <w:rStyle w:val="SourceText"/>
        </w:rPr>
        <w:t>change</w:t>
      </w:r>
      <w:r>
        <w:rPr/>
        <w:t xml:space="preserve">, </w:t>
      </w:r>
      <w:r>
        <w:rPr>
          <w:rStyle w:val="SourceText"/>
        </w:rPr>
        <w:t>delete</w:t>
      </w:r>
      <w:r>
        <w:rPr/>
        <w:t>. Назначаются через членство в группах.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Механизм 2. Объектные разрешения.</w:t>
      </w:r>
      <w:r>
        <w:rPr/>
        <w:t xml:space="preserve"> Сущность </w:t>
      </w:r>
      <w:r>
        <w:rPr>
          <w:rStyle w:val="SourceText"/>
        </w:rPr>
        <w:t>users.ObjectPermission</w:t>
      </w:r>
      <w:r>
        <w:rPr/>
        <w:t xml:space="preserve"> связывает группы, типы объектов, перечень действий и ограничение области в формате JSON. Ограничение применяется к выборке на уровне запроса к базе данных, что распространяет его на списки, карточки, поиск, экспорт и программный интерфейс единообразно.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Механизм 3. Проверка флага суперпользователя в коде представления.</w:t>
      </w:r>
      <w:r>
        <w:rPr/>
        <w:t xml:space="preserve"> Отдельные представления защищены проверкой </w:t>
      </w:r>
      <w:r>
        <w:rPr>
          <w:rStyle w:val="SourceText"/>
        </w:rPr>
        <w:t>is_superuser</w:t>
      </w:r>
      <w:r>
        <w:rPr/>
        <w:t xml:space="preserve"> непосредственно в классе представления. Механизмы 1 и 2 на них не действуют.</w:t>
      </w:r>
    </w:p>
    <w:p>
      <w:pPr>
        <w:pStyle w:val="BodyText"/>
        <w:bidi w:val="0"/>
        <w:jc w:val="left"/>
        <w:rPr/>
      </w:pPr>
      <w:r>
        <w:rPr/>
        <w:t>Перечень представлений, использующих механизм 3: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8"/>
        <w:gridCol w:w="4932"/>
        <w:gridCol w:w="2665"/>
      </w:tblGrid>
      <w:tr>
        <w:trPr>
          <w:tblHeader w:val="true"/>
        </w:trPr>
        <w:tc>
          <w:tcPr>
            <w:tcW w:w="226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Раздел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Реализация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системе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в представлении NetBox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базы данных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/core/system/db-schema/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в представлении NetBox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Плагины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/core/plugins/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в представлении NetBox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очереди и воркеры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/core/background-queues/</w:t>
            </w:r>
            <w:r>
              <w:rPr/>
              <w:t xml:space="preserve">, </w:t>
            </w:r>
            <w:r>
              <w:rPr>
                <w:rStyle w:val="SourceText"/>
              </w:rPr>
              <w:t>/core/background-workers/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в представлении NetBox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Инструменты карты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/plugins/netbox-map/map-tools/</w:t>
            </w:r>
          </w:p>
        </w:tc>
        <w:tc>
          <w:tcPr>
            <w:tcW w:w="2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в представлении плагина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Архитектурная особенность навигации.</w:t>
      </w:r>
      <w:r>
        <w:rPr/>
        <w:t xml:space="preserve"> Признак </w:t>
      </w:r>
      <w:r>
        <w:rPr>
          <w:rStyle w:val="SourceText"/>
        </w:rPr>
        <w:t>staff_only</w:t>
      </w:r>
      <w:r>
        <w:rPr/>
        <w:t xml:space="preserve"> элементов меню NetBox 4.6.4 проверяется через </w:t>
      </w:r>
      <w:r>
        <w:rPr>
          <w:rStyle w:val="SourceText"/>
        </w:rPr>
        <w:t>is_superuser</w:t>
      </w:r>
      <w:r>
        <w:rPr/>
        <w:t xml:space="preserve">, а не через </w:t>
      </w:r>
      <w:r>
        <w:rPr>
          <w:rStyle w:val="SourceText"/>
        </w:rPr>
        <w:t>is_staff</w:t>
      </w:r>
      <w:r>
        <w:rPr/>
        <w:t xml:space="preserve">. Флаг «Статус персонала» на состав меню не влияет. Следствие: пункт «История конфигурации» скрыт от несуперпользователя, тогда как само представление </w:t>
      </w:r>
      <w:r>
        <w:rPr>
          <w:rStyle w:val="SourceText"/>
        </w:rPr>
        <w:t>/core/config-revisions/</w:t>
      </w:r>
      <w:r>
        <w:rPr/>
        <w:t xml:space="preserve"> защищено обычным модельным правом </w:t>
      </w:r>
      <w:r>
        <w:rPr>
          <w:rStyle w:val="SourceText"/>
        </w:rPr>
        <w:t>core.view_configrevision</w:t>
      </w:r>
      <w:r>
        <w:rPr/>
        <w:t xml:space="preserve"> и доступно по прямому адресу. Видимость пункта меню и доступность представления в NetBox 4.6.4 не эквивалентны.</w:t>
      </w:r>
    </w:p>
    <w:p>
      <w:pPr>
        <w:pStyle w:val="BodyText"/>
        <w:bidi w:val="0"/>
        <w:jc w:val="left"/>
        <w:rPr/>
      </w:pPr>
      <w:r>
        <w:rPr/>
        <w:t xml:space="preserve">Обратный случай той же неэквивалентности: пункт меню «Инструменты карты» отображается по праву </w:t>
      </w:r>
      <w:r>
        <w:rPr>
          <w:rStyle w:val="SourceText"/>
        </w:rPr>
        <w:t>netbox_map.change_mapsettings</w:t>
      </w:r>
      <w:r>
        <w:rPr/>
        <w:t>, а представление требует флага суперпользователя.</w:t>
      </w:r>
    </w:p>
    <w:p>
      <w:pPr>
        <w:pStyle w:val="Heading2"/>
        <w:bidi w:val="0"/>
        <w:jc w:val="left"/>
        <w:rPr/>
      </w:pPr>
      <w:r>
        <w:rPr/>
        <w:t>3.4. Структура данных плагина</w:t>
      </w:r>
    </w:p>
    <w:p>
      <w:pPr>
        <w:pStyle w:val="BodyText"/>
        <w:bidi w:val="0"/>
        <w:jc w:val="left"/>
        <w:rPr/>
      </w:pPr>
      <w:r>
        <w:rPr/>
        <w:t>Данные плагина размещены в двух разнородных хранилищах, и это существенно для резервного копирования.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В PostgreSQL</w:t>
      </w:r>
      <w:r>
        <w:rPr/>
        <w:t xml:space="preserve"> хранятся 14 моделей приложения А: маркеры, графические трассы, планы помещений и их ячейки, координаты локаций, назначения портов ячейкам, типы маркеров, сохранённые виды топологии, объекты учёта приложений, а также настройки плагина.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В файловой системе</w:t>
      </w:r>
      <w:r>
        <w:rPr/>
        <w:t xml:space="preserve"> хранятся данные двух различных деревьев — медиафайлов и статических ресурсов: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3"/>
        <w:gridCol w:w="3084"/>
        <w:gridCol w:w="964"/>
        <w:gridCol w:w="3464"/>
      </w:tblGrid>
      <w:tr>
        <w:trPr>
          <w:tblHeader w:val="true"/>
        </w:trPr>
        <w:tc>
          <w:tcPr>
            <w:tcW w:w="235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Данные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Каталог по умолчанию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Дерево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Параметр переопределения</w:t>
            </w:r>
          </w:p>
        </w:tc>
      </w:tr>
      <w:tr>
        <w:trPr/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 муфт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MEDIA_ROOT/netbox_map/splice_maps/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медиа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NETBOX_MAP_SPLICE_DIR</w:t>
            </w:r>
          </w:p>
        </w:tc>
      </w:tr>
      <w:tr>
        <w:trPr/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Снапшоты карты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MEDIA_ROOT/netbox_map/site_map_snapshots/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медиа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NETBOX_MAP_SNAPSHOT_DIR</w:t>
            </w:r>
          </w:p>
        </w:tc>
      </w:tr>
      <w:tr>
        <w:trPr/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Параметры карты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MEDIA_ROOT/netbox_map/map_config.json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медиа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Вложенные изображения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MEDIA_ROOT/image-attachments/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медиа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Тайлы растровой подложки и </w:t>
            </w:r>
            <w:r>
              <w:rPr>
                <w:rStyle w:val="SourceText"/>
              </w:rPr>
              <w:t>metadata.json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STATIC_ROOT/netbox_map/tiles/base/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статика</w:t>
            </w:r>
          </w:p>
        </w:tc>
        <w:tc>
          <w:tcPr>
            <w:tcW w:w="3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Существенное различие.</w:t>
      </w:r>
      <w:r>
        <w:rPr/>
        <w:t xml:space="preserve"> Тайлы подложки размещаются в дереве статических ресурсов, а не в </w:t>
      </w:r>
      <w:r>
        <w:rPr>
          <w:rStyle w:val="SourceText"/>
        </w:rPr>
        <w:t>MEDIA_ROOT</w:t>
      </w:r>
      <w:r>
        <w:rPr/>
        <w:t>. Это влечёт два следствия, отличающих их от прочих файловых данных плагина: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резервное копирование медиафайлов тайлы </w:t>
      </w:r>
      <w:r>
        <w:rPr>
          <w:rStyle w:val="Strong"/>
        </w:rPr>
        <w:t>не сохраняет</w:t>
      </w:r>
      <w:r>
        <w:rPr/>
        <w:t xml:space="preserve"> — они должны копироваться отдельно из дерева статики;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тайлы отсутствуют в составе пакета плагина и существуют только в собранной статике, поэтому сборка статики с очисткой каталога (</w:t>
      </w:r>
      <w:r>
        <w:rPr>
          <w:rStyle w:val="SourceText"/>
        </w:rPr>
        <w:t>collectstatic --clear</w:t>
      </w:r>
      <w:r>
        <w:rPr/>
        <w:t xml:space="preserve">) </w:t>
      </w:r>
      <w:r>
        <w:rPr>
          <w:rStyle w:val="Strong"/>
        </w:rPr>
        <w:t>удаляет тайлы безвозвратно</w:t>
      </w:r>
      <w:r>
        <w:rPr/>
        <w:t xml:space="preserve"> — восстановить их можно только повторной нарезкой исходного изображения подложки или из резервной копии. </w:t>
      </w:r>
    </w:p>
    <w:p>
      <w:pPr>
        <w:pStyle w:val="BodyText"/>
        <w:bidi w:val="0"/>
        <w:jc w:val="left"/>
        <w:rPr/>
      </w:pPr>
      <w:r>
        <w:rPr/>
        <w:t xml:space="preserve">Штатная синхронизация статики затрагивает только файлы </w:t>
      </w:r>
      <w:r>
        <w:rPr>
          <w:rStyle w:val="SourceText"/>
        </w:rPr>
        <w:t>*.js</w:t>
      </w:r>
      <w:r>
        <w:rPr/>
        <w:t xml:space="preserve"> и </w:t>
      </w:r>
      <w:r>
        <w:rPr>
          <w:rStyle w:val="SourceText"/>
        </w:rPr>
        <w:t>*.css</w:t>
      </w:r>
      <w:r>
        <w:rPr/>
        <w:t xml:space="preserve"> и каталог тайлов не изменяет. Опасна именно сборка с очисткой.</w:t>
      </w:r>
    </w:p>
    <w:p>
      <w:pPr>
        <w:pStyle w:val="BodyText"/>
        <w:bidi w:val="0"/>
        <w:jc w:val="left"/>
        <w:rPr/>
      </w:pPr>
      <w:r>
        <w:rPr/>
        <w:t>Исходное изображение подложки, из которого нарезаются тайлы, подлежит хранению наравне с резервными копиями: без него повторная нарезка невозможна.</w:t>
      </w:r>
    </w:p>
    <w:p>
      <w:pPr>
        <w:pStyle w:val="BodyText"/>
        <w:bidi w:val="0"/>
        <w:jc w:val="left"/>
        <w:rPr/>
      </w:pPr>
      <w:r>
        <w:rPr>
          <w:rStyle w:val="Strong"/>
        </w:rPr>
        <w:t>Существенное архитектурное решение.</w:t>
      </w:r>
      <w:r>
        <w:rPr/>
        <w:t xml:space="preserve"> Схемы разварки оптических муфт хранятся файлами, а не записями в PostgreSQL. Резервная копия базы данных, выполненная без медиафайлов, не содержит разварки. Восстановление такой копии даёт работоспособную систему с полностью утраченными схемами разварки. Состав резервного копирования приведён в приложении Б и является обязательным.</w:t>
      </w:r>
    </w:p>
    <w:p>
      <w:pPr>
        <w:pStyle w:val="BodyText"/>
        <w:bidi w:val="0"/>
        <w:jc w:val="left"/>
        <w:rPr/>
      </w:pPr>
      <w:r>
        <w:rPr/>
        <w:t>Снапшоты карты хранятся в количестве не более десяти последних. Снапшот не является резервной копией: при превышении предела ранние снапшоты удаляются автоматически.</w:t>
      </w:r>
    </w:p>
    <w:p>
      <w:pPr>
        <w:pStyle w:val="BodyText"/>
        <w:bidi w:val="0"/>
        <w:jc w:val="left"/>
        <w:rPr/>
      </w:pPr>
      <w:r>
        <w:rPr/>
        <w:t xml:space="preserve">Тайлы подложки нарезаются размером 256 пикселей; границы подложки записываются в файл </w:t>
      </w:r>
      <w:r>
        <w:rPr>
          <w:rStyle w:val="SourceText"/>
        </w:rPr>
        <w:t>metadata.json</w:t>
      </w:r>
      <w:r>
        <w:rPr/>
        <w:t xml:space="preserve"> рядом с тайлами и читаются клиентским кодом карты.</w:t>
      </w:r>
    </w:p>
    <w:p>
      <w:pPr>
        <w:pStyle w:val="Heading2"/>
        <w:bidi w:val="0"/>
        <w:jc w:val="left"/>
        <w:rPr/>
      </w:pPr>
      <w:r>
        <w:rPr/>
        <w:t>3.5. Разграничение сущностей кабельной инфраструктуры</w:t>
      </w:r>
    </w:p>
    <w:p>
      <w:pPr>
        <w:pStyle w:val="BodyText"/>
        <w:bidi w:val="0"/>
        <w:jc w:val="left"/>
        <w:rPr/>
      </w:pPr>
      <w:r>
        <w:rPr/>
        <w:t>Программа оперирует двумя различными сущностями со сходным назначением: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1"/>
        <w:gridCol w:w="4560"/>
        <w:gridCol w:w="2304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Сущность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Хранение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dcim.Cable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физическое кабельное соединение между терминациями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PostgreSQL, ядро NetBox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netbox_map.CablePath</w:t>
            </w:r>
          </w:p>
        </w:tc>
        <w:tc>
          <w:tcPr>
            <w:tcW w:w="4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графическая трасса на карте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PostgreSQL, плагин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Сущности не тождественны. Совпадение подписи не устанавливает связь между ними. Операции над графической трассой — изменение геометрии, врезка муфты — не изменяют физическое соединение </w:t>
      </w:r>
      <w:r>
        <w:rPr>
          <w:rStyle w:val="SourceText"/>
        </w:rPr>
        <w:t>dcim.Cable</w:t>
      </w:r>
      <w:r>
        <w:rPr/>
        <w:t>, если соответствующая связь не реализована и не проверена явно.</w:t>
      </w:r>
    </w:p>
    <w:p>
      <w:pPr>
        <w:pStyle w:val="BodyText"/>
        <w:bidi w:val="0"/>
        <w:jc w:val="left"/>
        <w:rPr/>
      </w:pPr>
      <w:r>
        <w:rPr/>
        <w:t>Для приведения графических трасс в соответствие с кабелями предусмотрена операция «Выгрузить кабели в трассы» в меню синхронизации карты. Она относится к операциям над слоем карты и выполняется по согласованию.</w:t>
      </w:r>
    </w:p>
    <w:p>
      <w:pPr>
        <w:pStyle w:val="Heading2"/>
        <w:bidi w:val="0"/>
        <w:jc w:val="left"/>
        <w:rPr/>
      </w:pPr>
      <w:r>
        <w:rPr/>
        <w:t>3.6. Инварианты предметной области</w:t>
      </w:r>
    </w:p>
    <w:p>
      <w:pPr>
        <w:pStyle w:val="BodyText"/>
        <w:bidi w:val="0"/>
        <w:jc w:val="left"/>
        <w:rPr/>
      </w:pPr>
      <w:r>
        <w:rPr/>
        <w:t>Программа поддерживает инварианты схемы разварки оптических волокон: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волокно не может входить более чем в одну сварную пару;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волокно не может быть сварено само с собой;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пара волокон не может быть задана повторно в обратном порядке. </w:t>
      </w:r>
    </w:p>
    <w:p>
      <w:pPr>
        <w:pStyle w:val="BodyText"/>
        <w:bidi w:val="0"/>
        <w:jc w:val="left"/>
        <w:rPr/>
      </w:pPr>
      <w:r>
        <w:rPr/>
        <w:t>Инварианты проверяются программно. Обход проверки при устранении дефектов данных не допускается: нарушение инварианта означает ошибку в исходных данных, а не в проверке.</w:t>
      </w:r>
    </w:p>
    <w:p>
      <w:pPr>
        <w:pStyle w:val="BodyText"/>
        <w:bidi w:val="0"/>
        <w:jc w:val="left"/>
        <w:rPr/>
      </w:pPr>
      <w:r>
        <w:rPr/>
        <w:t>Автоматическая разварка при врезке муфты создаётся только для устройств, тип которых имеет не менее двух задних портов. Ограничение введено намеренно и исключает сварку кабеля с самим собой.</w:t>
      </w:r>
    </w:p>
    <w:p>
      <w:pPr>
        <w:pStyle w:val="Heading1"/>
        <w:bidi w:val="0"/>
        <w:rPr/>
      </w:pPr>
      <w:r>
        <w:rPr/>
        <w:t>4. АРХИТЕКТУРА РАЗМЕЩЕНИЯ И ПОТОКИ ДАННЫХ</w:t>
      </w:r>
    </w:p>
    <w:p>
      <w:pPr>
        <w:pStyle w:val="Heading2"/>
        <w:bidi w:val="0"/>
        <w:jc w:val="left"/>
        <w:rPr/>
      </w:pPr>
      <w:r>
        <w:rPr/>
        <w:t>4.1. Схема размещения</w:t>
      </w:r>
    </w:p>
    <w:p>
      <w:pPr>
        <w:pStyle w:val="BodyText"/>
        <w:bidi w:val="0"/>
        <w:jc w:val="left"/>
        <w:rPr/>
      </w:pPr>
      <w:r>
        <w:rPr/>
        <w:t>Проектное размещение промышленного контура: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┌──────────────────────────┐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Рабочее место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браузер пользователя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└────────────┬─────────────┘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│ </w:t>
      </w:r>
      <w:r>
        <w:rPr>
          <w:rStyle w:val="SourceText"/>
        </w:rPr>
        <w:t>HTTPS / 443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┌────────────▼─────────────┐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nginx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терминация TLS,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обратный прокси,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отдача статики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└────────────┬─────────────┘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│ </w:t>
      </w:r>
      <w:r>
        <w:rPr>
          <w:rStyle w:val="SourceText"/>
        </w:rPr>
        <w:t>WSGI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┌────────────▼─────────────┐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gunicorn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Django / NetBox 4.6.4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плагин netbox_map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└───┬──────────────────┬───┘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│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┌─────────────▼──────┐   ┌───────▼──────────┐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│   </w:t>
      </w:r>
      <w:r>
        <w:rPr>
          <w:rStyle w:val="SourceText"/>
        </w:rPr>
        <w:t>PostgreSQL       │   │   Redis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│   </w:t>
      </w:r>
      <w:r>
        <w:rPr>
          <w:rStyle w:val="SourceText"/>
        </w:rPr>
        <w:t>учётные данные,  │   │   кэш, очереди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│   </w:t>
      </w:r>
      <w:r>
        <w:rPr>
          <w:rStyle w:val="SourceText"/>
        </w:rPr>
        <w:t>журнал изменений │   └───────┬──────────┘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└─────────────▲──────┘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│          ┌───────▼──────────┐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└──────────┤   </w:t>
      </w:r>
      <w:r>
        <w:rPr>
          <w:rStyle w:val="SourceText"/>
        </w:rPr>
        <w:t>rqworker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│   </w:t>
      </w:r>
      <w:r>
        <w:rPr>
          <w:rStyle w:val="SourceText"/>
        </w:rPr>
        <w:t>фоновые задания│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└──────────────────┘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┌──────────────────────────┐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Файловая система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MEDIA_ROOT: разварка,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снапшоты, вложения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│   </w:t>
      </w:r>
      <w:r>
        <w:rPr>
          <w:rStyle w:val="SourceText"/>
        </w:rPr>
        <w:t>STATIC_ROOT: тайлы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└──────────────────────────┘</w:t>
      </w:r>
    </w:p>
    <w:p>
      <w:pPr>
        <w:pStyle w:val="BodyText"/>
        <w:bidi w:val="0"/>
        <w:jc w:val="left"/>
        <w:rPr/>
      </w:pPr>
      <w:r>
        <w:rPr/>
        <w:t>Фактическое размещение промышленного контура — совмещённое либо распределённое по узлам — фиксируется в паспорте информационной системы.</w:t>
      </w:r>
    </w:p>
    <w:p>
      <w:pPr>
        <w:pStyle w:val="BodyText"/>
        <w:bidi w:val="0"/>
        <w:jc w:val="left"/>
        <w:rPr/>
      </w:pPr>
      <w:r>
        <w:rPr/>
        <w:t xml:space="preserve">Локальный стенд собран без nginx: приложение публикуется напрямую на </w:t>
      </w:r>
      <w:r>
        <w:rPr>
          <w:rStyle w:val="SourceText"/>
        </w:rPr>
        <w:t>127.0.0.1:8001</w:t>
      </w:r>
      <w:r>
        <w:rPr/>
        <w:t>. Стенд не является образцом размещения промышленного контура.</w:t>
      </w:r>
    </w:p>
    <w:p>
      <w:pPr>
        <w:pStyle w:val="Heading2"/>
        <w:bidi w:val="0"/>
        <w:jc w:val="left"/>
        <w:rPr/>
      </w:pPr>
      <w:r>
        <w:rPr/>
        <w:t>4.2. Потоки данных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Поток 1. Интерактивный запрос пользователя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браузер → HTTPS/443 → nginx → gunicorn → приложение → PostgreSQL → ответ</w:t>
      </w:r>
    </w:p>
    <w:p>
      <w:pPr>
        <w:pStyle w:val="BodyText"/>
        <w:bidi w:val="0"/>
        <w:jc w:val="left"/>
        <w:rPr/>
      </w:pPr>
      <w:r>
        <w:rPr/>
        <w:t>На стороне приложения последовательно выполняются: аутентификация, определение прав, ограничение выборки объектным разрешением, обработка, формирование ответа.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Поток 2. Отдача статических ресурсов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браузер → nginx (или WhiteNoise) → каталог собранной статики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Поток 3. Данные карты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браузер → приложение → PostgreSQL (маркеры, трассы) + MEDIA_ROOT (разварка) + STATIC_ROOT (тайлы) → JSON в атрибутах шаблона → клиентский код Leaflet</w:t>
      </w:r>
    </w:p>
    <w:p>
      <w:pPr>
        <w:pStyle w:val="BodyText"/>
        <w:bidi w:val="0"/>
        <w:jc w:val="left"/>
        <w:rPr/>
      </w:pPr>
      <w:r>
        <w:rPr/>
        <w:t>Исходные данные карты передаются клиенту в атрибутах контейнера страницы при её формировании, последующие изменения — запросами к REST API плагина.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Поток 4. Фоновое задание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приложение → очередь Redis → rqworker → PostgreSQL либо внешняя операция → запись результата</w:t>
      </w:r>
    </w:p>
    <w:p>
      <w:pPr>
        <w:pStyle w:val="BodyText"/>
        <w:bidi w:val="0"/>
        <w:jc w:val="left"/>
        <w:rPr/>
      </w:pPr>
      <w:r>
        <w:rPr/>
        <w:t xml:space="preserve">Недоступность Redis или остановка </w:t>
      </w:r>
      <w:r>
        <w:rPr>
          <w:rStyle w:val="SourceText"/>
        </w:rPr>
        <w:t>rqworker</w:t>
      </w:r>
      <w:r>
        <w:rPr/>
        <w:t xml:space="preserve"> не препятствует интерактивной работе, но прекращает выполнение заданий; задания накапливаются в состоянии ожидания.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Поток 5. Программный доступ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внешняя система → HTTPS → nginx → приложение → проверка токена → ограничение области → PostgreSQL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Поток 6. Исходящее событие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изменение объекта → правило события → вебхук либо скрипт → очередь Redis → rqworker → внешняя система</w:t>
      </w:r>
    </w:p>
    <w:p>
      <w:pPr>
        <w:pStyle w:val="BodyText"/>
        <w:bidi w:val="0"/>
        <w:jc w:val="left"/>
        <w:rPr/>
      </w:pPr>
      <w:r>
        <w:rPr/>
        <w:t>Поток 6 передаёт учётные данные во внешнюю систему и является каналом выхода сведений за пределы программы. Адреса назначения вебхуков подлежат согласованию со службой информационной безопасности.</w:t>
      </w:r>
    </w:p>
    <w:p>
      <w:pPr>
        <w:pStyle w:val="Heading2"/>
        <w:bidi w:val="0"/>
        <w:jc w:val="left"/>
        <w:rPr/>
      </w:pPr>
      <w:r>
        <w:rPr/>
        <w:t>4.3. Точки отказа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43"/>
        <w:gridCol w:w="5405"/>
        <w:gridCol w:w="1417"/>
      </w:tblGrid>
      <w:tr>
        <w:trPr>
          <w:tblHeader w:val="true"/>
        </w:trPr>
        <w:tc>
          <w:tcPr>
            <w:tcW w:w="304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Компонент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Следствие отказа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Степень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полная неработоспособность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критическая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gunicorn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полная неработоспособность, ответ 502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критическая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nginx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недоступность по HTTPS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критическая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ourceText"/>
              </w:rPr>
              <w:t>MEDIA_ROOT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недоступны разварка, снапшоты, вложения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высокая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Дерево статических ресурсов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недоступны тайлы подложки и клиентский код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высокая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Redis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прекращение кэширования и фоновой обработки; интерактивная работа сохраняется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rqworker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накопление заданий; интерактивная работа сохраняется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Внешняя система-получатель вебхука</w:t>
            </w:r>
          </w:p>
        </w:tc>
        <w:tc>
          <w:tcPr>
            <w:tcW w:w="5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ошибки доставки событий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низкая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Точки отказа, приводящие к утрате данных, — PostgreSQL, каталог </w:t>
      </w:r>
      <w:r>
        <w:rPr>
          <w:rStyle w:val="SourceText"/>
        </w:rPr>
        <w:t>MEDIA_ROOT</w:t>
      </w:r>
      <w:r>
        <w:rPr/>
        <w:t xml:space="preserve"> и каталог тайлов в дереве статики. Прочие отказы приводят к недоступности, но не к утрате.</w:t>
      </w:r>
    </w:p>
    <w:p>
      <w:pPr>
        <w:pStyle w:val="Heading1"/>
        <w:bidi w:val="0"/>
        <w:rPr/>
      </w:pPr>
      <w:r>
        <w:rPr/>
        <w:t>5. ИСПОЛЬЗУЕМЫЕ ТЕХНИЧЕСКИЕ СРЕДСТВА</w:t>
      </w:r>
    </w:p>
    <w:p>
      <w:pPr>
        <w:pStyle w:val="Heading2"/>
        <w:bidi w:val="0"/>
        <w:jc w:val="left"/>
        <w:rPr/>
      </w:pPr>
      <w:r>
        <w:rPr/>
        <w:t>5.1. Серверные средства</w:t>
      </w:r>
    </w:p>
    <w:p>
      <w:pPr>
        <w:pStyle w:val="BodyText"/>
        <w:bidi w:val="0"/>
        <w:jc w:val="left"/>
        <w:rPr/>
      </w:pPr>
      <w:r>
        <w:rPr/>
        <w:t>Требования к вычислительным ресурсам определяются проектом промышленного контура исходя из объёма учётных данных и числа одновременно работающих пользователей.</w:t>
      </w:r>
    </w:p>
    <w:tbl>
      <w:tblPr>
        <w:tblW w:w="92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54"/>
        <w:gridCol w:w="3978"/>
      </w:tblGrid>
      <w:tr>
        <w:trPr>
          <w:tblHeader w:val="true"/>
        </w:trPr>
        <w:tc>
          <w:tcPr>
            <w:tcW w:w="525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 промышленного контура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процессорных ядер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оперативной памяти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дисковой подсистемы под PostgreSQL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Объём дисковой подсистемы под </w:t>
            </w:r>
            <w:r>
              <w:rPr>
                <w:rStyle w:val="SourceText"/>
              </w:rPr>
              <w:t>MEDIA_ROOT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Объём дисковой подсистемы под статику и тайлы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дисковой подсистемы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  <w:tr>
        <w:trPr/>
        <w:tc>
          <w:tcPr>
            <w:tcW w:w="5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Резервирование узлов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заполнить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Объём дискового пространства определяется преимущественно тайлами растровой подложки, размещаемыми в дереве статики. Их размер зависит от разрешения исходного изображения и подлежит расчёту по документу </w:t>
      </w:r>
      <w:r>
        <w:rPr>
          <w:rStyle w:val="SourceText"/>
        </w:rPr>
        <w:t>RU.__________.NETBOX.ТО.01</w:t>
      </w:r>
      <w:r>
        <w:rPr/>
        <w:t xml:space="preserve"> до ввода в эксплуатацию.</w:t>
      </w:r>
    </w:p>
    <w:p>
      <w:pPr>
        <w:pStyle w:val="Heading2"/>
        <w:bidi w:val="0"/>
        <w:jc w:val="left"/>
        <w:rPr/>
      </w:pPr>
      <w:r>
        <w:rPr/>
        <w:t>5.2. Средства рабочего места</w:t>
      </w:r>
    </w:p>
    <w:p>
      <w:pPr>
        <w:pStyle w:val="BodyText"/>
        <w:bidi w:val="0"/>
        <w:jc w:val="left"/>
        <w:rPr/>
      </w:pPr>
      <w:r>
        <w:rPr/>
        <w:t>Браузер Chromium/Google Chrome, Mozilla Firefox или Microsoft Edge актуальной версии с разрешёнными JavaScript и cookie. Разрешение экрана не менее 1366×768 для работы с учётными данными и не менее 1600×900 для работы с картой и топологией.</w:t>
      </w:r>
    </w:p>
    <w:p>
      <w:pPr>
        <w:pStyle w:val="Heading2"/>
        <w:bidi w:val="0"/>
        <w:jc w:val="left"/>
        <w:rPr/>
      </w:pPr>
      <w:r>
        <w:rPr/>
        <w:t>5.3. Сетевые требования</w:t>
      </w:r>
    </w:p>
    <w:tbl>
      <w:tblPr>
        <w:tblW w:w="96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24"/>
        <w:gridCol w:w="2880"/>
        <w:gridCol w:w="3005"/>
      </w:tblGrid>
      <w:tr>
        <w:trPr>
          <w:tblHeader w:val="true"/>
        </w:trPr>
        <w:tc>
          <w:tcPr>
            <w:tcW w:w="372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Направление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Протокол и порт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Рабочее место → nginx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TCP/443, HTTPS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работа пользователей</w:t>
            </w:r>
          </w:p>
        </w:tc>
      </w:tr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nginx → gunicorn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локальный сокет либо TCP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проксирование</w:t>
            </w:r>
          </w:p>
        </w:tc>
      </w:tr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→ PostgreSQL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TCP/5432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 к данным</w:t>
            </w:r>
          </w:p>
        </w:tc>
      </w:tr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Приложение и </w:t>
            </w:r>
            <w:r>
              <w:rPr>
                <w:rStyle w:val="SourceText"/>
              </w:rPr>
              <w:t>rqworker</w:t>
            </w:r>
            <w:r>
              <w:rPr/>
              <w:t xml:space="preserve"> → Redis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TCP/6379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кэш и очереди</w:t>
            </w:r>
          </w:p>
        </w:tc>
      </w:tr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→ внешние системы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HTTPS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вебхуки, источники данных</w:t>
            </w:r>
          </w:p>
        </w:tc>
      </w:tr>
      <w:tr>
        <w:trPr/>
        <w:tc>
          <w:tcPr>
            <w:tcW w:w="3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Внешние системы → nginx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TCP/443, HTTPS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программный доступ</w:t>
            </w:r>
          </w:p>
        </w:tc>
      </w:tr>
    </w:tbl>
    <w:p>
      <w:pPr>
        <w:pStyle w:val="BodyText"/>
        <w:bidi w:val="0"/>
        <w:jc w:val="left"/>
        <w:rPr/>
      </w:pPr>
      <w:r>
        <w:rPr/>
        <w:t>Доступ к PostgreSQL и Redis из пользовательских сегментов сети должен быть закрыт. Публикация этих служб за пределы сегмента приложения не предусмотрена архитектурой.</w:t>
      </w:r>
    </w:p>
    <w:p>
      <w:pPr>
        <w:pStyle w:val="Heading1"/>
        <w:bidi w:val="0"/>
        <w:rPr/>
      </w:pPr>
      <w:r>
        <w:rPr/>
        <w:t>6. ВЫЗОВ И ЗАГРУЗКА</w:t>
      </w:r>
    </w:p>
    <w:p>
      <w:pPr>
        <w:pStyle w:val="Heading2"/>
        <w:bidi w:val="0"/>
        <w:jc w:val="left"/>
        <w:rPr/>
      </w:pPr>
      <w:r>
        <w:rPr/>
        <w:t>6.1. Запуск компонентов</w:t>
      </w:r>
    </w:p>
    <w:p>
      <w:pPr>
        <w:pStyle w:val="BodyText"/>
        <w:bidi w:val="0"/>
        <w:jc w:val="left"/>
        <w:rPr/>
      </w:pPr>
      <w:r>
        <w:rPr/>
        <w:t>Компоненты запускаются как управляемые службы операционной системы в следующем порядке: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PostgreSQL;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Redis;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приложение gunicorn;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один или несколько процессов </w:t>
      </w:r>
      <w:r>
        <w:rPr>
          <w:rStyle w:val="SourceText"/>
        </w:rPr>
        <w:t>rqworker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nginx. </w:t>
      </w:r>
    </w:p>
    <w:p>
      <w:pPr>
        <w:pStyle w:val="BodyText"/>
        <w:bidi w:val="0"/>
        <w:jc w:val="left"/>
        <w:rPr/>
      </w:pPr>
      <w:r>
        <w:rPr/>
        <w:t>Для каждой службы задаются автоматический запуск, ограниченная учётная запись, рабочий каталог, переменные окружения, журнал и политика перезапуска. Порядок настройки установлен разделом 3.8 руководства системного программиста.</w:t>
      </w:r>
    </w:p>
    <w:p>
      <w:pPr>
        <w:pStyle w:val="Heading2"/>
        <w:bidi w:val="0"/>
        <w:jc w:val="left"/>
        <w:rPr/>
      </w:pPr>
      <w:r>
        <w:rPr/>
        <w:t>6.2. Загрузка конфигурации</w:t>
      </w:r>
    </w:p>
    <w:p>
      <w:pPr>
        <w:pStyle w:val="BodyText"/>
        <w:bidi w:val="0"/>
        <w:jc w:val="left"/>
        <w:rPr/>
      </w:pPr>
      <w:r>
        <w:rPr/>
        <w:t>Конфигурация формируется из двух источников: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19"/>
        <w:gridCol w:w="3561"/>
        <w:gridCol w:w="2885"/>
      </w:tblGrid>
      <w:tr>
        <w:trPr>
          <w:tblHeader w:val="true"/>
        </w:trPr>
        <w:tc>
          <w:tcPr>
            <w:tcW w:w="341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Источник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Способ изменения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Применение изменений</w:t>
            </w:r>
          </w:p>
        </w:tc>
      </w:tr>
      <w:tr>
        <w:trPr/>
        <w:tc>
          <w:tcPr>
            <w:tcW w:w="3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 </w:t>
            </w:r>
            <w:r>
              <w:rPr>
                <w:rStyle w:val="SourceText"/>
              </w:rPr>
              <w:t>configuration.py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системным программистом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требуется перезапуск приложения</w:t>
            </w:r>
          </w:p>
        </w:tc>
      </w:tr>
      <w:tr>
        <w:trPr/>
        <w:tc>
          <w:tcPr>
            <w:tcW w:w="34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Ревизии конфигурации в базе данных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администратором NetBox через интерфейс</w:t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без перезапуска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Параметры, изменяемые через интерфейс, перечислены в разделе 3.7 руководства администратора NetBox. История их изменения хранится в базе данных и допускает откат к предыдущей ревизии.</w:t>
      </w:r>
    </w:p>
    <w:p>
      <w:pPr>
        <w:pStyle w:val="BodyText"/>
        <w:bidi w:val="0"/>
        <w:jc w:val="left"/>
        <w:rPr/>
      </w:pPr>
      <w:r>
        <w:rPr/>
        <w:t xml:space="preserve">Секреты — реквизиты доступа к базе данных, </w:t>
      </w:r>
      <w:r>
        <w:rPr>
          <w:rStyle w:val="SourceText"/>
        </w:rPr>
        <w:t>SECRET_KEY</w:t>
      </w:r>
      <w:r>
        <w:rPr/>
        <w:t>, реквизиты почты и внешних систем — размещаются в файле конфигурации либо в утверждённом хранилище секретов и в репозиторий исходного кода не помещаются.</w:t>
      </w:r>
    </w:p>
    <w:p>
      <w:pPr>
        <w:pStyle w:val="Heading2"/>
        <w:bidi w:val="0"/>
        <w:jc w:val="left"/>
        <w:rPr/>
      </w:pPr>
      <w:r>
        <w:rPr/>
        <w:t>6.3. Загрузка плагина</w:t>
      </w:r>
    </w:p>
    <w:p>
      <w:pPr>
        <w:pStyle w:val="BodyText"/>
        <w:bidi w:val="0"/>
        <w:jc w:val="left"/>
        <w:rPr/>
      </w:pPr>
      <w:r>
        <w:rPr/>
        <w:t xml:space="preserve">Плагин загружается при старте приложения по перечню </w:t>
      </w:r>
      <w:r>
        <w:rPr>
          <w:rStyle w:val="SourceText"/>
        </w:rPr>
        <w:t>PLUGINS</w:t>
      </w:r>
      <w:r>
        <w:rPr/>
        <w:t>. Проверка совместимости версий выполняется на этапе инициализации: несовместимость приводит к отказу запуска приложения.</w:t>
      </w:r>
    </w:p>
    <w:p>
      <w:pPr>
        <w:pStyle w:val="BodyText"/>
        <w:bidi w:val="0"/>
        <w:jc w:val="left"/>
        <w:rPr/>
      </w:pPr>
      <w:r>
        <w:rPr/>
        <w:t>Статические ресурсы плагина существуют в двух копиях — в каталоге пакета и в каталоге собранной статики. Их рассинхронизация приводит к работе интерфейса карты на устаревшем клиентском коде без сообщений об ошибке. Порядок синхронизации установлен разделом 3.6 руководства системного программиста и обязателен перед каждой сборкой статики.</w:t>
      </w:r>
    </w:p>
    <w:p>
      <w:pPr>
        <w:pStyle w:val="Heading1"/>
        <w:bidi w:val="0"/>
        <w:rPr/>
      </w:pPr>
      <w:r>
        <w:rPr/>
        <w:t>7. ВХОДНЫЕ И ВЫХОДНЫЕ ДАННЫЕ</w:t>
      </w:r>
    </w:p>
    <w:p>
      <w:pPr>
        <w:pStyle w:val="Heading2"/>
        <w:bidi w:val="0"/>
        <w:jc w:val="left"/>
        <w:rPr/>
      </w:pPr>
      <w:r>
        <w:rPr/>
        <w:t>7.1. Входные данные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9"/>
        <w:gridCol w:w="2834"/>
        <w:gridCol w:w="4652"/>
      </w:tblGrid>
      <w:tr>
        <w:trPr>
          <w:tblHeader w:val="true"/>
        </w:trPr>
        <w:tc>
          <w:tcPr>
            <w:tcW w:w="237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Вид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Способ поступления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Контроль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Учётные данные, вводимые пользователем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интерактивные формы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проверки форм, ограничения уникальности, правила защиты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Массовая загрузка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импорт из файла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построчно с указанием ошибочных строк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Данные внешних систем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 и GraphQL API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проверка токена, области, схемы данных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Файлы внешних хранилищ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источники данных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синхронизация фоновым заданием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Растровая подложка карты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загрузка изображения с последующей нарезкой на тайлы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 границ подложки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Геометрия трасс и положение маркеров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интерактивное редактирование карты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право </w:t>
            </w:r>
            <w:r>
              <w:rPr>
                <w:rStyle w:val="SourceText"/>
              </w:rPr>
              <w:t>netbox_map.change_mapmarker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интерактивный ввод в разделе разварки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инварианты пункта 3.6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Параметры конфигурации</w:t>
            </w:r>
          </w:p>
        </w:tc>
        <w:tc>
          <w:tcPr>
            <w:tcW w:w="2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интерфейс ревизий конфигурации</w:t>
            </w:r>
          </w:p>
        </w:tc>
        <w:tc>
          <w:tcPr>
            <w:tcW w:w="4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история изменений с возможностью отката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7.2. Выходные данные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10"/>
        <w:gridCol w:w="3622"/>
        <w:gridCol w:w="3033"/>
      </w:tblGrid>
      <w:tr>
        <w:trPr>
          <w:tblHeader w:val="true"/>
        </w:trPr>
        <w:tc>
          <w:tcPr>
            <w:tcW w:w="321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Вид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Способ получения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Ограничение области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Интерфейсные представления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браузер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объектные разрешения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Выгрузка списков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экспорт в файл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объектные разрешения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Выгрузка по шаблону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шаблоны экспорта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см. предупреждение ниже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Ответы программного интерфейса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 и GraphQL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объектные разрешения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Снапшот карты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экспорт в файл из меню синхронизации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право </w:t>
            </w:r>
            <w:r>
              <w:rPr>
                <w:rStyle w:val="SourceText"/>
              </w:rPr>
              <w:t>change_mapmarker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Исходящие события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вебхуки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назначения согласуется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Уведомления</w:t>
            </w:r>
          </w:p>
        </w:tc>
        <w:tc>
          <w:tcPr>
            <w:tcW w:w="3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группы уведомлений</w:t>
            </w:r>
          </w:p>
        </w:tc>
        <w:tc>
          <w:tcPr>
            <w:tcW w:w="3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получателей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Предупреждение по шаблонам экспорта.</w:t>
      </w:r>
      <w:r>
        <w:rPr/>
        <w:t xml:space="preserve"> Шаблон экспорта исполняется в контексте объекта и способен обращаться к связанным объектам напрямую. Такое обращение может вывести сведения, недоступные пользователю в интерфейсе. Ограничение области объектным разрешением на данные, полученные через связи внутри шаблона, автоматически не распространяется. Каждый шаблон экспорта подлежит проверке под ролью с ограниченной областью до ввода в действие.</w:t>
      </w:r>
    </w:p>
    <w:p>
      <w:pPr>
        <w:pStyle w:val="Heading2"/>
        <w:bidi w:val="0"/>
        <w:jc w:val="left"/>
        <w:rPr/>
      </w:pPr>
      <w:r>
        <w:rPr/>
        <w:t>7.3. Журналирование</w:t>
      </w:r>
    </w:p>
    <w:p>
      <w:pPr>
        <w:pStyle w:val="BodyText"/>
        <w:bidi w:val="0"/>
        <w:jc w:val="left"/>
        <w:rPr/>
      </w:pPr>
      <w:r>
        <w:rPr/>
        <w:t>Журнал изменений фиксирует по каждой операции: исполнителя, время, тип действия, тип и идентификатор объекта, состояния до и после изменения. Записи журнала доступны только для чтения и не изменяются через интерфейс.</w:t>
      </w:r>
    </w:p>
    <w:p>
      <w:pPr>
        <w:pStyle w:val="BodyText"/>
        <w:bidi w:val="0"/>
        <w:jc w:val="left"/>
        <w:rPr/>
      </w:pPr>
      <w:r>
        <w:rPr/>
        <w:t>Источник изменения различим: операции программного интерфейса отражаются с указанием сервисной учётной записи-владельца токена.</w:t>
      </w:r>
    </w:p>
    <w:p>
      <w:pPr>
        <w:pStyle w:val="BodyText"/>
        <w:bidi w:val="0"/>
        <w:jc w:val="left"/>
        <w:rPr/>
      </w:pPr>
      <w:r>
        <w:rPr/>
        <w:t xml:space="preserve">Срок хранения журнала задаётся параметром </w:t>
      </w:r>
      <w:r>
        <w:rPr>
          <w:rStyle w:val="SourceText"/>
        </w:rPr>
        <w:t>CHANGELOG_RETENTION</w:t>
      </w:r>
      <w:r>
        <w:rPr/>
        <w:t>. По истечении срока записи удаляются; восстановление сведений за пределами срока возможно только из резервных копий.</w:t>
      </w:r>
    </w:p>
    <w:p>
      <w:pPr>
        <w:pStyle w:val="BodyText"/>
        <w:bidi w:val="0"/>
        <w:jc w:val="left"/>
        <w:rPr/>
      </w:pPr>
      <w:r>
        <w:rPr/>
        <w:t>Журнал изменений и записи журнала объектов — различные сущности. Записи журнала объектов представляют собой заметки пользователей и историей изменений не являются.</w:t>
      </w:r>
    </w:p>
    <w:p>
      <w:pPr>
        <w:pStyle w:val="Heading1"/>
        <w:bidi w:val="0"/>
        <w:rPr/>
      </w:pPr>
      <w:r>
        <w:rPr/>
        <w:t>8. ПРОГРАММНЫЕ ИНТЕРФЕЙСЫ</w:t>
      </w:r>
    </w:p>
    <w:p>
      <w:pPr>
        <w:pStyle w:val="Heading2"/>
        <w:bidi w:val="0"/>
        <w:jc w:val="left"/>
        <w:rPr/>
      </w:pPr>
      <w:r>
        <w:rPr/>
        <w:t>8.1. REST API</w:t>
      </w:r>
    </w:p>
    <w:p>
      <w:pPr>
        <w:pStyle w:val="BodyText"/>
        <w:bidi w:val="0"/>
        <w:jc w:val="left"/>
        <w:rPr/>
      </w:pPr>
      <w:r>
        <w:rPr/>
        <w:t xml:space="preserve">Базовый адрес: </w:t>
      </w:r>
      <w:r>
        <w:rPr>
          <w:rStyle w:val="SourceText"/>
        </w:rPr>
        <w:t>https://&lt;NETBOX_FQDN&gt;/api/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Аутентификация — по токену в заголовке </w:t>
      </w:r>
      <w:r>
        <w:rPr>
          <w:rStyle w:val="SourceText"/>
        </w:rPr>
        <w:t>Authorization: Token &lt;значение&gt;</w:t>
      </w:r>
      <w:r>
        <w:rPr/>
        <w:t>. Ограничения области, установленные объектными разрешениями, применяются к программному интерфейсу так же, как к интерфейсу пользователя.</w:t>
      </w:r>
    </w:p>
    <w:p>
      <w:pPr>
        <w:pStyle w:val="BodyText"/>
        <w:bidi w:val="0"/>
        <w:jc w:val="left"/>
        <w:rPr/>
      </w:pPr>
      <w:r>
        <w:rPr/>
        <w:t xml:space="preserve">Наборы представлений плагина размещены по базовому адресу </w:t>
      </w:r>
      <w:r>
        <w:rPr>
          <w:rStyle w:val="SourceText"/>
        </w:rPr>
        <w:t>/api/plugins/map/</w:t>
      </w:r>
      <w:r>
        <w:rPr/>
        <w:t>:</w:t>
      </w:r>
    </w:p>
    <w:tbl>
      <w:tblPr>
        <w:tblW w:w="9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0"/>
        <w:gridCol w:w="6199"/>
      </w:tblGrid>
      <w:tr>
        <w:trPr>
          <w:tblHeader w:val="true"/>
        </w:trPr>
        <w:tc>
          <w:tcPr>
            <w:tcW w:w="322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Типы маркеров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/api/plugins/map/custom-marker-types/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Планы помещений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/api/plugins/map/floorplans/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Ячейки планов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/api/plugins/map/floorplan-tiles/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Координаты локаций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/api/plugins/map/location-coordinates/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Назначения портов ячейкам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/api/plugins/map/tile-port-assignments/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Кабельные трассы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/api/plugins/map/cable-paths/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Маркеры карты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/api/plugins/map/map-markers/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Сохранённые виды топологии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/api/plugins/map/topology-saved-views/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Снапшоты карты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/api/plugins/map/site-map-snapshots/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Группы приложений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/api/plugins/map/application-groups/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Шаблоны приложений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/api/plugins/map/application-templates/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Приложения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/api/plugins/map/applications/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Развёртывания приложений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/api/plugins/map/application-deployments/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Зависимости приложений</w:t>
            </w:r>
          </w:p>
        </w:tc>
        <w:tc>
          <w:tcPr>
            <w:tcW w:w="6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/api/plugins/map/application-dependencies/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8.2. Свойства токена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78"/>
        <w:gridCol w:w="6487"/>
      </w:tblGrid>
      <w:tr>
        <w:trPr>
          <w:tblHeader w:val="true"/>
        </w:trPr>
        <w:tc>
          <w:tcPr>
            <w:tcW w:w="337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Свойство</w:t>
            </w:r>
          </w:p>
        </w:tc>
        <w:tc>
          <w:tcPr>
            <w:tcW w:w="648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 в архитектуре</w:t>
            </w:r>
          </w:p>
        </w:tc>
      </w:tr>
      <w:tr>
        <w:trPr/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</w:t>
            </w:r>
          </w:p>
        </w:tc>
        <w:tc>
          <w:tcPr>
            <w:tcW w:w="6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учётная запись, от имени которой действует интеграция; отражается в журнале изменений</w:t>
            </w:r>
          </w:p>
        </w:tc>
      </w:tr>
      <w:tr>
        <w:trPr/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действия</w:t>
            </w:r>
          </w:p>
        </w:tc>
        <w:tc>
          <w:tcPr>
            <w:tcW w:w="6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времени жизни доступа</w:t>
            </w:r>
          </w:p>
        </w:tc>
      </w:tr>
      <w:tr>
        <w:trPr/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Признак разрешённой записи</w:t>
            </w:r>
          </w:p>
        </w:tc>
        <w:tc>
          <w:tcPr>
            <w:tcW w:w="6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разделение доступа на чтение и изменение</w:t>
            </w:r>
          </w:p>
        </w:tc>
      </w:tr>
      <w:tr>
        <w:trPr/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разрешённых адресов источника</w:t>
            </w:r>
          </w:p>
        </w:tc>
        <w:tc>
          <w:tcPr>
            <w:tcW w:w="6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ограничение по сети</w:t>
            </w:r>
          </w:p>
        </w:tc>
      </w:tr>
      <w:tr>
        <w:trPr/>
        <w:tc>
          <w:tcPr>
            <w:tcW w:w="33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Признак включения</w:t>
            </w:r>
          </w:p>
        </w:tc>
        <w:tc>
          <w:tcPr>
            <w:tcW w:w="6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немедленный отзыв без удаления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Значение токена не может быть получено повторно после создания. Создание токена от имени другого пользователя требует отдельного права </w:t>
      </w:r>
      <w:r>
        <w:rPr>
          <w:rStyle w:val="SourceText"/>
        </w:rPr>
        <w:t>users.grant_token</w:t>
      </w:r>
      <w:r>
        <w:rPr/>
        <w:t>; проверка выполняется только в момент создания, изменение владельца существующего токена не предусмотрено.</w:t>
      </w:r>
    </w:p>
    <w:p>
      <w:pPr>
        <w:pStyle w:val="Heading2"/>
        <w:bidi w:val="0"/>
        <w:jc w:val="left"/>
        <w:rPr/>
      </w:pPr>
      <w:r>
        <w:rPr/>
        <w:t>8.3. GraphQL</w:t>
      </w:r>
    </w:p>
    <w:p>
      <w:pPr>
        <w:pStyle w:val="BodyText"/>
        <w:bidi w:val="0"/>
        <w:jc w:val="left"/>
        <w:rPr/>
      </w:pPr>
      <w:r>
        <w:rPr/>
        <w:t xml:space="preserve">Доступность определяется параметром </w:t>
      </w:r>
      <w:r>
        <w:rPr>
          <w:rStyle w:val="SourceText"/>
        </w:rPr>
        <w:t>GRAPHQL_ENABLED</w:t>
      </w:r>
      <w:r>
        <w:rPr/>
        <w:t>. Ограничения области совпадают с REST API. Отключение параметра сокращает поверхность программного доступа и применяется, если интеграции GraphQL не используют.</w:t>
      </w:r>
    </w:p>
    <w:p>
      <w:pPr>
        <w:pStyle w:val="Heading2"/>
        <w:bidi w:val="0"/>
        <w:jc w:val="left"/>
        <w:rPr/>
      </w:pPr>
      <w:r>
        <w:rPr/>
        <w:t>8.4. Исходящие интерфейсы</w:t>
      </w:r>
    </w:p>
    <w:tbl>
      <w:tblPr>
        <w:tblW w:w="87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2"/>
        <w:gridCol w:w="4849"/>
        <w:gridCol w:w="1603"/>
      </w:tblGrid>
      <w:tr>
        <w:trPr>
          <w:tblHeader w:val="true"/>
        </w:trPr>
        <w:tc>
          <w:tcPr>
            <w:tcW w:w="232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Интерфейс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Направление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Вебхуки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передача событий во внешние системы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исходящее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Правила событий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связывание изменений объектов с действиями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внутреннее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Источники данных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загрузка файлов из внешних хранилищ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входящее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Группы уведомлений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оповещение пользователей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исходящее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Отправка почты</w:t>
            </w:r>
          </w:p>
        </w:tc>
        <w:tc>
          <w:tcPr>
            <w:tcW w:w="4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системные уведомления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исходящее</w:t>
            </w:r>
          </w:p>
        </w:tc>
      </w:tr>
    </w:tbl>
    <w:p>
      <w:pPr>
        <w:pStyle w:val="Heading1"/>
        <w:bidi w:val="0"/>
        <w:rPr/>
      </w:pPr>
      <w:r>
        <w:rPr/>
        <w:t>9. АРХИТЕКТУРНЫЕ ОГРАНИЧЕНИЯ И РИСКИ</w:t>
      </w:r>
    </w:p>
    <w:p>
      <w:pPr>
        <w:pStyle w:val="BodyText"/>
        <w:bidi w:val="0"/>
        <w:jc w:val="left"/>
        <w:rPr/>
      </w:pPr>
      <w:r>
        <w:rPr/>
        <w:t>Настоящий раздел содержит архитектурные особенности, установленные анализом фактического состава программы и существенные для эксплуатации. Каждая позиция сопровождается принятой мерой.</w:t>
      </w:r>
    </w:p>
    <w:p>
      <w:pPr>
        <w:pStyle w:val="Heading2"/>
        <w:bidi w:val="0"/>
        <w:jc w:val="left"/>
        <w:rPr/>
      </w:pPr>
      <w:r>
        <w:rPr/>
        <w:t>9.1. Права плагина на операции над слоем карты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Право </w:t>
      </w:r>
      <w:r>
        <w:rPr>
          <w:rStyle w:val="SourceText"/>
        </w:rPr>
        <w:t>netbox_map.change_mapmarker</w:t>
      </w:r>
      <w:r>
        <w:rPr/>
        <w:t>, необходимое для перемещения одного маркера, одновременно открывает в интерфейсе карты операции «Удалить все маркеры» и «Очистить все трассы», действующие на весь слой карты. Отдельного права на массовые операции плагин не предусматривает.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Право приравнивается по последствиям к праву массового удаления.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Выдача права поимённо ограниченному перечню лиц с объектным ограничением; ежедневный контроль журнала изменений на массовые удаления; регулярное создание снапшота карты. Установлено разделом 3.11.3 руководства администратора NetBox и пунктом 5.2 матрицы разграничения доступа.</w:t>
      </w:r>
    </w:p>
    <w:p>
      <w:pPr>
        <w:pStyle w:val="Heading2"/>
        <w:bidi w:val="0"/>
        <w:jc w:val="left"/>
        <w:rPr/>
      </w:pPr>
      <w:r>
        <w:rPr/>
        <w:t>9.2. Файловое хранение схем разварки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Схемы разварки муфт хранятся файлами внутри </w:t>
      </w:r>
      <w:r>
        <w:rPr>
          <w:rStyle w:val="SourceText"/>
        </w:rPr>
        <w:t>MEDIA_ROOT</w:t>
      </w:r>
      <w:r>
        <w:rPr/>
        <w:t>, а не в PostgreSQL.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Резервная копия базы данных без медиафайлов не содержит разварки; восстановление такой копии даёт работоспособную систему с утраченными схемами.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Состав резервного копирования приложения Б обязателен; проверка восстановления включает сверку схем разварки.</w:t>
      </w:r>
    </w:p>
    <w:p>
      <w:pPr>
        <w:pStyle w:val="Heading2"/>
        <w:bidi w:val="0"/>
        <w:jc w:val="left"/>
        <w:rPr/>
      </w:pPr>
      <w:r>
        <w:rPr/>
        <w:t>9.3. Неэквивалентность видимости меню и доступности представления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Признак </w:t>
      </w:r>
      <w:r>
        <w:rPr>
          <w:rStyle w:val="SourceText"/>
        </w:rPr>
        <w:t>staff_only</w:t>
      </w:r>
      <w:r>
        <w:rPr/>
        <w:t xml:space="preserve"> элементов меню проверяется через </w:t>
      </w:r>
      <w:r>
        <w:rPr>
          <w:rStyle w:val="SourceText"/>
        </w:rPr>
        <w:t>is_superuser</w:t>
      </w:r>
      <w:r>
        <w:rPr/>
        <w:t xml:space="preserve">; часть представлений защищена проверкой </w:t>
      </w:r>
      <w:r>
        <w:rPr>
          <w:rStyle w:val="SourceText"/>
        </w:rPr>
        <w:t>is_superuser</w:t>
      </w:r>
      <w:r>
        <w:rPr/>
        <w:t xml:space="preserve"> в коде, часть — модельными правами. Совпадения между видимостью пункта меню и доступностью представления не гарантировано в обе стороны.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Пункт «История конфигурации» скрыт, но представление доступно; пункт «Инструменты карты» отображается, но представление недоступно и возвращает 403.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Фактический перечень зафиксирован в пункте 3.3 настоящего документа, разделе 2.4 руководства администратора NetBox и пункте 5.3 матрицы. Перечень проверяется заново после каждого обновления NetBox или плагина.</w:t>
      </w:r>
    </w:p>
    <w:p>
      <w:pPr>
        <w:pStyle w:val="Heading2"/>
        <w:bidi w:val="0"/>
        <w:jc w:val="left"/>
        <w:rPr/>
      </w:pPr>
      <w:r>
        <w:rPr/>
        <w:t>9.4. Две копии статических ресурсов плагина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Статика плагина существует в каталоге пакета и в каталоге собранной статики; сборка статики без предварительной синхронизации способна вернуть устаревший клиентский код.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Интерфейс карты и топологии работает на устаревшем коде без сообщений об ошибке; поведение внешне неотличимо от исправного.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Обязательная синхронизация перед сборкой статики по разделу 3.6 руководства системного программиста; сверка контрольных сумм ключевых файлов после сборки.</w:t>
      </w:r>
    </w:p>
    <w:p>
      <w:pPr>
        <w:pStyle w:val="Heading2"/>
        <w:bidi w:val="0"/>
        <w:jc w:val="left"/>
        <w:rPr/>
      </w:pPr>
      <w:r>
        <w:rPr/>
        <w:t>9.5. Разграничение области в шаблонах экспорта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Шаблон экспорта способен обращаться к связанным объектам в обход ограничения области.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Возможно раскрытие сведений, недоступных пользователю в интерфейсе.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Проверка каждого шаблона под ролью с ограниченной областью до ввода в действие; испытание И-41 программы и методики испытаний.</w:t>
      </w:r>
    </w:p>
    <w:p>
      <w:pPr>
        <w:pStyle w:val="Heading2"/>
        <w:bidi w:val="0"/>
        <w:jc w:val="left"/>
        <w:rPr/>
      </w:pPr>
      <w:r>
        <w:rPr/>
        <w:t>9.6. Жёсткая связь версий платформы и плагина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Плагин объявляет минимальную поддерживаемую версию платформы; проверка выполняется при инициализации приложения.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Несовместимость приводит к отказу запуска приложения целиком, а не к отключению раздела карты.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Проверка совместимости до обновления; наличие проверенного отката; выполнение обновления на копии до промышленного контура.</w:t>
      </w:r>
    </w:p>
    <w:p>
      <w:pPr>
        <w:pStyle w:val="Heading2"/>
        <w:bidi w:val="0"/>
        <w:jc w:val="left"/>
        <w:rPr/>
      </w:pPr>
      <w:r>
        <w:rPr/>
        <w:t>9.7. Качество русской локали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Часть строк русской локали NetBox 4.6.4 переведена неточно; отдельные подписи вводят в заблуждение относительно назначения раздела.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Расхождение между дословным переводом и фактическим назначением функции при разборе обращений.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Эксплуатационная документация опирается на фактические подписи; таблицы соответствия приведены в разделе 2.3 руководства администратора NetBox и разделе 2.3 руководства пользователя; соответствие проверяется после каждого обновления.</w:t>
      </w:r>
    </w:p>
    <w:p>
      <w:pPr>
        <w:pStyle w:val="Heading2"/>
        <w:bidi w:val="0"/>
        <w:jc w:val="left"/>
        <w:rPr/>
      </w:pPr>
      <w:r>
        <w:rPr/>
        <w:t>9.8. Снапшот карты не является резервной копией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Хранится не более десяти последних снапшотов; ранние удаляются автоматически.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Снапшот не обеспечивает восстановление на произвольный момент времени.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Снапшот применяется как оперативное средство отката непосредственно перед операцией; восстановление на произвольный момент обеспечивается штатным резервным копированием приложения Б.</w:t>
      </w:r>
    </w:p>
    <w:p>
      <w:pPr>
        <w:pStyle w:val="Heading2"/>
        <w:bidi w:val="0"/>
        <w:jc w:val="left"/>
        <w:rPr/>
      </w:pPr>
      <w:r>
        <w:rPr/>
        <w:t>9.9. Расхождение графических трасс и физических кабелей</w:t>
      </w:r>
    </w:p>
    <w:p>
      <w:pPr>
        <w:pStyle w:val="BodyText"/>
        <w:bidi w:val="0"/>
        <w:jc w:val="left"/>
        <w:rPr/>
      </w:pPr>
      <w:r>
        <w:rPr>
          <w:rStyle w:val="Strong"/>
        </w:rPr>
        <w:t>Особенность.</w:t>
      </w:r>
      <w:r>
        <w:rPr/>
        <w:t xml:space="preserve"> Сущности </w:t>
      </w:r>
      <w:r>
        <w:rPr>
          <w:rStyle w:val="SourceText"/>
        </w:rPr>
        <w:t>netbox_map.CablePath</w:t>
      </w:r>
      <w:r>
        <w:rPr/>
        <w:t xml:space="preserve"> и </w:t>
      </w:r>
      <w:r>
        <w:rPr>
          <w:rStyle w:val="SourceText"/>
        </w:rPr>
        <w:t>dcim.Cable</w:t>
      </w:r>
      <w:r>
        <w:rPr/>
        <w:t xml:space="preserve"> независимы.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Следствие.</w:t>
      </w:r>
      <w:r>
        <w:rPr/>
        <w:t xml:space="preserve"> Карта способна отображать состояние, не соответствующее учётным данным о кабелях.</w:t>
      </w:r>
    </w:p>
    <w:p>
      <w:pPr>
        <w:pStyle w:val="BodyText"/>
        <w:bidi w:val="0"/>
        <w:jc w:val="left"/>
        <w:rPr/>
      </w:pPr>
      <w:r>
        <w:rPr>
          <w:rStyle w:val="Strong"/>
        </w:rPr>
        <w:t>Мера.</w:t>
      </w:r>
      <w:r>
        <w:rPr/>
        <w:t xml:space="preserve"> Периодический контроль качества данных карты по разделу 3.11.4 руководства администратора NetBox; расхождения устраняются в исходных данных, а не правкой карты.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А</w:t>
      </w:r>
    </w:p>
    <w:p>
      <w:pPr>
        <w:pStyle w:val="Heading2"/>
        <w:bidi w:val="0"/>
        <w:jc w:val="left"/>
        <w:rPr/>
      </w:pPr>
      <w:r>
        <w:rPr/>
        <w:t xml:space="preserve">(справочное) Модели данных плагина </w:t>
      </w:r>
      <w:r>
        <w:rPr>
          <w:rStyle w:val="SourceText"/>
        </w:rPr>
        <w:t>netbox_map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45"/>
        <w:gridCol w:w="3230"/>
        <w:gridCol w:w="3490"/>
      </w:tblGrid>
      <w:tr>
        <w:trPr>
          <w:tblHeader w:val="true"/>
        </w:trPr>
        <w:tc>
          <w:tcPr>
            <w:tcW w:w="314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Модель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Хранение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CustomMarkerType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маркера карты с параметрами отображения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FloorPlan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план помещения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FloorPlanTile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ячейка плана помещения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TilePortAssignment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назначение порта ячейке плана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LocationCoordinates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координаты локации на карте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MapMarker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маркер объекта на карте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CablePath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графическая кабельная трасса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MapSettings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настройки плагина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PostgreSQL, единственная запись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TopologySavedView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сохранённый вид топологии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ApplicationGroup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группа приложений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ApplicationTemplate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шаблон приложения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Application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ApplicationDeployment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развёртывание приложения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ApplicationDependency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зависимость между приложениями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пары волокон по каждой муфте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файлы в </w:t>
            </w:r>
            <w:r>
              <w:rPr>
                <w:rStyle w:val="SourceText"/>
              </w:rPr>
              <w:t>MEDIA_ROOT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Снапшоты карты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состояние слоя карты на момент создания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файлы в </w:t>
            </w:r>
            <w:r>
              <w:rPr>
                <w:rStyle w:val="SourceText"/>
              </w:rPr>
              <w:t>MEDIA_ROOT</w:t>
            </w:r>
            <w:r>
              <w:rPr/>
              <w:t>, не более 10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Тайлы подложки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растровые фрагменты карты и </w:t>
            </w:r>
            <w:r>
              <w:rPr>
                <w:rStyle w:val="SourceText"/>
              </w:rPr>
              <w:t>metadata.json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файлы в </w:t>
            </w:r>
            <w:r>
              <w:rPr>
                <w:rStyle w:val="SourceText"/>
              </w:rPr>
              <w:t>STATIC_ROOT/netbox_map/tiles/base/</w:t>
            </w:r>
          </w:p>
        </w:tc>
      </w:tr>
    </w:tbl>
    <w:p>
      <w:pPr>
        <w:pStyle w:val="BodyText"/>
        <w:bidi w:val="0"/>
        <w:jc w:val="left"/>
        <w:rPr/>
      </w:pPr>
      <w:r>
        <w:rPr/>
        <w:t>Модели раздела учёта приложений находятся в состоянии «бета» и к промышленной эксплуатации без отдельного решения не предъявляются.</w:t>
      </w:r>
    </w:p>
    <w:p>
      <w:pPr>
        <w:pStyle w:val="BodyText"/>
        <w:bidi w:val="0"/>
        <w:jc w:val="left"/>
        <w:rPr/>
      </w:pPr>
      <w:r>
        <w:rPr/>
        <w:t xml:space="preserve">Все модели, кроме </w:t>
      </w:r>
      <w:r>
        <w:rPr>
          <w:rStyle w:val="SourceText"/>
        </w:rPr>
        <w:t>MapSettings</w:t>
      </w:r>
      <w:r>
        <w:rPr/>
        <w:t>, наследуют базовую модель NetBox и поддерживают журналирование изменений, теги, настраиваемые поля и программный интерфейс.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Б</w:t>
      </w:r>
    </w:p>
    <w:p>
      <w:pPr>
        <w:pStyle w:val="Heading2"/>
        <w:bidi w:val="0"/>
        <w:jc w:val="left"/>
        <w:rPr/>
      </w:pPr>
      <w:r>
        <w:rPr/>
        <w:t>(обязательное) Состав данных для резервного копирования</w:t>
      </w:r>
    </w:p>
    <w:p>
      <w:pPr>
        <w:pStyle w:val="BodyText"/>
        <w:bidi w:val="0"/>
        <w:jc w:val="left"/>
        <w:rPr/>
      </w:pPr>
      <w:r>
        <w:rPr/>
        <w:t>Резервная копия считается полной только при наличии всех перечисленных составляющих. Отсутствие любой из позиций 1–3 делает восстановление неполным.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3"/>
        <w:gridCol w:w="4272"/>
        <w:gridCol w:w="5230"/>
      </w:tblGrid>
      <w:tr>
        <w:trPr>
          <w:tblHeader w:val="true"/>
        </w:trPr>
        <w:tc>
          <w:tcPr>
            <w:tcW w:w="36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Составляющая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утрачивается при отсутствии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База данных PostgreSQL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 учётные данные, журнал изменений, ревизии конфигурации, права доступа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Каталог </w:t>
            </w:r>
            <w:r>
              <w:rPr>
                <w:rStyle w:val="SourceText"/>
              </w:rPr>
              <w:t>MEDIA_ROOT</w:t>
            </w:r>
            <w:r>
              <w:rPr/>
              <w:t xml:space="preserve"> целиком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схемы разварки, снапшоты, вложенные изображения, параметры карты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2а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Каталог тайлов </w:t>
            </w:r>
            <w:r>
              <w:rPr>
                <w:rStyle w:val="SourceText"/>
              </w:rPr>
              <w:t>STATIC_ROOT/netbox_map/tiles/base/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подложка карты; копированием медиафайлов </w:t>
            </w:r>
            <w:r>
              <w:rPr>
                <w:rStyle w:val="Strong"/>
              </w:rPr>
              <w:t>не</w:t>
            </w:r>
            <w:r>
              <w:rPr/>
              <w:t xml:space="preserve"> сохраняется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2б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Исходное изображение подложки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возможность повторной нарезки тайлов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Файл конфигурации и способ восстановления секретов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возможность запуска приложения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Пакет плагина </w:t>
            </w:r>
            <w:r>
              <w:rPr>
                <w:rStyle w:val="SourceText"/>
              </w:rPr>
              <w:t>netbox_map</w:t>
            </w:r>
            <w:r>
              <w:rPr/>
              <w:t xml:space="preserve"> установленной версии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функции пространственного учёта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 копии статических ресурсов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корректная работа клиентской части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Конфигурация nginx и определения служб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публикация и автозапуск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фактических версий всех компонентов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воспроизводимость восстановления</w:t>
            </w:r>
          </w:p>
        </w:tc>
      </w:tr>
      <w:tr>
        <w:trPr/>
        <w:tc>
          <w:tcPr>
            <w:tcW w:w="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восстановлении TLS-сертификата</w:t>
            </w:r>
          </w:p>
        </w:tc>
        <w:tc>
          <w:tcPr>
            <w:tcW w:w="52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публикация по HTTPS</w:t>
            </w:r>
          </w:p>
        </w:tc>
      </w:tr>
    </w:tbl>
    <w:p>
      <w:pPr>
        <w:pStyle w:val="BodyText"/>
        <w:bidi w:val="0"/>
        <w:jc w:val="left"/>
        <w:rPr/>
      </w:pPr>
      <w:r>
        <w:rPr/>
        <w:t>Позиции 1 и 2 должны создаваться согласованно по времени. Копия базы данных, созданная существенно раньше или позже копии медиафайлов, даёт рассогласование между записями о муфтах и схемами их разварки.</w:t>
      </w:r>
    </w:p>
    <w:p>
      <w:pPr>
        <w:pStyle w:val="BodyText"/>
        <w:bidi w:val="0"/>
        <w:jc w:val="left"/>
        <w:rPr/>
      </w:pPr>
      <w:r>
        <w:rPr/>
        <w:t>Успешное завершение команды создания копии не подтверждает её пригодность. Пригодность подтверждается восстановлением в изолированный контур с последующей сверкой контрольных количеств объектов — испытания И-55 — И-57 программы и методики испытаний.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ПРИЛОЖЕНИЕ В</w:t>
      </w:r>
    </w:p>
    <w:p>
      <w:pPr>
        <w:pStyle w:val="Heading2"/>
        <w:bidi w:val="0"/>
        <w:jc w:val="left"/>
        <w:rPr/>
      </w:pPr>
      <w:r>
        <w:rPr/>
        <w:t>(справочное) Перечень материалов для иллюстраций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9"/>
        <w:gridCol w:w="4676"/>
        <w:gridCol w:w="4780"/>
      </w:tblGrid>
      <w:tr>
        <w:trPr>
          <w:tblHeader w:val="true"/>
        </w:trPr>
        <w:tc>
          <w:tcPr>
            <w:tcW w:w="40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Материал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Что должно быть показано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В.1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размещения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фактическое распределение компонентов по узлам промышленного контура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В.2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потоков данных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потоки 1–6 раздела 4.2 с фактическими адресами и портами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В.3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https://&lt;NETBOX_FQDN&gt;/core/plugins/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установленные плагины и их версии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В.4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https://&lt;NETBOX_FQDN&gt;/core/system/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системе и версиях компонентов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В.5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Структура каталогов </w:t>
            </w:r>
            <w:r>
              <w:rPr>
                <w:rStyle w:val="SourceText"/>
              </w:rPr>
              <w:t>MEDIA_ROOT</w:t>
            </w:r>
            <w:r>
              <w:rPr/>
              <w:t xml:space="preserve"> и </w:t>
            </w:r>
            <w:r>
              <w:rPr>
                <w:rStyle w:val="SourceText"/>
              </w:rPr>
              <w:t>STATIC_ROOT/netbox_map/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размещение разварки, снапшотов и тайлов по разным деревьям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В.6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https://&lt;NETBOX_FQDN&gt;/api/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корень программного интерфейса с перечнем разделов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В.7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https://&lt;NETBOX_FQDN&gt;/api/plugins/map/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ресурсов плагина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В.8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https://&lt;NETBOX_FQDN&gt;/plugins/netbox-map/sitemap/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 объектов с подложкой, маркерами и трассами</w:t>
            </w:r>
          </w:p>
        </w:tc>
      </w:tr>
      <w:tr>
        <w:trPr/>
        <w:tc>
          <w:tcPr>
            <w:tcW w:w="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В.9</w:t>
            </w:r>
          </w:p>
        </w:tc>
        <w:tc>
          <w:tcPr>
            <w:tcW w:w="4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разграничения доступа</w:t>
            </w:r>
          </w:p>
        </w:tc>
        <w:tc>
          <w:tcPr>
            <w:tcW w:w="4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взаимодействие трёх механизмов пункта 3.3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