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__________________________________</w:t>
      </w:r>
      <w:r>
        <w:rPr/>
        <w:br/>
        <w:t>наименование организации</w:t>
      </w:r>
    </w:p>
    <w:p>
      <w:pPr>
        <w:pStyle w:val="BodyText"/>
        <w:bidi w:val="0"/>
        <w:jc w:val="center"/>
        <w:rPr/>
      </w:pPr>
      <w:r>
        <w:rPr>
          <w:rStyle w:val="Strong"/>
        </w:rPr>
        <w:t>УТВЕРЖДАЮ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>должность</w:t>
      </w:r>
    </w:p>
    <w:p>
      <w:pPr>
        <w:pStyle w:val="BodyText"/>
        <w:bidi w:val="0"/>
        <w:jc w:val="center"/>
        <w:rPr/>
      </w:pPr>
      <w:r>
        <w:rPr/>
        <w:t>____________ /____________________/</w:t>
        <w:br/>
        <w:t>подпись, расшифровка</w:t>
      </w:r>
    </w:p>
    <w:p>
      <w:pPr>
        <w:pStyle w:val="BodyText"/>
        <w:bidi w:val="0"/>
        <w:jc w:val="center"/>
        <w:rPr/>
      </w:pPr>
      <w:r>
        <w:rPr/>
        <w:t>«____» ____________ 2026 г.</w:t>
      </w:r>
    </w:p>
    <w:p>
      <w:pPr>
        <w:pStyle w:val="Heading1"/>
        <w:bidi w:val="0"/>
        <w:jc w:val="center"/>
        <w:rPr/>
      </w:pPr>
      <w:r>
        <w:rPr/>
        <w:t>NETBOX</w:t>
      </w:r>
    </w:p>
    <w:p>
      <w:pPr>
        <w:pStyle w:val="Heading2"/>
        <w:bidi w:val="0"/>
        <w:jc w:val="center"/>
        <w:rPr/>
      </w:pPr>
      <w:r>
        <w:rPr/>
        <w:t>Руководство администратора NetBox</w:t>
      </w:r>
    </w:p>
    <w:p>
      <w:pPr>
        <w:pStyle w:val="Heading2"/>
        <w:bidi w:val="0"/>
        <w:jc w:val="center"/>
        <w:rPr/>
      </w:pPr>
      <w:r>
        <w:rPr/>
        <w:t>ЛИСТ УТВЕРЖДЕНИЯ</w:t>
      </w:r>
    </w:p>
    <w:p>
      <w:pPr>
        <w:pStyle w:val="BodyText"/>
        <w:bidi w:val="0"/>
        <w:jc w:val="center"/>
        <w:rPr/>
      </w:pPr>
      <w:r>
        <w:rPr>
          <w:rStyle w:val="SourceText"/>
        </w:rPr>
        <w:t>RU.__________.00001-01 90 01-ЛУ</w:t>
      </w:r>
    </w:p>
    <w:p>
      <w:pPr>
        <w:pStyle w:val="BodyText"/>
        <w:bidi w:val="0"/>
        <w:jc w:val="center"/>
        <w:rPr/>
      </w:pPr>
      <w:r>
        <w:rPr/>
        <w:t>2026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УТВЕРЖДЁН</w:t>
      </w:r>
      <w:r>
        <w:rPr/>
        <w:br/>
      </w:r>
      <w:r>
        <w:rPr>
          <w:rStyle w:val="SourceText"/>
        </w:rPr>
        <w:t>RU.__________.00001-01 90 01-ЛУ</w:t>
      </w:r>
    </w:p>
    <w:p>
      <w:pPr>
        <w:pStyle w:val="BodyText"/>
        <w:bidi w:val="0"/>
        <w:jc w:val="center"/>
        <w:rPr/>
      </w:pPr>
      <w:r>
        <w:rPr>
          <w:rStyle w:val="Strong"/>
        </w:rPr>
        <w:t>__________________________________</w:t>
      </w:r>
      <w:r>
        <w:rPr/>
        <w:br/>
        <w:t>наименование организации</w:t>
      </w:r>
    </w:p>
    <w:p>
      <w:pPr>
        <w:pStyle w:val="Heading1"/>
        <w:bidi w:val="0"/>
        <w:jc w:val="center"/>
        <w:rPr/>
      </w:pPr>
      <w:r>
        <w:rPr/>
        <w:t>NETBOX</w:t>
      </w:r>
    </w:p>
    <w:p>
      <w:pPr>
        <w:pStyle w:val="Heading2"/>
        <w:bidi w:val="0"/>
        <w:jc w:val="center"/>
        <w:rPr/>
      </w:pPr>
      <w:r>
        <w:rPr/>
        <w:t>СИСТЕМА УЧЁТА ИТ- И ТЕЛЕКОММУНИКАЦИОННОЙ ИНФРАСТРУКТУРЫ</w:t>
      </w:r>
    </w:p>
    <w:p>
      <w:pPr>
        <w:pStyle w:val="Heading2"/>
        <w:bidi w:val="0"/>
        <w:jc w:val="center"/>
        <w:rPr/>
      </w:pPr>
      <w:r>
        <w:rPr/>
        <w:t>Руководство администратора NetBox</w:t>
      </w:r>
    </w:p>
    <w:p>
      <w:pPr>
        <w:pStyle w:val="BodyText"/>
        <w:bidi w:val="0"/>
        <w:jc w:val="center"/>
        <w:rPr/>
      </w:pPr>
      <w:r>
        <w:rPr>
          <w:rStyle w:val="SourceText"/>
        </w:rPr>
        <w:t>RU.__________.00001-01 90 01</w:t>
      </w:r>
    </w:p>
    <w:p>
      <w:pPr>
        <w:pStyle w:val="BodyText"/>
        <w:bidi w:val="0"/>
        <w:jc w:val="center"/>
        <w:rPr/>
      </w:pPr>
      <w:r>
        <w:rPr/>
        <w:t>Листов: ______</w:t>
      </w:r>
    </w:p>
    <w:p>
      <w:pPr>
        <w:pStyle w:val="BodyText"/>
        <w:bidi w:val="0"/>
        <w:jc w:val="center"/>
        <w:rPr/>
      </w:pPr>
      <w:r>
        <w:rPr/>
        <w:t>2026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АННОТАЦИЯ</w:t>
      </w:r>
    </w:p>
    <w:p>
      <w:pPr>
        <w:pStyle w:val="BodyText"/>
        <w:bidi w:val="0"/>
        <w:jc w:val="left"/>
        <w:rPr/>
      </w:pPr>
      <w:r>
        <w:rPr/>
        <w:t>Настоящий документ содержит сведения, необходимые администратору NetBox для прикладного администрирования системы и обслуживания обращений пользователей.</w:t>
      </w:r>
    </w:p>
    <w:p>
      <w:pPr>
        <w:pStyle w:val="BodyText"/>
        <w:bidi w:val="0"/>
        <w:jc w:val="left"/>
        <w:rPr/>
      </w:pPr>
      <w:r>
        <w:rPr/>
        <w:t xml:space="preserve">В документе приведены назначение и границы роли администратора NetBox, условия выполнения работ, порядок ведения учётных записей, групп, объектных разрешений и API-токенов, порядок изменения параметров конфигурации, работы с журналом изменений, фоновыми задачами и интеграциями, порядок прикладного администрирования плагина </w:t>
      </w:r>
      <w:r>
        <w:rPr>
          <w:rStyle w:val="SourceText"/>
        </w:rPr>
        <w:t>netbox_map</w:t>
      </w:r>
      <w:r>
        <w:rPr/>
        <w:t>, а также регламент технической поддержки пользователей, сообщения программы и действия администратора при их появлении.</w:t>
      </w:r>
    </w:p>
    <w:p>
      <w:pPr>
        <w:pStyle w:val="BodyText"/>
        <w:bidi w:val="0"/>
        <w:jc w:val="left"/>
        <w:rPr/>
      </w:pPr>
      <w:r>
        <w:rPr/>
        <w:t>Документ отнесён к прочим документам по ГОСТ 19.101-2024 с кодом вида документа 90. Структура и информационная часть выполнены по ГОСТ 19.105-78, оформление — по ГОСТ 19.106-78, изложение построено по аналогии с ГОСТ 19.505-79.</w:t>
      </w:r>
    </w:p>
    <w:p>
      <w:pPr>
        <w:pStyle w:val="BodyText"/>
        <w:bidi w:val="0"/>
        <w:jc w:val="left"/>
        <w:rPr/>
      </w:pPr>
      <w:r>
        <w:rPr/>
        <w:t xml:space="preserve">Документ составлен для NetBox 4.6.4 Community (дата выпуска 30.06.2026) с плагином </w:t>
      </w:r>
      <w:r>
        <w:rPr>
          <w:rStyle w:val="SourceText"/>
        </w:rPr>
        <w:t>netbox_map</w:t>
      </w:r>
      <w:r>
        <w:rPr/>
        <w:t xml:space="preserve"> 0.11.0 при значении </w:t>
      </w:r>
      <w:r>
        <w:rPr>
          <w:rStyle w:val="SourceText"/>
        </w:rPr>
        <w:t>DEFAULT_LANGUAGE = 'ru'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Настоящий документ не описывает администрирование операционной системы, СУБД, служб, обратного прокси, резервного копирования и обновления. Эти работы выполняет системный программист по документу </w:t>
      </w:r>
      <w:r>
        <w:rPr>
          <w:rStyle w:val="SourceText"/>
        </w:rPr>
        <w:t>RU.__________.00001-01 32 01</w:t>
      </w:r>
      <w:r>
        <w:rPr/>
        <w:t xml:space="preserve">. Ролевая модель, на которую опирается настоящий документ, установлена документом </w:t>
      </w:r>
      <w:r>
        <w:rPr>
          <w:rStyle w:val="SourceText"/>
        </w:rPr>
        <w:t>RU.__________.NETBOX.RBAC.01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Обозначение организации и программы, обозначение листа утверждения, должности, фамилии, подписи и значения регламентных сроков заполняются держателем подлинника до утверждения.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СОДЕРЖАНИЕ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Общие сведения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Условия выполнения работ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Выполнение административных операций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Техническая поддержка пользователей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Регламентные работы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Сообщения администратору</w:t>
        <w:br/>
        <w:t>Приложение А. Разделы интерфейса и требуемые разрешения</w:t>
        <w:br/>
        <w:t>Приложение Б. Формы обращений и протоколов</w:t>
        <w:br/>
        <w:t>Приложение В. Контрольный лист квартального пересмотра доступа</w:t>
        <w:br/>
        <w:t xml:space="preserve">Приложение Г. Перечень материалов для иллюстраций 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1. ОБЩИЕ СВЕДЕНИЯ</w:t>
      </w:r>
    </w:p>
    <w:p>
      <w:pPr>
        <w:pStyle w:val="Heading2"/>
        <w:bidi w:val="0"/>
        <w:jc w:val="left"/>
        <w:rPr/>
      </w:pPr>
      <w:r>
        <w:rPr/>
        <w:t>1.1. Наименование и обозначение</w:t>
      </w:r>
    </w:p>
    <w:p>
      <w:pPr>
        <w:pStyle w:val="BodyText"/>
        <w:bidi w:val="0"/>
        <w:jc w:val="left"/>
        <w:rPr/>
      </w:pPr>
      <w:r>
        <w:rPr/>
        <w:t xml:space="preserve">Наименование программы: NetBox — система учёта ИТ- и телекоммуникационной инфраструктуры с плагином </w:t>
      </w:r>
      <w:r>
        <w:rPr>
          <w:rStyle w:val="SourceText"/>
        </w:rPr>
        <w:t>netbox_map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Обозначение программы: </w:t>
      </w:r>
      <w:r>
        <w:rPr>
          <w:rStyle w:val="SourceText"/>
        </w:rPr>
        <w:t>RU.__________.00001-01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Обозначение настоящего документа: </w:t>
      </w:r>
      <w:r>
        <w:rPr>
          <w:rStyle w:val="SourceText"/>
        </w:rPr>
        <w:t>RU.__________.00001-01 90 01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1.2. Назначение документа</w:t>
      </w:r>
    </w:p>
    <w:p>
      <w:pPr>
        <w:pStyle w:val="BodyText"/>
        <w:bidi w:val="0"/>
        <w:jc w:val="left"/>
        <w:rPr/>
      </w:pPr>
      <w:r>
        <w:rPr/>
        <w:t>Документ устанавливает порядок работ администратора NetBox — должностного лица, отвечающего за прикладную эксплуатацию системы и первую и вторую линии технической поддержки пользователей.</w:t>
      </w:r>
    </w:p>
    <w:p>
      <w:pPr>
        <w:pStyle w:val="BodyText"/>
        <w:bidi w:val="0"/>
        <w:jc w:val="left"/>
        <w:rPr/>
      </w:pPr>
      <w:r>
        <w:rPr/>
        <w:t>Документ применяется: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 вводе системы в эксплуатацию в части прикладной настройки;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 повседневном обслуживании обращений пользователей;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 предоставлении, изменении и отзыве доступа;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 разборе инцидентов, не затрагивающих инфраструктурный уровень;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при периодическом контроле состояния системы и прав доступа. </w:t>
      </w:r>
    </w:p>
    <w:p>
      <w:pPr>
        <w:pStyle w:val="Heading2"/>
        <w:bidi w:val="0"/>
        <w:jc w:val="left"/>
        <w:rPr/>
      </w:pPr>
      <w:r>
        <w:rPr/>
        <w:t>1.3. Границы ответственности</w:t>
      </w:r>
    </w:p>
    <w:p>
      <w:pPr>
        <w:pStyle w:val="BodyText"/>
        <w:bidi w:val="0"/>
        <w:jc w:val="left"/>
        <w:rPr/>
      </w:pPr>
      <w:r>
        <w:rPr/>
        <w:t>Разграничение работ между администратором NetBox и системным программистом приведено в таблице 1.1. Спорные случаи разрешаются в пользу эскалации: администратор NetBox не выполняет операции инфраструктурного уровня даже при наличии технической возможности.</w:t>
      </w:r>
    </w:p>
    <w:p>
      <w:pPr>
        <w:pStyle w:val="BodyText"/>
        <w:bidi w:val="0"/>
        <w:jc w:val="left"/>
        <w:rPr/>
      </w:pPr>
      <w:r>
        <w:rPr/>
        <w:t>Таблица 1.1 — Разграничение зон ответственности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92"/>
        <w:gridCol w:w="2474"/>
        <w:gridCol w:w="3299"/>
      </w:tblGrid>
      <w:tr>
        <w:trPr>
          <w:tblHeader w:val="true"/>
        </w:trPr>
        <w:tc>
          <w:tcPr>
            <w:tcW w:w="409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Область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Администратор NetBox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Системный программист</w:t>
            </w:r>
          </w:p>
        </w:tc>
      </w:tr>
      <w:tr>
        <w:trPr/>
        <w:tc>
          <w:tcPr>
            <w:tcW w:w="4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Учётные записи, группы, разрешения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ведёт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восстанавливает при утрате доступа</w:t>
            </w:r>
          </w:p>
        </w:tc>
      </w:tr>
      <w:tr>
        <w:trPr/>
        <w:tc>
          <w:tcPr>
            <w:tcW w:w="4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API-токены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выдаёт и отзывает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участвует</w:t>
            </w:r>
          </w:p>
        </w:tc>
      </w:tr>
      <w:tr>
        <w:trPr/>
        <w:tc>
          <w:tcPr>
            <w:tcW w:w="4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Параметры конфигурации в интерфейсе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изменяет по согласованию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участвует</w:t>
            </w:r>
          </w:p>
        </w:tc>
      </w:tr>
      <w:tr>
        <w:trPr/>
        <w:tc>
          <w:tcPr>
            <w:tcW w:w="4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Файл </w:t>
            </w:r>
            <w:r>
              <w:rPr>
                <w:rStyle w:val="SourceText"/>
              </w:rPr>
              <w:t>configuration.py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изменяет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изменяет</w:t>
            </w:r>
          </w:p>
        </w:tc>
      </w:tr>
      <w:tr>
        <w:trPr/>
        <w:tc>
          <w:tcPr>
            <w:tcW w:w="4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Справочные данные и настройка представлений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ведёт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участвует</w:t>
            </w:r>
          </w:p>
        </w:tc>
      </w:tr>
      <w:tr>
        <w:trPr/>
        <w:tc>
          <w:tcPr>
            <w:tcW w:w="4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 изменений, разбор «кто изменил»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ведёт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предоставляет журналы приложения</w:t>
            </w:r>
          </w:p>
        </w:tc>
      </w:tr>
      <w:tr>
        <w:trPr/>
        <w:tc>
          <w:tcPr>
            <w:tcW w:w="4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Фоновые задачи: контроль результата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контролирует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4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Очереди, воркеры, служба </w:t>
            </w:r>
            <w:r>
              <w:rPr>
                <w:rStyle w:val="SourceText"/>
              </w:rPr>
              <w:t>rqworker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эскалирует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обслуживает</w:t>
            </w:r>
          </w:p>
        </w:tc>
      </w:tr>
      <w:tr>
        <w:trPr/>
        <w:tc>
          <w:tcPr>
            <w:tcW w:w="4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Вебхуки, правила событий, источники данных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настраивает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обеспечивает сетевую доступность</w:t>
            </w:r>
          </w:p>
        </w:tc>
      </w:tr>
      <w:tr>
        <w:trPr/>
        <w:tc>
          <w:tcPr>
            <w:tcW w:w="4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Настройки плагина </w:t>
            </w:r>
            <w:r>
              <w:rPr>
                <w:rStyle w:val="SourceText"/>
              </w:rPr>
              <w:t>netbox_map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ведёт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устанавливает и обновляет плагин</w:t>
            </w:r>
          </w:p>
        </w:tc>
      </w:tr>
      <w:tr>
        <w:trPr/>
        <w:tc>
          <w:tcPr>
            <w:tcW w:w="4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Инструменты карты </w:t>
            </w:r>
            <w:r>
              <w:rPr>
                <w:rStyle w:val="SourceText"/>
              </w:rPr>
              <w:t>/map-tools/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эскалирует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выполняет с суперпользователем</w:t>
            </w:r>
          </w:p>
        </w:tc>
      </w:tr>
      <w:tr>
        <w:trPr/>
        <w:tc>
          <w:tcPr>
            <w:tcW w:w="4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Обращения пользователей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принимает и обрабатывает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принимает по эскалации</w:t>
            </w:r>
          </w:p>
        </w:tc>
      </w:tr>
      <w:tr>
        <w:trPr/>
        <w:tc>
          <w:tcPr>
            <w:tcW w:w="4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Ошибки 500, 502, 504, недоступность системы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фиксирует и эскалирует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устраняет</w:t>
            </w:r>
          </w:p>
        </w:tc>
      </w:tr>
      <w:tr>
        <w:trPr/>
        <w:tc>
          <w:tcPr>
            <w:tcW w:w="4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Резервное копирование и восстановление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инициирует заявку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выполняет</w:t>
            </w:r>
          </w:p>
        </w:tc>
      </w:tr>
      <w:tr>
        <w:trPr/>
        <w:tc>
          <w:tcPr>
            <w:tcW w:w="4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Обновление NetBox и плагина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участвует в приёмке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выполняет</w:t>
            </w:r>
          </w:p>
        </w:tc>
      </w:tr>
      <w:tr>
        <w:trPr/>
        <w:tc>
          <w:tcPr>
            <w:tcW w:w="4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ОС, PostgreSQL, Redis, nginx, TLS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участвует</w:t>
            </w:r>
          </w:p>
        </w:tc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обслуживает</w:t>
            </w:r>
          </w:p>
        </w:tc>
      </w:tr>
    </w:tbl>
    <w:p>
      <w:pPr>
        <w:pStyle w:val="Heading2"/>
        <w:bidi w:val="0"/>
        <w:jc w:val="left"/>
        <w:rPr/>
      </w:pPr>
      <w:r>
        <w:rPr/>
        <w:t>1.4. Функции администратора NetBox</w:t>
      </w:r>
    </w:p>
    <w:p>
      <w:pPr>
        <w:pStyle w:val="BodyText"/>
        <w:bidi w:val="0"/>
        <w:jc w:val="left"/>
        <w:rPr/>
      </w:pPr>
      <w:r>
        <w:rPr/>
        <w:t>Администратор NetBox выполняет: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приём, классификацию и обработку обращений пользователей;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создание, изменение, блокировку и удаление учётных записей;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ведение групп и объектных разрешений по утверждённой матрице;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выдачу, ограничение и отзыв API-токенов;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контроль перечня суперпользователей;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ведение справочных данных и параметров отображения;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изменение параметров конфигурации, доступных через интерфейс;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контроль журнала изменений и восстановление хода событий;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контроль результатов фоновых задач;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настройку вебхуков, правил событий и групп уведомлений;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прикладную настройку плагина </w:t>
      </w:r>
      <w:r>
        <w:rPr>
          <w:rStyle w:val="SourceText"/>
        </w:rPr>
        <w:t>netbox_map</w:t>
      </w:r>
      <w:r>
        <w:rPr/>
        <w:t xml:space="preserve">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контроль качества учётных данных;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периодический пересмотр доступа;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эскалацию инцидентов системному программисту. </w:t>
      </w:r>
    </w:p>
    <w:p>
      <w:pPr>
        <w:pStyle w:val="BodyText"/>
        <w:bidi w:val="0"/>
        <w:jc w:val="left"/>
        <w:rPr/>
      </w:pPr>
      <w:r>
        <w:rPr/>
        <w:t>Администратор NetBox не выполняет: изменение файла конфигурации, перезапуск служб, работу с СУБД напрямую, восстановление из резервных копий, операции раздела «Инструменты карты».</w:t>
      </w:r>
    </w:p>
    <w:p>
      <w:pPr>
        <w:pStyle w:val="Heading2"/>
        <w:bidi w:val="0"/>
        <w:jc w:val="left"/>
        <w:rPr/>
      </w:pPr>
      <w:r>
        <w:rPr/>
        <w:t>1.5. Требования к квалификации</w:t>
      </w:r>
    </w:p>
    <w:p>
      <w:pPr>
        <w:pStyle w:val="BodyText"/>
        <w:bidi w:val="0"/>
        <w:jc w:val="left"/>
        <w:rPr/>
      </w:pPr>
      <w:r>
        <w:rPr/>
        <w:t>Администратор NetBox должен знать: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назначение и структуру учётных данных DCIM и IPAM;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принятую в организации схему именования объектов;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ролевую модель по документу </w:t>
      </w:r>
      <w:r>
        <w:rPr>
          <w:rStyle w:val="SourceText"/>
        </w:rPr>
        <w:t>RU.__________.NETBOX.RBAC.01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модель разрешений NetBox: модельные права и объектные ограничения;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порядок работы с обращениями и регламентные сроки;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порядок эскалации;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требования по защите информации, применяемые к системе. </w:t>
      </w:r>
    </w:p>
    <w:p>
      <w:pPr>
        <w:pStyle w:val="BodyText"/>
        <w:bidi w:val="0"/>
        <w:jc w:val="left"/>
        <w:rPr/>
      </w:pPr>
      <w:r>
        <w:rPr/>
        <w:t>Практические навыки: работа с веб-интерфейсом NetBox, чтение журнала изменений, составление объектных ограничений в формате JSON, проверка доступа под тестовой учётной записью.</w:t>
      </w:r>
    </w:p>
    <w:p>
      <w:pPr>
        <w:pStyle w:val="Heading1"/>
        <w:bidi w:val="0"/>
        <w:rPr/>
      </w:pPr>
      <w:r>
        <w:rPr/>
        <w:t>2. УСЛОВИЯ ВЫПОЛНЕНИЯ РАБОТ</w:t>
      </w:r>
    </w:p>
    <w:p>
      <w:pPr>
        <w:pStyle w:val="Heading2"/>
        <w:bidi w:val="0"/>
        <w:jc w:val="left"/>
        <w:rPr/>
      </w:pPr>
      <w:r>
        <w:rPr/>
        <w:t>2.1. Технические и программные средства</w:t>
      </w:r>
    </w:p>
    <w:p>
      <w:pPr>
        <w:pStyle w:val="BodyText"/>
        <w:bidi w:val="0"/>
        <w:jc w:val="left"/>
        <w:rPr/>
      </w:pPr>
      <w:r>
        <w:rPr/>
        <w:t>Рабочее место администратора NetBox должно включать персональный компьютер с исправным сетевым подключением, монитор с разрешением не менее 1600×900, клавиатуру и манипулятор «мышь», актуальный браузер Chromium/Google Chrome, Mozilla Firefox или Microsoft Edge с разрешёнными JavaScript и cookie.</w:t>
      </w:r>
    </w:p>
    <w:p>
      <w:pPr>
        <w:pStyle w:val="BodyText"/>
        <w:bidi w:val="0"/>
        <w:jc w:val="left"/>
        <w:rPr/>
      </w:pPr>
      <w:r>
        <w:rPr/>
        <w:t>Состав программных средств системы, проверенный на локальном стенде:</w:t>
      </w:r>
    </w:p>
    <w:tbl>
      <w:tblPr>
        <w:tblW w:w="41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1"/>
        <w:gridCol w:w="2609"/>
      </w:tblGrid>
      <w:tr>
        <w:trPr>
          <w:tblHeader w:val="true"/>
        </w:trPr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Компонент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Проверенное значение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NetBox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4.6.4 Community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netbox_map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0.11.0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Python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3.14.2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15.14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Redis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8.8.0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Фактические значения промышленного контура заносятся в паспорт информационной системы. Плагин </w:t>
      </w:r>
      <w:r>
        <w:rPr>
          <w:rStyle w:val="SourceText"/>
        </w:rPr>
        <w:t>netbox_map</w:t>
      </w:r>
      <w:r>
        <w:rPr/>
        <w:t xml:space="preserve"> 0.11.0 требует NetBox не ниже 4.5.0.</w:t>
      </w:r>
    </w:p>
    <w:p>
      <w:pPr>
        <w:pStyle w:val="BodyText"/>
        <w:bidi w:val="0"/>
        <w:jc w:val="left"/>
        <w:rPr/>
      </w:pPr>
      <w:r>
        <w:rPr/>
        <w:t xml:space="preserve">Адрес промышленной системы: </w:t>
      </w:r>
      <w:r>
        <w:rPr>
          <w:rStyle w:val="SourceText"/>
        </w:rPr>
        <w:t>https://&lt;NETBOX_FQDN&gt;/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2.2. Учётная запись администратора</w:t>
      </w:r>
    </w:p>
    <w:p>
      <w:pPr>
        <w:pStyle w:val="BodyText"/>
        <w:bidi w:val="0"/>
        <w:jc w:val="left"/>
        <w:rPr/>
      </w:pPr>
      <w:r>
        <w:rPr/>
        <w:t>Администратор NetBox работает под персональной именованной учётной записью. Использование общей или обезличенной учётной записи не допускается: журнал изменений в этом случае не позволяет установить исполнителя.</w:t>
      </w:r>
    </w:p>
    <w:p>
      <w:pPr>
        <w:pStyle w:val="BodyText"/>
        <w:bidi w:val="0"/>
        <w:jc w:val="left"/>
        <w:rPr/>
      </w:pPr>
      <w:r>
        <w:rPr/>
        <w:t>Учётная запись имеет три независимых признака: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30"/>
        <w:gridCol w:w="2977"/>
        <w:gridCol w:w="3358"/>
      </w:tblGrid>
      <w:tr>
        <w:trPr>
          <w:tblHeader w:val="true"/>
        </w:trPr>
        <w:tc>
          <w:tcPr>
            <w:tcW w:w="353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Признак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Значение для администратора NetBox</w:t>
            </w:r>
          </w:p>
        </w:tc>
      </w:tr>
      <w:tr>
        <w:trPr/>
        <w:tc>
          <w:tcPr>
            <w:tcW w:w="35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«Активен» (</w:t>
            </w:r>
            <w:r>
              <w:rPr>
                <w:rStyle w:val="SourceText"/>
              </w:rPr>
              <w:t>is_active</w:t>
            </w:r>
            <w:r>
              <w:rPr/>
              <w:t>)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разрешение входа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включён</w:t>
            </w:r>
          </w:p>
        </w:tc>
      </w:tr>
      <w:tr>
        <w:trPr/>
        <w:tc>
          <w:tcPr>
            <w:tcW w:w="35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«Статус персонала» (</w:t>
            </w:r>
            <w:r>
              <w:rPr>
                <w:rStyle w:val="SourceText"/>
              </w:rPr>
              <w:t>is_staff</w:t>
            </w:r>
            <w:r>
              <w:rPr/>
              <w:t>)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признак штатного персонала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решению владельца ИС</w:t>
            </w:r>
          </w:p>
        </w:tc>
      </w:tr>
      <w:tr>
        <w:trPr/>
        <w:tc>
          <w:tcPr>
            <w:tcW w:w="35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«Суперпользователь» (</w:t>
            </w:r>
            <w:r>
              <w:rPr>
                <w:rStyle w:val="SourceText"/>
              </w:rPr>
              <w:t>is_superuser</w:t>
            </w:r>
            <w:r>
              <w:rPr/>
              <w:t>)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полный доступ в обход всех проверок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выключен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Флаг суперпользователя администратору NetBox на постоянной основе не назначается. Права администратора обеспечиваются членством в группе </w:t>
      </w:r>
      <w:r>
        <w:rPr>
          <w:rStyle w:val="SourceText"/>
        </w:rPr>
        <w:t>NB_ADMINS</w:t>
      </w:r>
      <w:r>
        <w:rPr/>
        <w:t xml:space="preserve"> с явно перечисленными разрешениями.</w:t>
      </w:r>
    </w:p>
    <w:p>
      <w:pPr>
        <w:pStyle w:val="BodyText"/>
        <w:bidi w:val="0"/>
        <w:jc w:val="left"/>
        <w:rPr/>
      </w:pPr>
      <w:r>
        <w:rPr>
          <w:rStyle w:val="Strong"/>
        </w:rPr>
        <w:t>Существенная особенность версии 4.6.4.</w:t>
      </w:r>
      <w:r>
        <w:rPr/>
        <w:t xml:space="preserve"> Признак </w:t>
      </w:r>
      <w:r>
        <w:rPr>
          <w:rStyle w:val="SourceText"/>
        </w:rPr>
        <w:t>is_staff</w:t>
      </w:r>
      <w:r>
        <w:rPr/>
        <w:t xml:space="preserve"> в навигации NetBox не используется: пункты меню, помеченные в коде как </w:t>
      </w:r>
      <w:r>
        <w:rPr>
          <w:rStyle w:val="SourceText"/>
        </w:rPr>
        <w:t>staff_only</w:t>
      </w:r>
      <w:r>
        <w:rPr/>
        <w:t xml:space="preserve">, скрываются проверкой </w:t>
      </w:r>
      <w:r>
        <w:rPr>
          <w:rStyle w:val="SourceText"/>
        </w:rPr>
        <w:t>is_superuser</w:t>
      </w:r>
      <w:r>
        <w:rPr/>
        <w:t xml:space="preserve">. Включение </w:t>
      </w:r>
      <w:r>
        <w:rPr>
          <w:rStyle w:val="SourceText"/>
        </w:rPr>
        <w:t>is_staff</w:t>
      </w:r>
      <w:r>
        <w:rPr/>
        <w:t xml:space="preserve"> не открывает административные разделы системного уровня. Раздел 2.4 приводит фактический перечень.</w:t>
      </w:r>
    </w:p>
    <w:p>
      <w:pPr>
        <w:pStyle w:val="BodyText"/>
        <w:bidi w:val="0"/>
        <w:jc w:val="left"/>
        <w:rPr/>
      </w:pPr>
      <w:r>
        <w:rPr/>
        <w:t>Аварийная учётная запись суперпользователя хранится по правилам, установленным для реквизитов доступа, и используется только по зарегистрированному основанию.</w:t>
      </w:r>
    </w:p>
    <w:p>
      <w:pPr>
        <w:pStyle w:val="Heading2"/>
        <w:bidi w:val="0"/>
        <w:jc w:val="left"/>
        <w:rPr/>
      </w:pPr>
      <w:r>
        <w:rPr/>
        <w:t>2.3. Язык интерфейса и подписи элементов</w:t>
      </w:r>
    </w:p>
    <w:p>
      <w:pPr>
        <w:pStyle w:val="BodyText"/>
        <w:bidi w:val="0"/>
        <w:jc w:val="left"/>
        <w:rPr/>
      </w:pPr>
      <w:r>
        <w:rPr/>
        <w:t xml:space="preserve">Промышленный контур эксплуатируется при </w:t>
      </w:r>
      <w:r>
        <w:rPr>
          <w:rStyle w:val="SourceText"/>
        </w:rPr>
        <w:t>DEFAULT_LANGUAGE = 'ru'</w:t>
      </w:r>
      <w:r>
        <w:rPr/>
        <w:t xml:space="preserve">. Русская локаль входит в состав NetBox 4.6.4 и в состав плагина </w:t>
      </w:r>
      <w:r>
        <w:rPr>
          <w:rStyle w:val="SourceText"/>
        </w:rPr>
        <w:t>netbox_map</w:t>
      </w:r>
      <w:r>
        <w:rPr/>
        <w:t xml:space="preserve"> 0.11.0, отдельная установка не требуется. Изменение значения выполняет системный программист.</w:t>
      </w:r>
    </w:p>
    <w:p>
      <w:pPr>
        <w:pStyle w:val="BodyText"/>
        <w:bidi w:val="0"/>
        <w:jc w:val="left"/>
        <w:rPr/>
      </w:pPr>
      <w:r>
        <w:rPr/>
        <w:t>Подписи элементов интерфейса в настоящем документе приведены на русском языке с указанием исходной английской подписи в скобках. Таблица 2.1 содержит соответствие для административных разделов.</w:t>
      </w:r>
    </w:p>
    <w:p>
      <w:pPr>
        <w:pStyle w:val="BodyText"/>
        <w:bidi w:val="0"/>
        <w:jc w:val="left"/>
        <w:rPr/>
      </w:pPr>
      <w:r>
        <w:rPr/>
        <w:t>Таблица 2.1 — Соответствие подписей административных разделов</w:t>
      </w:r>
    </w:p>
    <w:tbl>
      <w:tblPr>
        <w:tblW w:w="908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23"/>
        <w:gridCol w:w="2381"/>
        <w:gridCol w:w="4183"/>
      </w:tblGrid>
      <w:tr>
        <w:trPr>
          <w:tblHeader w:val="true"/>
        </w:trPr>
        <w:tc>
          <w:tcPr>
            <w:tcW w:w="252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Русская подпись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Английская подпись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Адрес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Admin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раздел меню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Аутентификация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Authentication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группа меню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Пользователи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/users/users/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Группы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/users/groups/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Разрешения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Permissions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/users/permissions/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Право собственности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Ownership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группа меню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Владельцы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Owners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/users/owners/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Группы владельцев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Owner Groups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/users/owner-groups/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System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/core/system/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Плагины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Plugins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/core/plugins/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История конфигурации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Configuration History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/core/config-revisions/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Фоновые задачи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Background Tasks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/core/background-queues/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Операции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Operations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раздел меню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Интеграции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Integrations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группа меню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Источники данных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 Sources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/core/data-sources/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Правила мероприятия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Event Rules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/extras/event-rules/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Вебхуки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Webhooks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/extras/webhooks/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Задачи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Jobs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/core/jobs/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Ведение журнала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Logging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группа меню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Группы уведомлений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Notification Groups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/extras/notification-groups/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Записи в журнале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Journal Entries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/extras/journal-entries/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 изменений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Change Log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/core/changelog/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Настройка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Customization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раздел меню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Настраиваемые Поля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Custom Fields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/extras/custom-fields/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Шаблоны экспорта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Export Templates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/extras/export-templates/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Теги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Tags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/extras/tags/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Скрипты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Scripts</w:t>
            </w:r>
          </w:p>
        </w:tc>
        <w:tc>
          <w:tcPr>
            <w:tcW w:w="4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/extras/scripts/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Предупреждение о качестве локали.</w:t>
      </w:r>
      <w:r>
        <w:rPr/>
        <w:t xml:space="preserve"> Часть строк русской локали NetBox 4.6.4 переведена неточно и может вводить в заблуждение при обработке обращений:</w:t>
      </w:r>
    </w:p>
    <w:tbl>
      <w:tblPr>
        <w:tblW w:w="96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01"/>
        <w:gridCol w:w="5648"/>
      </w:tblGrid>
      <w:tr>
        <w:trPr>
          <w:tblHeader w:val="true"/>
        </w:trPr>
        <w:tc>
          <w:tcPr>
            <w:tcW w:w="400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Подпись на экране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Фактическое значение</w:t>
            </w:r>
          </w:p>
        </w:tc>
      </w:tr>
      <w:tr>
        <w:trPr/>
        <w:tc>
          <w:tcPr>
            <w:tcW w:w="4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«Правила мероприятия» (Event Rules)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правила обработки событий системы</w:t>
            </w:r>
          </w:p>
        </w:tc>
      </w:tr>
      <w:tr>
        <w:trPr/>
        <w:tc>
          <w:tcPr>
            <w:tcW w:w="4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«Право собственности» (Ownership)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принадлежность объектов владельцам</w:t>
            </w:r>
          </w:p>
        </w:tc>
      </w:tr>
      <w:tr>
        <w:trPr/>
        <w:tc>
          <w:tcPr>
            <w:tcW w:w="4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«Подать заявку» (Apply)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применение массового изменения; заявок не создаёт</w:t>
            </w:r>
          </w:p>
        </w:tc>
      </w:tr>
      <w:tr>
        <w:trPr/>
        <w:tc>
          <w:tcPr>
            <w:tcW w:w="4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«система» (System)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сведения о системе; строчная буква — дефект локали</w:t>
            </w:r>
          </w:p>
        </w:tc>
      </w:tr>
      <w:tr>
        <w:trPr/>
        <w:tc>
          <w:tcPr>
            <w:tcW w:w="4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«Настройка» (Customization)</w:t>
            </w:r>
          </w:p>
        </w:tc>
        <w:tc>
          <w:tcPr>
            <w:tcW w:w="5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настройка полей, шаблонов и представлений</w:t>
            </w:r>
          </w:p>
        </w:tc>
      </w:tr>
    </w:tbl>
    <w:p>
      <w:pPr>
        <w:pStyle w:val="BodyText"/>
        <w:bidi w:val="0"/>
        <w:jc w:val="left"/>
        <w:rPr/>
      </w:pPr>
      <w:r>
        <w:rPr/>
        <w:t>Администратор NetBox использует фактические подписи при разборе обращений и не заменяет их дословным переводом.</w:t>
      </w:r>
    </w:p>
    <w:p>
      <w:pPr>
        <w:pStyle w:val="Heading2"/>
        <w:bidi w:val="0"/>
        <w:jc w:val="left"/>
        <w:rPr/>
      </w:pPr>
      <w:r>
        <w:rPr/>
        <w:t>2.4. Разделы, недоступные без флага суперпользователя</w:t>
      </w:r>
    </w:p>
    <w:p>
      <w:pPr>
        <w:pStyle w:val="BodyText"/>
        <w:bidi w:val="0"/>
        <w:jc w:val="left"/>
        <w:rPr/>
      </w:pPr>
      <w:r>
        <w:rPr/>
        <w:t xml:space="preserve">В NetBox 4.6.4 перечисленные представления защищены проверкой </w:t>
      </w:r>
      <w:r>
        <w:rPr>
          <w:rStyle w:val="SourceText"/>
        </w:rPr>
        <w:t>is_superuser</w:t>
      </w:r>
      <w:r>
        <w:rPr/>
        <w:t xml:space="preserve"> непосредственно в коде. Никакая комбинация модельных прав, членства в группах и объектных разрешений доступа к ним не даёт.</w:t>
      </w:r>
    </w:p>
    <w:p>
      <w:pPr>
        <w:pStyle w:val="BodyText"/>
        <w:bidi w:val="0"/>
        <w:jc w:val="left"/>
        <w:rPr/>
      </w:pPr>
      <w:r>
        <w:rPr/>
        <w:t>Таблица 2.2 — Представления, требующие флага суперпользователя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58"/>
        <w:gridCol w:w="4021"/>
        <w:gridCol w:w="3386"/>
      </w:tblGrid>
      <w:tr>
        <w:trPr>
          <w:tblHeader w:val="true"/>
        </w:trPr>
        <w:tc>
          <w:tcPr>
            <w:tcW w:w="245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Раздел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Адрес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Действие администратора NetBox</w:t>
            </w:r>
          </w:p>
        </w:tc>
      </w:tr>
      <w:tr>
        <w:trPr/>
        <w:tc>
          <w:tcPr>
            <w:tcW w:w="2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Система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/core/system/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эскалировать</w:t>
            </w:r>
          </w:p>
        </w:tc>
      </w:tr>
      <w:tr>
        <w:trPr/>
        <w:tc>
          <w:tcPr>
            <w:tcW w:w="2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Схема базы данных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/core/system/db-schema/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эскалировать</w:t>
            </w:r>
          </w:p>
        </w:tc>
      </w:tr>
      <w:tr>
        <w:trPr/>
        <w:tc>
          <w:tcPr>
            <w:tcW w:w="2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Плагины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/core/plugins/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эскалировать</w:t>
            </w:r>
          </w:p>
        </w:tc>
      </w:tr>
      <w:tr>
        <w:trPr/>
        <w:tc>
          <w:tcPr>
            <w:tcW w:w="2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Фоновые задачи, очереди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/core/background-queues/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эскалировать</w:t>
            </w:r>
          </w:p>
        </w:tc>
      </w:tr>
      <w:tr>
        <w:trPr/>
        <w:tc>
          <w:tcPr>
            <w:tcW w:w="2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Фоновые воркеры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/core/background-workers/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эскалировать</w:t>
            </w:r>
          </w:p>
        </w:tc>
      </w:tr>
      <w:tr>
        <w:trPr/>
        <w:tc>
          <w:tcPr>
            <w:tcW w:w="2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Инструменты карты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/plugins/netbox-map/map-tools/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эскалировать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Из этого следует практическое ограничение: администратор NetBox видит </w:t>
      </w:r>
      <w:r>
        <w:rPr>
          <w:rStyle w:val="Strong"/>
        </w:rPr>
        <w:t>результаты</w:t>
      </w:r>
      <w:r>
        <w:rPr/>
        <w:t xml:space="preserve"> фоновых заданий в разделе «Задачи» (</w:t>
      </w:r>
      <w:r>
        <w:rPr>
          <w:rStyle w:val="SourceText"/>
        </w:rPr>
        <w:t>/core/jobs/</w:t>
      </w:r>
      <w:r>
        <w:rPr/>
        <w:t xml:space="preserve">) по праву </w:t>
      </w:r>
      <w:r>
        <w:rPr>
          <w:rStyle w:val="SourceText"/>
        </w:rPr>
        <w:t>core.view_job</w:t>
      </w:r>
      <w:r>
        <w:rPr/>
        <w:t>, но не видит состояние очередей и воркеров. Диагностика зависшей очереди — зона системного программиста.</w:t>
      </w:r>
    </w:p>
    <w:p>
      <w:pPr>
        <w:pStyle w:val="BodyText"/>
        <w:bidi w:val="0"/>
        <w:jc w:val="left"/>
        <w:rPr/>
      </w:pPr>
      <w:r>
        <w:rPr/>
        <w:t xml:space="preserve">Раздел «История конфигурации» составляет исключение. Пункт меню скрыт признаком </w:t>
      </w:r>
      <w:r>
        <w:rPr>
          <w:rStyle w:val="SourceText"/>
        </w:rPr>
        <w:t>staff_only</w:t>
      </w:r>
      <w:r>
        <w:rPr/>
        <w:t xml:space="preserve">, однако само представление открывается по прямому адресу </w:t>
      </w:r>
      <w:r>
        <w:rPr>
          <w:rStyle w:val="SourceText"/>
        </w:rPr>
        <w:t>/core/config-revisions/</w:t>
      </w:r>
      <w:r>
        <w:rPr/>
        <w:t xml:space="preserve"> при наличии права </w:t>
      </w:r>
      <w:r>
        <w:rPr>
          <w:rStyle w:val="SourceText"/>
        </w:rPr>
        <w:t>core.view_configrevision</w:t>
      </w:r>
      <w:r>
        <w:rPr/>
        <w:t>. Администратор NetBox использует прямой адрес; отсутствие пункта в меню дефектом не является.</w:t>
      </w:r>
    </w:p>
    <w:p>
      <w:pPr>
        <w:pStyle w:val="BodyText"/>
        <w:bidi w:val="0"/>
        <w:jc w:val="left"/>
        <w:rPr/>
      </w:pPr>
      <w:r>
        <w:rPr/>
        <w:t xml:space="preserve">Обратный случай: пункт меню «Инструменты карты» отображается при наличии права </w:t>
      </w:r>
      <w:r>
        <w:rPr>
          <w:rStyle w:val="SourceText"/>
        </w:rPr>
        <w:t>netbox_map.change_mapsettings</w:t>
      </w:r>
      <w:r>
        <w:rPr/>
        <w:t>, но переход по нему без флага суперпользователя завершается ответом 403. Это право пользователям, не являющимся суперпользователями, не выдаётся.</w:t>
      </w:r>
    </w:p>
    <w:p>
      <w:pPr>
        <w:pStyle w:val="BodyText"/>
        <w:bidi w:val="0"/>
        <w:jc w:val="left"/>
        <w:rPr/>
      </w:pPr>
      <w:r>
        <w:rPr/>
        <w:t>Перечень таблицы 2.2 проверяется заново после каждого обновления NetBox или плагина. Между версиями он не гарантирован.</w:t>
      </w:r>
    </w:p>
    <w:p>
      <w:pPr>
        <w:pStyle w:val="Heading2"/>
        <w:bidi w:val="0"/>
        <w:jc w:val="left"/>
        <w:rPr/>
      </w:pPr>
      <w:r>
        <w:rPr/>
        <w:t>2.5. Ограничения</w:t>
      </w:r>
    </w:p>
    <w:p>
      <w:pPr>
        <w:pStyle w:val="BodyText"/>
        <w:bidi w:val="0"/>
        <w:jc w:val="left"/>
        <w:rPr/>
      </w:pPr>
      <w:r>
        <w:rPr/>
        <w:t>Администратору NetBox запрещается: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назначать себе или другим лицам флаг суперпользователя без решения владельца ИС;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выдавать доступ без зарегистрированной заявки;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выполнять массовое удаление учётных объектов;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изменять учётные данные DCIM и IPAM по существу вместо владельца данных;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выполнять операции раздела «Инструменты карты»;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изменять чужие записи журнала;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передавать реквизиты доступа и API-токены по неразрешённым каналам;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сохранять выгрузки, содержащие сведения ограниченного доступа, вне разрешённых хранилищ. </w:t>
      </w:r>
    </w:p>
    <w:p>
      <w:pPr>
        <w:pStyle w:val="Heading1"/>
        <w:bidi w:val="0"/>
        <w:rPr/>
      </w:pPr>
      <w:r>
        <w:rPr/>
        <w:t>3. ВЫПОЛНЕНИЕ АДМИНИСТРАТИВНЫХ ОПЕРАЦИЙ</w:t>
      </w:r>
    </w:p>
    <w:p>
      <w:pPr>
        <w:pStyle w:val="Heading2"/>
        <w:bidi w:val="0"/>
        <w:jc w:val="left"/>
        <w:rPr/>
      </w:pPr>
      <w:r>
        <w:rPr/>
        <w:t>3.1. Начало работы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ourceText"/>
        </w:rPr>
        <w:t>https://&lt;NETBOX_FQDN&gt;/login/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Войти под персональной учётной записью.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Проверить отсутствие предупреждений на начальной странице.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trong"/>
        </w:rPr>
        <w:t>Операции → Задачи</w:t>
      </w:r>
      <w:r>
        <w:rPr/>
        <w:t xml:space="preserve"> (</w:t>
      </w:r>
      <w:r>
        <w:rPr>
          <w:rStyle w:val="SourceText"/>
        </w:rPr>
        <w:t>/core/jobs/</w:t>
      </w:r>
      <w:r>
        <w:rPr/>
        <w:t xml:space="preserve">) и проверить отсутствие незавершённых и ошибочных заданий за прошедшие сутки.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trong"/>
        </w:rPr>
        <w:t>Операции → Журнал изменений</w:t>
      </w:r>
      <w:r>
        <w:rPr/>
        <w:t xml:space="preserve"> (</w:t>
      </w:r>
      <w:r>
        <w:rPr>
          <w:rStyle w:val="SourceText"/>
        </w:rPr>
        <w:t>/core/changelog/</w:t>
      </w:r>
      <w:r>
        <w:rPr/>
        <w:t xml:space="preserve">) и просмотреть изменения за прошедшие сутки на предмет незапланированных массовых операций.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Проверить очередь необработанных обращений. </w:t>
      </w:r>
    </w:p>
    <w:p>
      <w:pPr>
        <w:pStyle w:val="BodyText"/>
        <w:bidi w:val="0"/>
        <w:jc w:val="left"/>
        <w:rPr/>
      </w:pPr>
      <w:r>
        <w:rPr/>
        <w:t>Обнаруженные отклонения регистрируются до начала плановых работ.</w:t>
      </w:r>
    </w:p>
    <w:p>
      <w:pPr>
        <w:pStyle w:val="Heading2"/>
        <w:bidi w:val="0"/>
        <w:jc w:val="left"/>
        <w:rPr/>
      </w:pPr>
      <w:r>
        <w:rPr/>
        <w:t>3.2. Управление учётными записями</w:t>
      </w:r>
    </w:p>
    <w:p>
      <w:pPr>
        <w:pStyle w:val="Heading3"/>
        <w:bidi w:val="0"/>
        <w:jc w:val="left"/>
        <w:rPr/>
      </w:pPr>
      <w:r>
        <w:rPr/>
        <w:t>3.2.1. Создание учётной записи</w:t>
      </w:r>
    </w:p>
    <w:p>
      <w:pPr>
        <w:pStyle w:val="BodyText"/>
        <w:bidi w:val="0"/>
        <w:jc w:val="left"/>
        <w:rPr/>
      </w:pPr>
      <w:r>
        <w:rPr>
          <w:rStyle w:val="Strong"/>
        </w:rPr>
        <w:t>Исходные условия:</w:t>
      </w:r>
      <w:r>
        <w:rPr/>
        <w:t xml:space="preserve"> зарегистрирована заявка на доступ по форме приложения Б.1, согласованная руководителем подразделения и владельцем ИС.</w:t>
      </w:r>
    </w:p>
    <w:p>
      <w:pPr>
        <w:pStyle w:val="BodyText"/>
        <w:bidi w:val="0"/>
        <w:jc w:val="left"/>
        <w:rPr/>
      </w:pPr>
      <w:r>
        <w:rPr>
          <w:rStyle w:val="Strong"/>
        </w:rPr>
        <w:t>Последовательность действий: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trong"/>
        </w:rPr>
        <w:t>Администратор (Admin) → Пользователи (Users)</w:t>
      </w:r>
      <w:r>
        <w:rPr/>
        <w:t xml:space="preserve"> — </w:t>
      </w:r>
      <w:r>
        <w:rPr>
          <w:rStyle w:val="SourceText"/>
        </w:rPr>
        <w:t>/users/users/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Проверить поиском, что учётная запись отсутствует, в том числе среди неактивных.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Добавить (Add)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Заполнить имя пользователя по принятой в организации схеме.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Заполнить фамилию, имя и адрес электронной почты.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Задать первичный пароль, удовлетворяющий парольной политике организации.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Установить признак «Активен» (</w:t>
      </w:r>
      <w:r>
        <w:rPr>
          <w:rStyle w:val="SourceText"/>
        </w:rPr>
        <w:t>is_active</w:t>
      </w:r>
      <w:r>
        <w:rPr/>
        <w:t xml:space="preserve">).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Оставить признаки «Статус персонала» и «Суперпользователь» выключенными.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Назначить группы строго по заявке.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Создать (Create)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>
          <w:rStyle w:val="Strong"/>
        </w:rPr>
        <w:t>Результат:</w:t>
      </w:r>
      <w:r>
        <w:rPr/>
        <w:t xml:space="preserve"> учётная запись создана; действие отражено в журнале изменений.</w:t>
      </w:r>
    </w:p>
    <w:p>
      <w:pPr>
        <w:pStyle w:val="BodyText"/>
        <w:bidi w:val="0"/>
        <w:jc w:val="left"/>
        <w:rPr/>
      </w:pPr>
      <w:r>
        <w:rPr>
          <w:rStyle w:val="Strong"/>
        </w:rPr>
        <w:t>Контроль:</w:t>
      </w:r>
      <w:r>
        <w:rPr/>
        <w:t xml:space="preserve"> войти под тестовой учётной записью соответствующей роли и убедиться, что состав доступных разделов совпадает с заявкой. Проверка выполняется по пункту 3.3.4.</w:t>
      </w:r>
    </w:p>
    <w:p>
      <w:pPr>
        <w:pStyle w:val="BodyText"/>
        <w:bidi w:val="0"/>
        <w:jc w:val="left"/>
        <w:rPr/>
      </w:pPr>
      <w:r>
        <w:rPr/>
        <w:t>Первичный пароль передаётся пользователю по каналу, установленному в организации, с требованием смены при первом входе. В тексте заявки, обращения и электронного письма пароль не сохраняется.</w:t>
      </w:r>
    </w:p>
    <w:p>
      <w:pPr>
        <w:pStyle w:val="Heading3"/>
        <w:bidi w:val="0"/>
        <w:jc w:val="left"/>
        <w:rPr/>
      </w:pPr>
      <w:r>
        <w:rPr/>
        <w:t>3.2.2. Изменение учётной записи</w:t>
      </w:r>
    </w:p>
    <w:p>
      <w:pPr>
        <w:pStyle w:val="BodyText"/>
        <w:bidi w:val="0"/>
        <w:jc w:val="left"/>
        <w:rPr/>
      </w:pPr>
      <w:r>
        <w:rPr/>
        <w:t>При переводе сотрудника прежние группы снимаются до назначения новых. Расширение прав оформляется отдельной заявкой.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карточку пользователя.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Редактировать (Edit)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Снять группы, не соответствующие новой роли.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Назначить группы по новой заявке.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Сохранить (Save)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Выполнить проверку по пункту 3.3.4. </w:t>
      </w:r>
    </w:p>
    <w:p>
      <w:pPr>
        <w:pStyle w:val="BodyText"/>
        <w:bidi w:val="0"/>
        <w:jc w:val="left"/>
        <w:rPr/>
      </w:pPr>
      <w:r>
        <w:rPr/>
        <w:t>Совмещение групп двух подразделений допускается только с письменным обоснованием и сроком действия.</w:t>
      </w:r>
    </w:p>
    <w:p>
      <w:pPr>
        <w:pStyle w:val="Heading3"/>
        <w:bidi w:val="0"/>
        <w:jc w:val="left"/>
        <w:rPr/>
      </w:pPr>
      <w:r>
        <w:rPr/>
        <w:t>3.2.3. Блокировка и отзыв доступа</w:t>
      </w:r>
    </w:p>
    <w:p>
      <w:pPr>
        <w:pStyle w:val="BodyText"/>
        <w:bidi w:val="0"/>
        <w:jc w:val="left"/>
        <w:rPr/>
      </w:pPr>
      <w:r>
        <w:rPr/>
        <w:t>Доступ отзывается при увольнении, переводе, окончании договора, истечении срока временного доступа, компрометации реквизитов или отсутствии служебной необходимости.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карточку пользователя.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Редактировать (Edit)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Снять признак «Активен» (</w:t>
      </w:r>
      <w:r>
        <w:rPr>
          <w:rStyle w:val="SourceText"/>
        </w:rPr>
        <w:t>is_active</w:t>
      </w:r>
      <w:r>
        <w:rPr/>
        <w:t xml:space="preserve">).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Снять все группы.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Сохранить (Save)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trong"/>
        </w:rPr>
        <w:t>Администратор → Пользователи → Токены</w:t>
      </w:r>
      <w:r>
        <w:rPr/>
        <w:t xml:space="preserve"> — </w:t>
      </w:r>
      <w:r>
        <w:rPr>
          <w:rStyle w:val="SourceText"/>
        </w:rPr>
        <w:t>/users/tokens/</w:t>
      </w:r>
      <w:r>
        <w:rPr/>
        <w:t xml:space="preserve"> — и отозвать все токены пользователя по пункту 3.4.3.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Зафиксировать выполнение в заявке. </w:t>
      </w:r>
    </w:p>
    <w:p>
      <w:pPr>
        <w:pStyle w:val="BodyText"/>
        <w:bidi w:val="0"/>
        <w:jc w:val="left"/>
        <w:rPr/>
      </w:pPr>
      <w:r>
        <w:rPr/>
        <w:t>Учётная запись не удаляется. Удаление обезличивает записи журнала изменений и делает невозможным разбор ранее выполненных операций. Удаление допускается только по отдельному решению владельца ИС с предварительной выгрузкой связанных записей журнала.</w:t>
      </w:r>
    </w:p>
    <w:p>
      <w:pPr>
        <w:pStyle w:val="BodyText"/>
        <w:bidi w:val="0"/>
        <w:jc w:val="left"/>
        <w:rPr/>
      </w:pPr>
      <w:r>
        <w:rPr/>
        <w:t>При компрометации реквизитов последовательность иная: сначала отзываются токены и снимается признак «Активен», затем регистрируется инцидент, и лишь после этого выясняются обстоятельства.</w:t>
      </w:r>
    </w:p>
    <w:p>
      <w:pPr>
        <w:pStyle w:val="Heading3"/>
        <w:bidi w:val="0"/>
        <w:jc w:val="left"/>
        <w:rPr/>
      </w:pPr>
      <w:r>
        <w:rPr/>
        <w:t>3.2.4. Смена пароля пользователя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Убедиться, что обращение поступило от самого пользователя и его личность подтверждена принятым в организации способом.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карточку пользователя.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Редактировать (Edit)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Задать новый временный пароль.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Сохранить (Save)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Передать пароль пользователю по установленному каналу с требованием немедленной смены. </w:t>
      </w:r>
    </w:p>
    <w:p>
      <w:pPr>
        <w:pStyle w:val="BodyText"/>
        <w:bidi w:val="0"/>
        <w:jc w:val="left"/>
        <w:rPr/>
      </w:pPr>
      <w:r>
        <w:rPr/>
        <w:t>Администратор NetBox не сообщает пароль третьим лицам, включая руководителя пользователя.</w:t>
      </w:r>
    </w:p>
    <w:p>
      <w:pPr>
        <w:pStyle w:val="Heading3"/>
        <w:bidi w:val="0"/>
        <w:jc w:val="left"/>
        <w:rPr/>
      </w:pPr>
      <w:r>
        <w:rPr/>
        <w:t>3.2.5. Контроль перечня суперпользователей</w:t>
      </w:r>
    </w:p>
    <w:p>
      <w:pPr>
        <w:pStyle w:val="BodyText"/>
        <w:bidi w:val="0"/>
        <w:jc w:val="left"/>
        <w:rPr/>
      </w:pPr>
      <w:r>
        <w:rPr/>
        <w:t>Ежемесячно и при каждом изменении: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ourceText"/>
        </w:rPr>
        <w:t>/users/users/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Отфильтровать по признаку «Суперпользователь».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Сверить перечень с утверждённым владельцем ИС.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При расхождении немедленно зарегистрировать инцидент безопасности и не изменять учётную запись до получения указаний. </w:t>
      </w:r>
    </w:p>
    <w:p>
      <w:pPr>
        <w:pStyle w:val="BodyText"/>
        <w:bidi w:val="0"/>
        <w:jc w:val="left"/>
        <w:rPr/>
      </w:pPr>
      <w:r>
        <w:rPr/>
        <w:t>Изменение флага суперпользователя администратором NetBox самостоятельно не выполняется.</w:t>
      </w:r>
    </w:p>
    <w:p>
      <w:pPr>
        <w:pStyle w:val="Heading2"/>
        <w:bidi w:val="0"/>
        <w:jc w:val="left"/>
        <w:rPr/>
      </w:pPr>
      <w:r>
        <w:rPr/>
        <w:t>3.3. Группы и разрешения</w:t>
      </w:r>
    </w:p>
    <w:p>
      <w:pPr>
        <w:pStyle w:val="BodyText"/>
        <w:bidi w:val="0"/>
        <w:jc w:val="left"/>
        <w:rPr/>
      </w:pPr>
      <w:r>
        <w:rPr/>
        <w:t>Модель доступа NetBox состоит из двух уровней: модельные права Django, назначаемые через группы, и объектные разрешения NetBox, ограничивающие область экземпляров. Доступ предоставляется только при выполнении обоих условий.</w:t>
      </w:r>
    </w:p>
    <w:p>
      <w:pPr>
        <w:pStyle w:val="Heading3"/>
        <w:bidi w:val="0"/>
        <w:jc w:val="left"/>
        <w:rPr/>
      </w:pPr>
      <w:r>
        <w:rPr/>
        <w:t>3.3.1. Создание группы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trong"/>
        </w:rPr>
        <w:t>Администратор (Admin) → Группы (Groups)</w:t>
      </w:r>
      <w:r>
        <w:rPr/>
        <w:t xml:space="preserve"> — </w:t>
      </w:r>
      <w:r>
        <w:rPr>
          <w:rStyle w:val="SourceText"/>
        </w:rPr>
        <w:t>/users/groups/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Добавить (Add)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Задать имя группы по перечню документа </w:t>
      </w:r>
      <w:r>
        <w:rPr>
          <w:rStyle w:val="SourceText"/>
        </w:rPr>
        <w:t>RU.__________.NETBOX.RBAC.01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Заполнить описание с указанием роли и владельца согласования.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Создать (Create)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>Группа создаётся без разрешений. Разрешения назначаются объектными разрешениями по пункту 3.3.2, а не прямым списком прав пользователя.</w:t>
      </w:r>
    </w:p>
    <w:p>
      <w:pPr>
        <w:pStyle w:val="Heading3"/>
        <w:bidi w:val="0"/>
        <w:jc w:val="left"/>
        <w:rPr/>
      </w:pPr>
      <w:r>
        <w:rPr/>
        <w:t>3.3.2. Создание объектного разрешения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trong"/>
        </w:rPr>
        <w:t>Администратор (Admin) → Разрешения (Permissions)</w:t>
      </w:r>
      <w:r>
        <w:rPr/>
        <w:t xml:space="preserve"> — </w:t>
      </w:r>
      <w:r>
        <w:rPr>
          <w:rStyle w:val="SourceText"/>
        </w:rPr>
        <w:t>/users/permissions/</w:t>
      </w:r>
      <w:r>
        <w:rPr/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Добавить (Add)</w:t>
      </w:r>
      <w:r>
        <w:rPr/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Заполнить наименование, однозначно указывающее роль и область.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Заполнить описание с основанием и сроком пересмотра.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Установить признак «Включено».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Выбрать типы объектов, к которым применяется разрешение.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Отметить действия: просмотр, добавление, изменение, удаление.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 необходимости задать ограничения в поле «Ограничения» в формате JSON.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Назначить разрешение группам, а не отдельным пользователям.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Создать (Create)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>Пример ограничения по площадке: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{"site__slug": "msk-dc1"}</w:t>
      </w:r>
    </w:p>
    <w:p>
      <w:pPr>
        <w:pStyle w:val="BodyText"/>
        <w:bidi w:val="0"/>
        <w:jc w:val="left"/>
        <w:rPr/>
      </w:pPr>
      <w:r>
        <w:rPr/>
        <w:t>Пример ограничения по нескольким площадкам: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[{"site__slug": "msk-dc1"}, {"site__slug": "msk-dc2"}]</w:t>
      </w:r>
    </w:p>
    <w:p>
      <w:pPr>
        <w:pStyle w:val="BodyText"/>
        <w:bidi w:val="0"/>
        <w:jc w:val="left"/>
        <w:rPr/>
      </w:pPr>
      <w:r>
        <w:rPr/>
        <w:t>Список объектов в поле ограничений трактуется как логическое «ИЛИ». Ошибка в имени поля не вызывает сообщения при сохранении, но приводит к пустой выборке: пользователь видит пустые списки при формально выданном доступе. Поэтому каждое ограничение проверяется по пункту 3.3.4.</w:t>
      </w:r>
    </w:p>
    <w:p>
      <w:pPr>
        <w:pStyle w:val="BodyText"/>
        <w:bidi w:val="0"/>
        <w:jc w:val="left"/>
        <w:rPr/>
      </w:pPr>
      <w:r>
        <w:rPr/>
        <w:t>Разрешения без ограничений выдаются только там, где область действия роли совпадает со всей системой.</w:t>
      </w:r>
    </w:p>
    <w:p>
      <w:pPr>
        <w:pStyle w:val="Heading3"/>
        <w:bidi w:val="0"/>
        <w:jc w:val="left"/>
        <w:rPr/>
      </w:pPr>
      <w:r>
        <w:rPr/>
        <w:t>3.3.3. Назначение разрешений</w:t>
      </w:r>
    </w:p>
    <w:p>
      <w:pPr>
        <w:pStyle w:val="BodyText"/>
        <w:bidi w:val="0"/>
        <w:jc w:val="left"/>
        <w:rPr/>
      </w:pPr>
      <w:r>
        <w:rPr/>
        <w:t>Права назначаются через членство в группе. Прямое назначение разрешения пользователю применяется только как временная мера, имеет владельца, основание и срок и снимается по истечении срока.</w:t>
      </w:r>
    </w:p>
    <w:p>
      <w:pPr>
        <w:pStyle w:val="BodyText"/>
        <w:bidi w:val="0"/>
        <w:jc w:val="left"/>
        <w:rPr/>
      </w:pPr>
      <w:r>
        <w:rPr/>
        <w:t>Ежеквартально выполняется проверка на отсутствие прямых назначений — приложение В.</w:t>
      </w:r>
    </w:p>
    <w:p>
      <w:pPr>
        <w:pStyle w:val="Heading3"/>
        <w:bidi w:val="0"/>
        <w:jc w:val="left"/>
        <w:rPr/>
      </w:pPr>
      <w:r>
        <w:rPr/>
        <w:t>3.3.4. Проверка предоставленного доступа</w:t>
      </w:r>
    </w:p>
    <w:p>
      <w:pPr>
        <w:pStyle w:val="BodyText"/>
        <w:bidi w:val="0"/>
        <w:jc w:val="left"/>
        <w:rPr/>
      </w:pPr>
      <w:r>
        <w:rPr/>
        <w:t>Выдача доступа считается завершённой только после проверки. Проверка выполняется под тестовой учётной записью соответствующей роли, не имеющей других групп.</w:t>
      </w:r>
    </w:p>
    <w:p>
      <w:pPr>
        <w:pStyle w:val="BodyText"/>
        <w:bidi w:val="0"/>
        <w:jc w:val="left"/>
        <w:rPr/>
      </w:pPr>
      <w:r>
        <w:rPr/>
        <w:t>Таблица 3.1 — Обязательные проверки после изменения доступа</w:t>
      </w:r>
    </w:p>
    <w:tbl>
      <w:tblPr>
        <w:tblW w:w="909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44"/>
        <w:gridCol w:w="4953"/>
      </w:tblGrid>
      <w:tr>
        <w:trPr>
          <w:tblHeader w:val="true"/>
        </w:trPr>
        <w:tc>
          <w:tcPr>
            <w:tcW w:w="414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Проверка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Ожидаемый результат</w:t>
            </w:r>
          </w:p>
        </w:tc>
      </w:tr>
      <w:tr>
        <w:trPr/>
        <w:tc>
          <w:tcPr>
            <w:tcW w:w="4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Вход в систему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выполняется</w:t>
            </w:r>
          </w:p>
        </w:tc>
      </w:tr>
      <w:tr>
        <w:trPr/>
        <w:tc>
          <w:tcPr>
            <w:tcW w:w="4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разделов меню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соответствует заявке</w:t>
            </w:r>
          </w:p>
        </w:tc>
      </w:tr>
      <w:tr>
        <w:trPr/>
        <w:tc>
          <w:tcPr>
            <w:tcW w:w="4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Список разрешённых объектов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показывает только согласованную область</w:t>
            </w:r>
          </w:p>
        </w:tc>
      </w:tr>
      <w:tr>
        <w:trPr/>
        <w:tc>
          <w:tcPr>
            <w:tcW w:w="4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Прямой адрес разрешённого объекта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200</w:t>
            </w:r>
          </w:p>
        </w:tc>
      </w:tr>
      <w:tr>
        <w:trPr/>
        <w:tc>
          <w:tcPr>
            <w:tcW w:w="4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Прямой адрес запрещённого объекта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403 или 404 по политике</w:t>
            </w:r>
          </w:p>
        </w:tc>
      </w:tr>
      <w:tr>
        <w:trPr/>
        <w:tc>
          <w:tcPr>
            <w:tcW w:w="4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Глобальный поиск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раскрывает объекты вне области</w:t>
            </w:r>
          </w:p>
        </w:tc>
      </w:tr>
      <w:tr>
        <w:trPr/>
        <w:tc>
          <w:tcPr>
            <w:tcW w:w="4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Экспорт списка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содержит объекты вне области</w:t>
            </w:r>
          </w:p>
        </w:tc>
      </w:tr>
      <w:tr>
        <w:trPr/>
        <w:tc>
          <w:tcPr>
            <w:tcW w:w="4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Связанные объекты в карточке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раскрывают запрещённые объекты</w:t>
            </w:r>
          </w:p>
        </w:tc>
      </w:tr>
      <w:tr>
        <w:trPr/>
        <w:tc>
          <w:tcPr>
            <w:tcW w:w="4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Запрос REST API с токеном роли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совпадает с интерфейсными ограничениями</w:t>
            </w:r>
          </w:p>
        </w:tc>
      </w:tr>
      <w:tr>
        <w:trPr/>
        <w:tc>
          <w:tcPr>
            <w:tcW w:w="4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Кнопки создания, изменения, удаления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присутствуют только у разрешённых действий</w:t>
            </w:r>
          </w:p>
        </w:tc>
      </w:tr>
    </w:tbl>
    <w:p>
      <w:pPr>
        <w:pStyle w:val="BodyText"/>
        <w:bidi w:val="0"/>
        <w:jc w:val="left"/>
        <w:rPr/>
      </w:pPr>
      <w:r>
        <w:rPr/>
        <w:t>Проверка только списка объектов недостаточна: объектные ограничения обходятся через связанные представления, поиск и экспорт, если разрешение задано неполно.</w:t>
      </w:r>
    </w:p>
    <w:p>
      <w:pPr>
        <w:pStyle w:val="BodyText"/>
        <w:bidi w:val="0"/>
        <w:jc w:val="left"/>
        <w:rPr/>
      </w:pPr>
      <w:r>
        <w:rPr/>
        <w:t>Результат проверки фиксируется в заявке с указанием даты, исполнителя и перечня выполненных пунктов.</w:t>
      </w:r>
    </w:p>
    <w:p>
      <w:pPr>
        <w:pStyle w:val="Heading2"/>
        <w:bidi w:val="0"/>
        <w:jc w:val="left"/>
        <w:rPr/>
      </w:pPr>
      <w:r>
        <w:rPr/>
        <w:t>3.4. API-токены</w:t>
      </w:r>
    </w:p>
    <w:p>
      <w:pPr>
        <w:pStyle w:val="Heading3"/>
        <w:bidi w:val="0"/>
        <w:jc w:val="left"/>
        <w:rPr/>
      </w:pPr>
      <w:r>
        <w:rPr/>
        <w:t>3.4.1. Выдача токена</w:t>
      </w:r>
    </w:p>
    <w:p>
      <w:pPr>
        <w:pStyle w:val="BodyText"/>
        <w:bidi w:val="0"/>
        <w:jc w:val="left"/>
        <w:rPr/>
      </w:pPr>
      <w:r>
        <w:rPr/>
        <w:t>Токен выдаётся отдельной сервисной учётной записи. Выдача токена на персональную учётную запись сотрудника для нужд интеграции не допускается: при отзыве доступа сотрудника интеграция прекращает работу, а действия интеграции неотличимы от действий человека.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Создать сервисную учётную запись по пункту 3.2.1 с признаком «Активен» и без интерактивного входа, если это предусмотрено настройкой аутентификации.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Назначить ей группу с минимально необходимыми разрешениями.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ourceText"/>
        </w:rPr>
        <w:t>/users/tokens/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Добавить (Add)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Выбрать пользователя-владельца токена.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Заполнить описание: назначение интеграции, ответственное подразделение, основание.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Задать дату истечения. Бессрочные токены не выдаются.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Снять признак «Разрешена запись», если интеграции достаточно чтения.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Указать перечень разрешённых адресов источника, если интеграция обращается с фиксированных адресов.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Создать (Create)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Передать значение токена ответственному по установленному каналу. </w:t>
      </w:r>
    </w:p>
    <w:p>
      <w:pPr>
        <w:pStyle w:val="BodyText"/>
        <w:bidi w:val="0"/>
        <w:jc w:val="left"/>
        <w:rPr/>
      </w:pPr>
      <w:r>
        <w:rPr/>
        <w:t>Значение токена отображается ограниченное время и не может быть получено повторно. Токен не помещается в адрес запроса, в текст обращения, в документацию и в общедоступные журналы.</w:t>
      </w:r>
    </w:p>
    <w:p>
      <w:pPr>
        <w:pStyle w:val="Heading3"/>
        <w:bidi w:val="0"/>
        <w:jc w:val="left"/>
        <w:rPr/>
      </w:pPr>
      <w:r>
        <w:rPr/>
        <w:t>3.4.2. Выдача токена другому пользователю</w:t>
      </w:r>
    </w:p>
    <w:p>
      <w:pPr>
        <w:pStyle w:val="BodyText"/>
        <w:bidi w:val="0"/>
        <w:jc w:val="left"/>
        <w:rPr/>
      </w:pPr>
      <w:r>
        <w:rPr/>
        <w:t xml:space="preserve">Создание токена от имени другого пользователя требует отдельного разрешения </w:t>
      </w:r>
      <w:r>
        <w:rPr>
          <w:rStyle w:val="SourceText"/>
        </w:rPr>
        <w:t>users.grant_token</w:t>
      </w:r>
      <w:r>
        <w:rPr/>
        <w:t>. Разрешение выдаётся ограниченному перечню администраторов и может быть сужено объектными ограничениями.</w:t>
      </w:r>
    </w:p>
    <w:p>
      <w:pPr>
        <w:pStyle w:val="BodyText"/>
        <w:bidi w:val="0"/>
        <w:jc w:val="left"/>
        <w:rPr/>
      </w:pPr>
      <w:r>
        <w:rPr/>
        <w:t>При создании токена на имя другого пользователя проверка выполняется только в момент создания. Владельца существующего токена изменить нельзя.</w:t>
      </w:r>
    </w:p>
    <w:p>
      <w:pPr>
        <w:pStyle w:val="Heading3"/>
        <w:bidi w:val="0"/>
        <w:jc w:val="left"/>
        <w:rPr/>
      </w:pPr>
      <w:r>
        <w:rPr/>
        <w:t>3.4.3. Отзыв токена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ourceText"/>
        </w:rPr>
        <w:t>/users/tokens/</w:t>
      </w:r>
      <w:r>
        <w:rPr/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Найти токен по владельцу или описанию.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карточку и убедиться, что выбран верный токен: сверить владельца, описание и дату последнего использования.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Удалить (Delete)</w:t>
      </w:r>
      <w:r>
        <w:rPr/>
        <w:t xml:space="preserve"> и подтвердить.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Уведомить ответственного за интеграцию. </w:t>
      </w:r>
    </w:p>
    <w:p>
      <w:pPr>
        <w:pStyle w:val="BodyText"/>
        <w:bidi w:val="0"/>
        <w:jc w:val="left"/>
        <w:rPr/>
      </w:pPr>
      <w:r>
        <w:rPr/>
        <w:t>Отзыв токена выполняется немедленно при компрометации, увольнении ответственного, прекращении интеграции или истечении согласованного срока. Уведомление направляется после отзыва, а не до него.</w:t>
      </w:r>
    </w:p>
    <w:p>
      <w:pPr>
        <w:pStyle w:val="Heading3"/>
        <w:bidi w:val="0"/>
        <w:jc w:val="left"/>
        <w:rPr/>
      </w:pPr>
      <w:r>
        <w:rPr/>
        <w:t>3.4.4. Контроль токенов</w:t>
      </w:r>
    </w:p>
    <w:p>
      <w:pPr>
        <w:pStyle w:val="BodyText"/>
        <w:bidi w:val="0"/>
        <w:jc w:val="left"/>
        <w:rPr/>
      </w:pPr>
      <w:r>
        <w:rPr/>
        <w:t>Ежемесячно проверяются: наличие владельца и описания у каждого токена, отсутствие бессрочных токенов, отсутствие токенов с разрешённой записью там, где достаточно чтения, отсутствие неиспользуемых токенов по полю даты последнего использования.</w:t>
      </w:r>
    </w:p>
    <w:p>
      <w:pPr>
        <w:pStyle w:val="Heading2"/>
        <w:bidi w:val="0"/>
        <w:jc w:val="left"/>
        <w:rPr/>
      </w:pPr>
      <w:r>
        <w:rPr/>
        <w:t>3.5. Владельцы и группы владельцев</w:t>
      </w:r>
    </w:p>
    <w:p>
      <w:pPr>
        <w:pStyle w:val="BodyText"/>
        <w:bidi w:val="0"/>
        <w:jc w:val="left"/>
        <w:rPr/>
      </w:pPr>
      <w:r>
        <w:rPr/>
        <w:t>Разделы «Владельцы» (</w:t>
      </w:r>
      <w:r>
        <w:rPr>
          <w:rStyle w:val="SourceText"/>
        </w:rPr>
        <w:t>/users/owners/</w:t>
      </w:r>
      <w:r>
        <w:rPr/>
        <w:t>) и «Группы владельцев» (</w:t>
      </w:r>
      <w:r>
        <w:rPr>
          <w:rStyle w:val="SourceText"/>
        </w:rPr>
        <w:t>/users/owner-groups/</w:t>
      </w:r>
      <w:r>
        <w:rPr/>
        <w:t>) определяют принадлежность учётных объектов ответственным лицам и подразделениям.</w:t>
      </w:r>
    </w:p>
    <w:p>
      <w:pPr>
        <w:pStyle w:val="BodyText"/>
        <w:bidi w:val="0"/>
        <w:jc w:val="left"/>
        <w:rPr/>
      </w:pPr>
      <w:r>
        <w:rPr/>
        <w:t>Администратор NetBox ведёт эти справочники по заявке владельца данных: создаёт запись владельца, включает её в группу владельцев, поддерживает актуальность при кадровых изменениях.</w:t>
      </w:r>
    </w:p>
    <w:p>
      <w:pPr>
        <w:pStyle w:val="BodyText"/>
        <w:bidi w:val="0"/>
        <w:jc w:val="left"/>
        <w:rPr/>
      </w:pPr>
      <w:r>
        <w:rPr/>
        <w:t>Принадлежность объекта владельцу не заменяет разграничение доступа. Назначение владельца не выдаёт и не ограничивает права: ограничение области выполняется объектными разрешениями по пункту 3.3.2.</w:t>
      </w:r>
    </w:p>
    <w:p>
      <w:pPr>
        <w:pStyle w:val="Heading2"/>
        <w:bidi w:val="0"/>
        <w:jc w:val="left"/>
        <w:rPr/>
      </w:pPr>
      <w:r>
        <w:rPr/>
        <w:t>3.6. Настройка представления данных</w:t>
      </w:r>
    </w:p>
    <w:p>
      <w:pPr>
        <w:pStyle w:val="BodyText"/>
        <w:bidi w:val="0"/>
        <w:jc w:val="left"/>
        <w:rPr/>
      </w:pPr>
      <w:r>
        <w:rPr/>
        <w:t xml:space="preserve">Раздел </w:t>
      </w:r>
      <w:r>
        <w:rPr>
          <w:rStyle w:val="Strong"/>
        </w:rPr>
        <w:t>Настройка (Customization)</w:t>
      </w:r>
      <w:r>
        <w:rPr/>
        <w:t xml:space="preserve"> содержит средства, изменяющие вид и состав данных для всех пользователей. Изменения выполняются по заявке владельца данных.</w:t>
      </w:r>
    </w:p>
    <w:p>
      <w:pPr>
        <w:pStyle w:val="BodyText"/>
        <w:bidi w:val="0"/>
        <w:jc w:val="left"/>
        <w:rPr/>
      </w:pPr>
      <w:r>
        <w:rPr/>
        <w:t>Таблица 3.2 — Средства раздела «Настройка»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10"/>
        <w:gridCol w:w="3145"/>
        <w:gridCol w:w="2091"/>
        <w:gridCol w:w="2619"/>
      </w:tblGrid>
      <w:tr>
        <w:trPr>
          <w:tblHeader w:val="true"/>
        </w:trPr>
        <w:tc>
          <w:tcPr>
            <w:tcW w:w="201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Средство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Адрес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261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Особенности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Настраиваемые поля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/extras/custom-fields/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дополнительные поля объектов</w:t>
            </w:r>
          </w:p>
        </w:tc>
        <w:tc>
          <w:tcPr>
            <w:tcW w:w="2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изменение типа поля на заполненных данных приводит к потере значений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Настраиваемые поля: наборы значений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/extras/custom-field-choices/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справочники значений</w:t>
            </w:r>
          </w:p>
        </w:tc>
        <w:tc>
          <w:tcPr>
            <w:tcW w:w="2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удаление значения не очищает его в объектах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Настраиваемые ссылки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/extras/custom-links/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переходы во внешние системы</w:t>
            </w:r>
          </w:p>
        </w:tc>
        <w:tc>
          <w:tcPr>
            <w:tcW w:w="2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шаблон ссылки исполняется в контексте объекта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Шаблоны экспорта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/extras/export-templates/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форматы выгрузки</w:t>
            </w:r>
          </w:p>
        </w:tc>
        <w:tc>
          <w:tcPr>
            <w:tcW w:w="2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шаблон может раскрыть поля вне области видимости пользователя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Сохранённые фильтры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/extras/saved-filters/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типовые отборы</w:t>
            </w:r>
          </w:p>
        </w:tc>
        <w:tc>
          <w:tcPr>
            <w:tcW w:w="2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общие фильтры видны всем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Конфигурации таблиц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/extras/table-configs/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столбцов</w:t>
            </w:r>
          </w:p>
        </w:tc>
        <w:tc>
          <w:tcPr>
            <w:tcW w:w="2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Теги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/extras/tags/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классификация объектов</w:t>
            </w:r>
          </w:p>
        </w:tc>
        <w:tc>
          <w:tcPr>
            <w:tcW w:w="2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удаление тега снимает его со всех объектов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Вложенные изображения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/extras/image-attachments/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изображения объектов</w:t>
            </w:r>
          </w:p>
        </w:tc>
        <w:tc>
          <w:tcPr>
            <w:tcW w:w="2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контролировать содержимое на предмет сведений ограниченного доступа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Скрипты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/extras/scripts/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пользовательские сценарии</w:t>
            </w:r>
          </w:p>
        </w:tc>
        <w:tc>
          <w:tcPr>
            <w:tcW w:w="2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выполняются с правами запустившего; добавление модулей согласуется отдельно</w:t>
            </w:r>
          </w:p>
        </w:tc>
      </w:tr>
    </w:tbl>
    <w:p>
      <w:pPr>
        <w:pStyle w:val="BodyText"/>
        <w:bidi w:val="0"/>
        <w:jc w:val="left"/>
        <w:rPr/>
      </w:pPr>
      <w:r>
        <w:rPr/>
        <w:t>Перед созданием настраиваемого поля проверяется, что требуемые сведения нельзя выразить штатными полями. Каждое настраиваемое поле имеет владельца и описание.</w:t>
      </w:r>
    </w:p>
    <w:p>
      <w:pPr>
        <w:pStyle w:val="BodyText"/>
        <w:bidi w:val="0"/>
        <w:jc w:val="left"/>
        <w:rPr/>
      </w:pPr>
      <w:r>
        <w:rPr/>
        <w:t>Шаблон экспорта проверяется под тестовой ролью с ограниченной областью: шаблон, обращающийся к связанным объектам напрямую, способен вывести данные, недоступные пользователю в интерфейсе.</w:t>
      </w:r>
    </w:p>
    <w:p>
      <w:pPr>
        <w:pStyle w:val="Heading2"/>
        <w:bidi w:val="0"/>
        <w:jc w:val="left"/>
        <w:rPr/>
      </w:pPr>
      <w:r>
        <w:rPr/>
        <w:t>3.7. Параметры конфигурации</w:t>
      </w:r>
    </w:p>
    <w:p>
      <w:pPr>
        <w:pStyle w:val="BodyText"/>
        <w:bidi w:val="0"/>
        <w:jc w:val="left"/>
        <w:rPr/>
      </w:pPr>
      <w:r>
        <w:rPr/>
        <w:t xml:space="preserve">Часть параметров изменяется через интерфейс без правки файла конфигурации и без перезапуска приложения. История изменений хранится в разделе «История конфигурации» — </w:t>
      </w:r>
      <w:r>
        <w:rPr>
          <w:rStyle w:val="SourceText"/>
        </w:rPr>
        <w:t>/core/config-revisions/</w:t>
      </w:r>
      <w:r>
        <w:rPr/>
        <w:t>. Пункт меню скрыт, используется прямой адрес (см. 2.4).</w:t>
      </w:r>
    </w:p>
    <w:p>
      <w:pPr>
        <w:pStyle w:val="BodyText"/>
        <w:bidi w:val="0"/>
        <w:jc w:val="left"/>
        <w:rPr/>
      </w:pPr>
      <w:r>
        <w:rPr/>
        <w:t>Таблица 3.3 — Параметры, изменяемые через интерфейс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52"/>
        <w:gridCol w:w="2133"/>
        <w:gridCol w:w="2180"/>
      </w:tblGrid>
      <w:tr>
        <w:trPr>
          <w:tblHeader w:val="true"/>
        </w:trPr>
        <w:tc>
          <w:tcPr>
            <w:tcW w:w="555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Параметр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Примечание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BANNER_LOGIN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на странице входа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применяется для предупреждения о порядке доступа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BANNER_TOP</w:t>
            </w:r>
            <w:r>
              <w:rPr/>
              <w:t xml:space="preserve">, </w:t>
            </w:r>
            <w:r>
              <w:rPr>
                <w:rStyle w:val="SourceText"/>
              </w:rPr>
              <w:t>BANNER_BOTTOM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объявления в интерфейсе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используются для уведомления о регламентных работах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BANNER_MAINTENANCE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режима обслуживания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MAINTENANCE_MODE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режим обслуживания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запрещает изменение данных; включается по согласованию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CHANGELOG_RETENTION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хранения журнала изменений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согласуется со сроком хранения по регламенту организации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CHANGELOG_RETAIN_CREATE_LAST_UPDATE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сохранение отметок создания и изменения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JOB_RETENTION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хранения записей о заданиях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ENFORCE_GLOBAL_UNIQUE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глобальная уникальность адресов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изменение влияет на возможность ввода данных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PREFER_IPV4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приоритет IPv4 при отображении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PAGINATE_COUNT</w:t>
            </w:r>
            <w:r>
              <w:rPr/>
              <w:t xml:space="preserve">, </w:t>
            </w:r>
            <w:r>
              <w:rPr>
                <w:rStyle w:val="SourceText"/>
              </w:rPr>
              <w:t>MAX_PAGE_SIZE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размер страницы списков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завышение значений увеличивает нагрузку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ALLOWED_URL_SCHEMES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разрешённые схемы ссылок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сужение уменьшает риск нежелательных переходов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CUSTOM_VALIDATORS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дополнительные проверки данных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изменяется только по согласованному плану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PROTECTION_RULES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правила защиты от удаления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изменяется только по согласованному плану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DEFAULT_USER_PREFERENCES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параметры по умолчанию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применяется к новым пользователям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GRAPHQL_ENABLED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доступность GraphQL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отключение сужает поверхность доступа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RACK_ELEVATION_DEFAULT_UNIT_HEIGHT</w:t>
            </w:r>
            <w:r>
              <w:rPr/>
              <w:t xml:space="preserve">, </w:t>
            </w:r>
            <w:r>
              <w:rPr>
                <w:rStyle w:val="SourceText"/>
              </w:rPr>
              <w:t>RACK_ELEVATION_DEFAULT_UNIT_WIDTH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отображение стоек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POWERFEED_DEFAULT_VOLTAGE</w:t>
            </w:r>
            <w:r>
              <w:rPr/>
              <w:t xml:space="preserve">, </w:t>
            </w:r>
            <w:r>
              <w:rPr>
                <w:rStyle w:val="SourceText"/>
              </w:rPr>
              <w:t>POWERFEED_DEFAULT_AMPERAGE</w:t>
            </w:r>
            <w:r>
              <w:rPr/>
              <w:t xml:space="preserve">, </w:t>
            </w:r>
            <w:r>
              <w:rPr>
                <w:rStyle w:val="SourceText"/>
              </w:rPr>
              <w:t>POWERFEED_DEFAULT_MAX_UTILIZATION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значения по умолчанию для электропитания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MAPS_URL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внешний картографический сервис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согласуется со службой информационной безопасности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Порядок изменения: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Получить согласование владельца ИС на изменение параметра.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ourceText"/>
        </w:rPr>
        <w:t>/core/config-revisions/</w:t>
      </w:r>
      <w:r>
        <w:rPr/>
        <w:t xml:space="preserve"> и зафиксировать текущее значение.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Внести изменение.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Указать в комментарии основание и номер заявки.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Проверить работу системы под тестовой ролью.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Внести запись в эксплуатационный журнал. </w:t>
      </w:r>
    </w:p>
    <w:p>
      <w:pPr>
        <w:pStyle w:val="BodyText"/>
        <w:bidi w:val="0"/>
        <w:jc w:val="left"/>
        <w:rPr/>
      </w:pPr>
      <w:r>
        <w:rPr/>
        <w:t xml:space="preserve">Изменение </w:t>
      </w:r>
      <w:r>
        <w:rPr>
          <w:rStyle w:val="SourceText"/>
        </w:rPr>
        <w:t>MAINTENANCE_MODE</w:t>
      </w:r>
      <w:r>
        <w:rPr/>
        <w:t xml:space="preserve">, </w:t>
      </w:r>
      <w:r>
        <w:rPr>
          <w:rStyle w:val="SourceText"/>
        </w:rPr>
        <w:t>CUSTOM_VALIDATORS</w:t>
      </w:r>
      <w:r>
        <w:rPr/>
        <w:t xml:space="preserve">, </w:t>
      </w:r>
      <w:r>
        <w:rPr>
          <w:rStyle w:val="SourceText"/>
        </w:rPr>
        <w:t>PROTECTION_RULES</w:t>
      </w:r>
      <w:r>
        <w:rPr/>
        <w:t xml:space="preserve"> и </w:t>
      </w:r>
      <w:r>
        <w:rPr>
          <w:rStyle w:val="SourceText"/>
        </w:rPr>
        <w:t>ENFORCE_GLOBAL_UNIQUE</w:t>
      </w:r>
      <w:r>
        <w:rPr/>
        <w:t xml:space="preserve"> влияет на возможность ввода данных всеми пользователями и выполняется в согласованное окно с предварительным уведомлением через </w:t>
      </w:r>
      <w:r>
        <w:rPr>
          <w:rStyle w:val="SourceText"/>
        </w:rPr>
        <w:t>BANNER_TOP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Откат выполняется восстановлением предыдущей ревизии конфигурации из истории.</w:t>
      </w:r>
    </w:p>
    <w:p>
      <w:pPr>
        <w:pStyle w:val="Heading2"/>
        <w:bidi w:val="0"/>
        <w:jc w:val="left"/>
        <w:rPr/>
      </w:pPr>
      <w:r>
        <w:rPr/>
        <w:t>3.8. Журнал изменений</w:t>
      </w:r>
    </w:p>
    <w:p>
      <w:pPr>
        <w:pStyle w:val="BodyText"/>
        <w:bidi w:val="0"/>
        <w:jc w:val="left"/>
        <w:rPr/>
      </w:pPr>
      <w:r>
        <w:rPr/>
        <w:t>Журнал изменений (</w:t>
      </w:r>
      <w:r>
        <w:rPr>
          <w:rStyle w:val="SourceText"/>
        </w:rPr>
        <w:t>/core/changelog/</w:t>
      </w:r>
      <w:r>
        <w:rPr/>
        <w:t>) — основной инструмент разбора обращений вида «данные изменились» и «объект пропал».</w:t>
      </w:r>
    </w:p>
    <w:p>
      <w:pPr>
        <w:pStyle w:val="BodyText"/>
        <w:bidi w:val="0"/>
        <w:jc w:val="left"/>
        <w:rPr/>
      </w:pPr>
      <w:r>
        <w:rPr>
          <w:rStyle w:val="Strong"/>
        </w:rPr>
        <w:t>Порядок разбора: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Установить точное время события по обращению пользователя с указанием часового пояса.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ourceText"/>
        </w:rPr>
        <w:t>/core/changelog/</w:t>
      </w:r>
      <w:r>
        <w:rPr/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Задать отбор по типу объекта, идентификатору объекта, пользователю и интервалу времени.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Поиск (Search)</w:t>
      </w:r>
      <w:r>
        <w:rPr/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запись журнала.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Сравнить состояние до и после изменения.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Установить исполнителя, тип действия и признак массовой операции.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Проверить, выполнено ли изменение через интерфейс или через API: у операций API в качестве исполнителя указана сервисная учётная запись. </w:t>
      </w:r>
    </w:p>
    <w:p>
      <w:pPr>
        <w:pStyle w:val="BodyText"/>
        <w:bidi w:val="0"/>
        <w:jc w:val="left"/>
        <w:rPr/>
      </w:pPr>
      <w:r>
        <w:rPr/>
        <w:t xml:space="preserve">Журнал изменений доступен только для чтения. Записи журнала не изменяются и не удаляются вручную; срок их хранения определяется параметром </w:t>
      </w:r>
      <w:r>
        <w:rPr>
          <w:rStyle w:val="SourceText"/>
        </w:rPr>
        <w:t>CHANGELOG_RETENTION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Восстановление предыдущего состояния объекта выполняется владельцем данных вручную на основании сведений журнала. Автоматического отката записи журнал не предоставляет.</w:t>
      </w:r>
    </w:p>
    <w:p>
      <w:pPr>
        <w:pStyle w:val="BodyText"/>
        <w:bidi w:val="0"/>
        <w:jc w:val="left"/>
        <w:rPr/>
      </w:pPr>
      <w:r>
        <w:rPr/>
        <w:t>Если требуемая запись отсутствует из-за истечения срока хранения, разбор эскалируется системному программисту для поиска в резервных копиях.</w:t>
      </w:r>
    </w:p>
    <w:p>
      <w:pPr>
        <w:pStyle w:val="BodyText"/>
        <w:bidi w:val="0"/>
        <w:jc w:val="left"/>
        <w:rPr/>
      </w:pPr>
      <w:r>
        <w:rPr/>
        <w:t>Записи журнала (</w:t>
      </w:r>
      <w:r>
        <w:rPr>
          <w:rStyle w:val="SourceText"/>
        </w:rPr>
        <w:t>/extras/journal-entries/</w:t>
      </w:r>
      <w:r>
        <w:rPr/>
        <w:t>) — самостоятельная сущность: это заметки пользователей к объектам, а не история изменений. При разборе обращений их не смешивают.</w:t>
      </w:r>
    </w:p>
    <w:p>
      <w:pPr>
        <w:pStyle w:val="Heading2"/>
        <w:bidi w:val="0"/>
        <w:jc w:val="left"/>
        <w:rPr/>
      </w:pPr>
      <w:r>
        <w:rPr/>
        <w:t>3.9. Фоновые задания</w:t>
      </w:r>
    </w:p>
    <w:p>
      <w:pPr>
        <w:pStyle w:val="BodyText"/>
        <w:bidi w:val="0"/>
        <w:jc w:val="left"/>
        <w:rPr/>
      </w:pPr>
      <w:r>
        <w:rPr/>
        <w:t xml:space="preserve">Раздел </w:t>
      </w:r>
      <w:r>
        <w:rPr>
          <w:rStyle w:val="Strong"/>
        </w:rPr>
        <w:t>Операции → Задачи</w:t>
      </w:r>
      <w:r>
        <w:rPr/>
        <w:t xml:space="preserve"> (</w:t>
      </w:r>
      <w:r>
        <w:rPr>
          <w:rStyle w:val="SourceText"/>
        </w:rPr>
        <w:t>/core/jobs/</w:t>
      </w:r>
      <w:r>
        <w:rPr/>
        <w:t>) содержит результаты выполнения заданий: скриптов, синхронизации источников данных, отложенных операций.</w:t>
      </w:r>
    </w:p>
    <w:p>
      <w:pPr>
        <w:pStyle w:val="BodyText"/>
        <w:bidi w:val="0"/>
        <w:jc w:val="left"/>
        <w:rPr/>
      </w:pPr>
      <w:r>
        <w:rPr>
          <w:rStyle w:val="Strong"/>
        </w:rPr>
        <w:t>Ежедневный контроль: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ourceText"/>
        </w:rPr>
        <w:t>/core/jobs/</w:t>
      </w:r>
      <w:r>
        <w:rPr/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Отобрать задания со статусом ошибки за прошедшие сутки.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Для каждой ошибки установить: инициатора, объект, текст ошибки, повторяемость.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Ошибки, вызванные данными, устранять с владельцем данных.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Ошибки, вызванные недоступностью внешних систем или отсутствием обработчиков, эскалировать. </w:t>
      </w:r>
    </w:p>
    <w:p>
      <w:pPr>
        <w:pStyle w:val="BodyText"/>
        <w:bidi w:val="0"/>
        <w:jc w:val="left"/>
        <w:rPr/>
      </w:pPr>
      <w:r>
        <w:rPr/>
        <w:t xml:space="preserve">Признак остановки обработки заданий: задания накапливаются в состоянии ожидания и не переходят в состояние выполнения. Причина — остановка процесса </w:t>
      </w:r>
      <w:r>
        <w:rPr>
          <w:rStyle w:val="SourceText"/>
        </w:rPr>
        <w:t>rqworker</w:t>
      </w:r>
      <w:r>
        <w:rPr/>
        <w:t xml:space="preserve"> или недоступность Redis. Состояние очередей и воркеров администратору NetBox недоступно (см. 2.4), поэтому такая ситуация эскалируется системному программисту немедленно, с указанием количества и времени постановки ожидающих заданий.</w:t>
      </w:r>
    </w:p>
    <w:p>
      <w:pPr>
        <w:pStyle w:val="Heading2"/>
        <w:bidi w:val="0"/>
        <w:jc w:val="left"/>
        <w:rPr/>
      </w:pPr>
      <w:r>
        <w:rPr/>
        <w:t>3.10. Интеграции и уведомления</w:t>
      </w:r>
    </w:p>
    <w:p>
      <w:pPr>
        <w:pStyle w:val="Heading3"/>
        <w:bidi w:val="0"/>
        <w:jc w:val="left"/>
        <w:rPr/>
      </w:pPr>
      <w:r>
        <w:rPr/>
        <w:t>3.10.1. Вебхуки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Открыть </w:t>
      </w:r>
      <w:r>
        <w:rPr>
          <w:rStyle w:val="SourceText"/>
        </w:rPr>
        <w:t>/extras/webhooks/</w:t>
      </w:r>
      <w:r>
        <w:rPr/>
        <w:t xml:space="preserve">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Добавить (Add)</w:t>
      </w:r>
      <w:r>
        <w:rPr/>
        <w:t xml:space="preserve">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Задать наименование, адрес назначения и метод.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Задать дополнительные заголовки и параметры проверки сертификата.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Нажать </w:t>
      </w:r>
      <w:r>
        <w:rPr>
          <w:rStyle w:val="Strong"/>
        </w:rPr>
        <w:t>Создать (Create)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>Реквизиты доступа к внешней системе передаются заголовком и относятся к сведениям ограниченного доступа. Адрес назначения согласуется со службой информационной безопасности: вебхук отправляет учётные данные во внешнюю систему.</w:t>
      </w:r>
    </w:p>
    <w:p>
      <w:pPr>
        <w:pStyle w:val="BodyText"/>
        <w:bidi w:val="0"/>
        <w:jc w:val="left"/>
        <w:rPr/>
      </w:pPr>
      <w:r>
        <w:rPr/>
        <w:t>Отключение проверки сертификата допускается только по письменному обоснованию с указанием срока.</w:t>
      </w:r>
    </w:p>
    <w:p>
      <w:pPr>
        <w:pStyle w:val="Heading3"/>
        <w:bidi w:val="0"/>
        <w:jc w:val="left"/>
        <w:rPr/>
      </w:pPr>
      <w:r>
        <w:rPr/>
        <w:t>3.10.2. Правила событий</w:t>
      </w:r>
    </w:p>
    <w:p>
      <w:pPr>
        <w:pStyle w:val="BodyText"/>
        <w:bidi w:val="0"/>
        <w:jc w:val="left"/>
        <w:rPr/>
      </w:pPr>
      <w:r>
        <w:rPr/>
        <w:t>Правила событий (</w:t>
      </w:r>
      <w:r>
        <w:rPr>
          <w:rStyle w:val="SourceText"/>
        </w:rPr>
        <w:t>/extras/event-rules/</w:t>
      </w:r>
      <w:r>
        <w:rPr/>
        <w:t>, на экране — «Правила мероприятия») связывают изменения объектов с действиями: вызовом вебхука, запуском скрипта, отправкой уведомления.</w:t>
      </w:r>
    </w:p>
    <w:p>
      <w:pPr>
        <w:pStyle w:val="BodyText"/>
        <w:bidi w:val="0"/>
        <w:jc w:val="left"/>
        <w:rPr/>
      </w:pPr>
      <w:r>
        <w:rPr/>
        <w:t>Порядок создания: определить тип объекта, выбрать события создания, изменения или удаления, при необходимости задать условие отбора, выбрать действие, включить правило.</w:t>
      </w:r>
    </w:p>
    <w:p>
      <w:pPr>
        <w:pStyle w:val="BodyText"/>
        <w:bidi w:val="0"/>
        <w:jc w:val="left"/>
        <w:rPr/>
      </w:pPr>
      <w:r>
        <w:rPr/>
        <w:t>Правило проверяется на тестовом объекте до включения на промышленных данных. Правило, срабатывающее на массовых операциях, способно создать лавину обращений к внешней системе.</w:t>
      </w:r>
    </w:p>
    <w:p>
      <w:pPr>
        <w:pStyle w:val="Heading3"/>
        <w:bidi w:val="0"/>
        <w:jc w:val="left"/>
        <w:rPr/>
      </w:pPr>
      <w:r>
        <w:rPr/>
        <w:t>3.10.3. Группы уведомлений</w:t>
      </w:r>
    </w:p>
    <w:p>
      <w:pPr>
        <w:pStyle w:val="BodyText"/>
        <w:bidi w:val="0"/>
        <w:jc w:val="left"/>
        <w:rPr/>
      </w:pPr>
      <w:r>
        <w:rPr/>
        <w:t>Группы уведомлений (</w:t>
      </w:r>
      <w:r>
        <w:rPr>
          <w:rStyle w:val="SourceText"/>
        </w:rPr>
        <w:t>/extras/notification-groups/</w:t>
      </w:r>
      <w:r>
        <w:rPr/>
        <w:t>) определяют получателей уведомлений о событиях. Состав групп поддерживается в актуальном состоянии при кадровых изменениях наравне с учётными записями.</w:t>
      </w:r>
    </w:p>
    <w:p>
      <w:pPr>
        <w:pStyle w:val="Heading3"/>
        <w:bidi w:val="0"/>
        <w:jc w:val="left"/>
        <w:rPr/>
      </w:pPr>
      <w:r>
        <w:rPr/>
        <w:t>3.10.4. Источники данных</w:t>
      </w:r>
    </w:p>
    <w:p>
      <w:pPr>
        <w:pStyle w:val="BodyText"/>
        <w:bidi w:val="0"/>
        <w:jc w:val="left"/>
        <w:rPr/>
      </w:pPr>
      <w:r>
        <w:rPr/>
        <w:t>Источники данных (</w:t>
      </w:r>
      <w:r>
        <w:rPr>
          <w:rStyle w:val="SourceText"/>
        </w:rPr>
        <w:t>/core/data-sources/</w:t>
      </w:r>
      <w:r>
        <w:rPr/>
        <w:t>) обеспечивают загрузку файлов из внешних хранилищ. Администратор NetBox контролирует результат синхронизации по разделу «Задачи»; настройка сетевой доступности и реквизитов доступа выполняется совместно с системным программистом.</w:t>
      </w:r>
    </w:p>
    <w:p>
      <w:pPr>
        <w:pStyle w:val="Heading2"/>
        <w:bidi w:val="0"/>
        <w:jc w:val="left"/>
        <w:rPr/>
      </w:pPr>
      <w:r>
        <w:rPr/>
        <w:t xml:space="preserve">3.11. Прикладное администрирование плагина </w:t>
      </w:r>
      <w:r>
        <w:rPr>
          <w:rStyle w:val="SourceText"/>
        </w:rPr>
        <w:t>netbox_map</w:t>
      </w:r>
    </w:p>
    <w:p>
      <w:pPr>
        <w:pStyle w:val="Heading3"/>
        <w:bidi w:val="0"/>
        <w:jc w:val="left"/>
        <w:rPr/>
      </w:pPr>
      <w:r>
        <w:rPr/>
        <w:t>3.11.1. Настройки плагина</w:t>
      </w:r>
    </w:p>
    <w:p>
      <w:pPr>
        <w:pStyle w:val="BodyText"/>
        <w:bidi w:val="0"/>
        <w:jc w:val="left"/>
        <w:rPr/>
      </w:pPr>
      <w:r>
        <w:rPr/>
        <w:t xml:space="preserve">Адрес: </w:t>
      </w:r>
      <w:r>
        <w:rPr>
          <w:rStyle w:val="SourceText"/>
        </w:rPr>
        <w:t>/plugins/netbox-map/settings/</w:t>
      </w:r>
      <w:r>
        <w:rPr/>
        <w:t xml:space="preserve">. Требуемое разрешение для открытия — </w:t>
      </w:r>
      <w:r>
        <w:rPr>
          <w:rStyle w:val="SourceText"/>
        </w:rPr>
        <w:t>netbox_map.view_floorplan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Изменение настроек плагина выполняется по заявке владельца данных и только администратором NetBox.</w:t>
      </w:r>
    </w:p>
    <w:p>
      <w:pPr>
        <w:pStyle w:val="Heading3"/>
        <w:bidi w:val="0"/>
        <w:jc w:val="left"/>
        <w:rPr/>
      </w:pPr>
      <w:r>
        <w:rPr/>
        <w:t>3.11.2. Инструменты карты</w:t>
      </w:r>
    </w:p>
    <w:p>
      <w:pPr>
        <w:pStyle w:val="BodyText"/>
        <w:bidi w:val="0"/>
        <w:jc w:val="left"/>
        <w:rPr/>
      </w:pPr>
      <w:r>
        <w:rPr/>
        <w:t xml:space="preserve">Адрес: </w:t>
      </w:r>
      <w:r>
        <w:rPr>
          <w:rStyle w:val="SourceText"/>
        </w:rPr>
        <w:t>/plugins/netbox-map/map-tools/</w:t>
      </w:r>
      <w:r>
        <w:rPr/>
        <w:t>. Раздел требует флага суперпользователя и администратору NetBox недоступен.</w:t>
      </w:r>
    </w:p>
    <w:p>
      <w:pPr>
        <w:pStyle w:val="BodyText"/>
        <w:bidi w:val="0"/>
        <w:jc w:val="left"/>
        <w:rPr/>
      </w:pPr>
      <w:r>
        <w:rPr/>
        <w:t>Раздел содержит экспорт снапшота, импорт маркеров и трасс, импорт сохранённых видов, генерацию тайлов, применение границ карты с пересчётом координат.</w:t>
      </w:r>
    </w:p>
    <w:p>
      <w:pPr>
        <w:pStyle w:val="BodyText"/>
        <w:bidi w:val="0"/>
        <w:jc w:val="left"/>
        <w:rPr/>
      </w:pPr>
      <w:r>
        <w:rPr/>
        <w:t>Заявка на выполнение операции раздела передаётся системному программисту и содержит: основание, перечень операций, требование предварительной резервной копии базы данных и медиафайлов, согласованное окно, порядок отката.</w:t>
      </w:r>
    </w:p>
    <w:p>
      <w:pPr>
        <w:pStyle w:val="BodyText"/>
        <w:bidi w:val="0"/>
        <w:jc w:val="left"/>
        <w:rPr/>
      </w:pPr>
      <w:r>
        <w:rPr/>
        <w:t>Изменение границ карты инициирует пересчёт координат всех маркеров и трасс. Операция затрагивает данные всей системы и без резервной копии не выполняется.</w:t>
      </w:r>
    </w:p>
    <w:p>
      <w:pPr>
        <w:pStyle w:val="Heading3"/>
        <w:bidi w:val="0"/>
        <w:jc w:val="left"/>
        <w:rPr/>
      </w:pPr>
      <w:r>
        <w:rPr/>
        <w:t>3.11.3. Контроль опасных операций на карте</w:t>
      </w:r>
    </w:p>
    <w:p>
      <w:pPr>
        <w:pStyle w:val="BodyText"/>
        <w:bidi w:val="0"/>
        <w:jc w:val="left"/>
        <w:rPr/>
      </w:pPr>
      <w:r>
        <w:rPr>
          <w:rStyle w:val="Strong"/>
        </w:rPr>
        <w:t>Существенная особенность.</w:t>
      </w:r>
      <w:r>
        <w:rPr/>
        <w:t xml:space="preserve"> Меню «Синхронизация» на странице карты объектов (</w:t>
      </w:r>
      <w:r>
        <w:rPr>
          <w:rStyle w:val="SourceText"/>
        </w:rPr>
        <w:t>/plugins/netbox-map/sitemap/</w:t>
      </w:r>
      <w:r>
        <w:rPr/>
        <w:t xml:space="preserve">) содержит операции </w:t>
      </w:r>
      <w:r>
        <w:rPr>
          <w:rStyle w:val="Strong"/>
        </w:rPr>
        <w:t>«Удалить все маркеры»</w:t>
      </w:r>
      <w:r>
        <w:rPr/>
        <w:t xml:space="preserve"> и </w:t>
      </w:r>
      <w:r>
        <w:rPr>
          <w:rStyle w:val="Strong"/>
        </w:rPr>
        <w:t>«Очистить все трассы»</w:t>
      </w:r>
      <w:r>
        <w:rPr/>
        <w:t xml:space="preserve">, действующие на весь слой карты. Эти операции доступны любому пользователю с правом </w:t>
      </w:r>
      <w:r>
        <w:rPr>
          <w:rStyle w:val="SourceText"/>
        </w:rPr>
        <w:t>netbox_map.change_mapmarker</w:t>
      </w:r>
      <w:r>
        <w:rPr/>
        <w:t xml:space="preserve"> — тем же, что требуется для перемещения одного маркера. Отдельного права на них не предусмотрено.</w:t>
      </w:r>
    </w:p>
    <w:p>
      <w:pPr>
        <w:pStyle w:val="BodyText"/>
        <w:bidi w:val="0"/>
        <w:jc w:val="left"/>
        <w:rPr/>
      </w:pPr>
      <w:r>
        <w:rPr/>
        <w:t>Меры администратора NetBox: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Право </w:t>
      </w:r>
      <w:r>
        <w:rPr>
          <w:rStyle w:val="SourceText"/>
        </w:rPr>
        <w:t>netbox_map.change_mapmarker</w:t>
      </w:r>
      <w:r>
        <w:rPr/>
        <w:t xml:space="preserve"> выдавать только роли кабельного инженера, поимённо и с ограничением области.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Довести до всех обладателей права порядок обращения с меню «Синхронизация».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Обеспечить регулярное создание снапшота карты средствами раздела «Экспорт в файл» либо резервным копированием медиафайлов.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Ежедневно контролировать журнал изменений на предмет массового удаления маркеров и трасс.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При обнаружении массового удаления немедленно зарегистрировать инцидент, установить время и исполнителя по журналу изменений и передать заявку на восстановление системному программисту. </w:t>
      </w:r>
    </w:p>
    <w:p>
      <w:pPr>
        <w:pStyle w:val="BodyText"/>
        <w:bidi w:val="0"/>
        <w:jc w:val="left"/>
        <w:rPr/>
      </w:pPr>
      <w:r>
        <w:rPr/>
        <w:t>Ограничение выдачи права является единственной действующей мерой: интерфейс дополнительного подтверждения области действия не предоставляет.</w:t>
      </w:r>
    </w:p>
    <w:p>
      <w:pPr>
        <w:pStyle w:val="Heading3"/>
        <w:bidi w:val="0"/>
        <w:jc w:val="left"/>
        <w:rPr/>
      </w:pPr>
      <w:r>
        <w:rPr/>
        <w:t>3.11.4. Контроль качества данных карты</w:t>
      </w:r>
    </w:p>
    <w:p>
      <w:pPr>
        <w:pStyle w:val="BodyText"/>
        <w:bidi w:val="0"/>
        <w:jc w:val="left"/>
        <w:rPr/>
      </w:pPr>
      <w:r>
        <w:rPr/>
        <w:t>Периодически проверяется: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соответствие маркеров существующим объектам DCIM;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отсутствие трасс без привязки к объектам;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корректность разварки: отсутствие повторного использования волокна;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соответствие сохранённых видов топологии актуальным данным. </w:t>
      </w:r>
    </w:p>
    <w:p>
      <w:pPr>
        <w:pStyle w:val="BodyText"/>
        <w:bidi w:val="0"/>
        <w:jc w:val="left"/>
        <w:rPr/>
      </w:pPr>
      <w:r>
        <w:rPr/>
        <w:t xml:space="preserve">Графическая трасса </w:t>
      </w:r>
      <w:r>
        <w:rPr>
          <w:rStyle w:val="SourceText"/>
        </w:rPr>
        <w:t>netbox_map.CablePath</w:t>
      </w:r>
      <w:r>
        <w:rPr/>
        <w:t xml:space="preserve"> не тождественна кабелю </w:t>
      </w:r>
      <w:r>
        <w:rPr>
          <w:rStyle w:val="SourceText"/>
        </w:rPr>
        <w:t>dcim.Cable</w:t>
      </w:r>
      <w:r>
        <w:rPr/>
        <w:t>. Совпадение подписи связи между ними не доказывает. Обращения о расхождении карты и учётных данных разбираются с владельцем данных, а не устраняются правкой карты.</w:t>
      </w:r>
    </w:p>
    <w:p>
      <w:pPr>
        <w:pStyle w:val="Heading1"/>
        <w:bidi w:val="0"/>
        <w:rPr/>
      </w:pPr>
      <w:r>
        <w:rPr/>
        <w:t>4. ТЕХНИЧЕСКАЯ ПОДДЕРЖКА ПОЛЬЗОВАТЕЛЕЙ</w:t>
      </w:r>
    </w:p>
    <w:p>
      <w:pPr>
        <w:pStyle w:val="Heading2"/>
        <w:bidi w:val="0"/>
        <w:jc w:val="left"/>
        <w:rPr/>
      </w:pPr>
      <w:r>
        <w:rPr/>
        <w:t>4.1. Приём обращения</w:t>
      </w:r>
    </w:p>
    <w:p>
      <w:pPr>
        <w:pStyle w:val="BodyText"/>
        <w:bidi w:val="0"/>
        <w:jc w:val="left"/>
        <w:rPr/>
      </w:pPr>
      <w:r>
        <w:rPr/>
        <w:t>Обращение принимается по установленному в организации каналу и регистрируется независимо от способа поступления.</w:t>
      </w:r>
    </w:p>
    <w:p>
      <w:pPr>
        <w:pStyle w:val="BodyText"/>
        <w:bidi w:val="0"/>
        <w:jc w:val="left"/>
        <w:rPr/>
      </w:pPr>
      <w:r>
        <w:rPr/>
        <w:t>Обращение считается принятым к обработке при наличии сведений по форме приложения Б.2: заявитель и подразделение, дата и время с часовым поясом, адрес страницы, наименование и идентификатор объекта, последовательность действий, полный текст сообщения, ожидаемый результат, повторяемость.</w:t>
      </w:r>
    </w:p>
    <w:p>
      <w:pPr>
        <w:pStyle w:val="BodyText"/>
        <w:bidi w:val="0"/>
        <w:jc w:val="left"/>
        <w:rPr/>
      </w:pPr>
      <w:r>
        <w:rPr/>
        <w:t>При недостаточности сведений администратор NetBox запрашивает недостающее, не закрывая обращение.</w:t>
      </w:r>
    </w:p>
    <w:p>
      <w:pPr>
        <w:pStyle w:val="BodyText"/>
        <w:bidi w:val="0"/>
        <w:jc w:val="left"/>
        <w:rPr/>
      </w:pPr>
      <w:r>
        <w:rPr/>
        <w:t>Реквизиты доступа, значения сеансовых cookie, API-токены и выгрузки базы данных к обращению не прикладываются. При обнаружении их в обращении реквизиты немедленно считаются скомпрометированными: пароль подлежит смене, токен — отзыву.</w:t>
      </w:r>
    </w:p>
    <w:p>
      <w:pPr>
        <w:pStyle w:val="Heading2"/>
        <w:bidi w:val="0"/>
        <w:jc w:val="left"/>
        <w:rPr/>
      </w:pPr>
      <w:r>
        <w:rPr/>
        <w:t>4.2. Классификация обращения</w:t>
      </w:r>
    </w:p>
    <w:p>
      <w:pPr>
        <w:pStyle w:val="BodyText"/>
        <w:bidi w:val="0"/>
        <w:jc w:val="left"/>
        <w:rPr/>
      </w:pPr>
      <w:r>
        <w:rPr/>
        <w:t>Таблица 4.1 — Классификация обращений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78"/>
        <w:gridCol w:w="3757"/>
        <w:gridCol w:w="3730"/>
      </w:tblGrid>
      <w:tr>
        <w:trPr>
          <w:tblHeader w:val="true"/>
        </w:trPr>
        <w:tc>
          <w:tcPr>
            <w:tcW w:w="237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Класс</w:t>
            </w:r>
          </w:p>
        </w:tc>
        <w:tc>
          <w:tcPr>
            <w:tcW w:w="375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Признак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Исполнитель</w:t>
            </w:r>
          </w:p>
        </w:tc>
      </w:tr>
      <w:tr>
        <w:trPr/>
        <w:tc>
          <w:tcPr>
            <w:tcW w:w="2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</w:t>
            </w:r>
          </w:p>
        </w:tc>
        <w:tc>
          <w:tcPr>
            <w:tcW w:w="3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отсутствие раздела, кнопки, объекта; ответ 403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NetBox</w:t>
            </w:r>
          </w:p>
        </w:tc>
      </w:tr>
      <w:tr>
        <w:trPr/>
        <w:tc>
          <w:tcPr>
            <w:tcW w:w="2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Учётная запись</w:t>
            </w:r>
          </w:p>
        </w:tc>
        <w:tc>
          <w:tcPr>
            <w:tcW w:w="3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вход не выполняется, пароль, блокировка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NetBox</w:t>
            </w:r>
          </w:p>
        </w:tc>
      </w:tr>
      <w:tr>
        <w:trPr/>
        <w:tc>
          <w:tcPr>
            <w:tcW w:w="2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Данные</w:t>
            </w:r>
          </w:p>
        </w:tc>
        <w:tc>
          <w:tcPr>
            <w:tcW w:w="3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ошибочные, отсутствующие, дублирующиеся сведения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NetBox с владельцем данных</w:t>
            </w:r>
          </w:p>
        </w:tc>
      </w:tr>
      <w:tr>
        <w:trPr/>
        <w:tc>
          <w:tcPr>
            <w:tcW w:w="2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Настройка</w:t>
            </w:r>
          </w:p>
        </w:tc>
        <w:tc>
          <w:tcPr>
            <w:tcW w:w="3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требуется поле, шаблон, фильтр, тег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NetBox по заявке</w:t>
            </w:r>
          </w:p>
        </w:tc>
      </w:tr>
      <w:tr>
        <w:trPr/>
        <w:tc>
          <w:tcPr>
            <w:tcW w:w="2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Интеграция</w:t>
            </w:r>
          </w:p>
        </w:tc>
        <w:tc>
          <w:tcPr>
            <w:tcW w:w="3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ошибка API, вебхука, источника данных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NetBox, при недоступности сети — эскалация</w:t>
            </w:r>
          </w:p>
        </w:tc>
      </w:tr>
      <w:tr>
        <w:trPr/>
        <w:tc>
          <w:tcPr>
            <w:tcW w:w="2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Отказ</w:t>
            </w:r>
          </w:p>
        </w:tc>
        <w:tc>
          <w:tcPr>
            <w:tcW w:w="3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ответы 500, 502, 504, недоступность системы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эскалация системному программисту</w:t>
            </w:r>
          </w:p>
        </w:tc>
      </w:tr>
      <w:tr>
        <w:trPr/>
        <w:tc>
          <w:tcPr>
            <w:tcW w:w="2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Производительность</w:t>
            </w:r>
          </w:p>
        </w:tc>
        <w:tc>
          <w:tcPr>
            <w:tcW w:w="3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длительное выполнение операций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эскалация системному программисту</w:t>
            </w:r>
          </w:p>
        </w:tc>
      </w:tr>
      <w:tr>
        <w:trPr/>
        <w:tc>
          <w:tcPr>
            <w:tcW w:w="2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Инцидент безопасности</w:t>
            </w:r>
          </w:p>
        </w:tc>
        <w:tc>
          <w:tcPr>
            <w:tcW w:w="3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несанкционированный доступ, компрометация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эскалация службе информационной безопасности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4.3. Порядок диагностики</w:t>
      </w:r>
    </w:p>
    <w:p>
      <w:pPr>
        <w:pStyle w:val="BodyText"/>
        <w:bidi w:val="0"/>
        <w:jc w:val="left"/>
        <w:rPr/>
      </w:pPr>
      <w:r>
        <w:rPr/>
        <w:t>Таблица 4.2 — Диагностика типовых обращений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0"/>
        <w:gridCol w:w="3817"/>
        <w:gridCol w:w="3848"/>
      </w:tblGrid>
      <w:tr>
        <w:trPr>
          <w:tblHeader w:val="true"/>
        </w:trPr>
        <w:tc>
          <w:tcPr>
            <w:tcW w:w="220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Обращение пользователя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Что проверить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Действие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«Не могу войти»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признак «Активен», наличие групп, отсутствие блокировки, правильность имени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восстановить признак или сменить пароль по 3.2.4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«Нет раздела в меню»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наличие права </w:t>
            </w:r>
            <w:r>
              <w:rPr>
                <w:rStyle w:val="SourceText"/>
              </w:rPr>
              <w:t>view</w:t>
            </w:r>
            <w:r>
              <w:rPr/>
              <w:t xml:space="preserve"> на модель раздела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выдать по заявке либо разъяснить ограничение роли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«Ответ 403 по ссылке»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наличие права; для адресов таблицы 2.2 — флаг суперпользователя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 попадании в таблицу 2.2 разъяснить и эскалировать при необходимости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«Список пуст, хотя доступ есть»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корректность ограничений в объектном разрешении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проверить поля ограничения по 3.3.2; ошибка в имени поля даёт пустую выборку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«Нет кнопки добавления»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наличие права </w:t>
            </w:r>
            <w:r>
              <w:rPr>
                <w:rStyle w:val="SourceText"/>
              </w:rPr>
              <w:t>add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выдать по заявке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«Объект изменился сам»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 изменений по 3.8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установить исполнителя; проверить сервисные учётные записи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«Объект пропал»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 изменений, отбор по действию удаления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установить исполнителя и время; восстановление — с владельцем данных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«Нельзя удалить объект»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наличие зависимых объектов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разъяснить порядок; удаление зависимостей — по заявке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«Ошибка импорта»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соответствие заголовков и обязательных полей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направить на тестовый импорт малого набора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«Карта без подложки»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доступность тайлов, права на плагин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 отсутствии тайлов эскалировать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«Карта отображает старые данные»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сообщения о статике в других разделах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эскалировать: признак рассинхронизации статики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«Топология пуста»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наличие кабелей и терминаций в исходных данных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направить к владельцу данных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«Волокно уже используется»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существующая пара разварки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найти пару; исправлять данные, а не обходить проверку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«Не приходят уведомления»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группы уведомлений, правило события, задания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 ошибке отправки эскалировать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«API отвечает 403»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действия, признак записи, разрешённые адреса токена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проверить по 3.4; при истечении выдать новый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«Задание не выполняется»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накопление заданий в ожидании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эскалировать немедленно по 3.9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«Система не открывается»</w:t>
            </w:r>
          </w:p>
        </w:tc>
        <w:tc>
          <w:tcPr>
            <w:tcW w:w="38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доступность у других пользователей</w:t>
            </w:r>
          </w:p>
        </w:tc>
        <w:tc>
          <w:tcPr>
            <w:tcW w:w="3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эскалировать по 4.4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4.4. Эскалация</w:t>
      </w:r>
    </w:p>
    <w:p>
      <w:pPr>
        <w:pStyle w:val="BodyText"/>
        <w:bidi w:val="0"/>
        <w:jc w:val="left"/>
        <w:rPr/>
      </w:pPr>
      <w:r>
        <w:rPr/>
        <w:t>Обращение эскалируется системному программисту при отказе системы, ответах 500, 502, 504, недоступности разделов у всех пользователей, накоплении необработанных фоновых заданий, признаках рассинхронизации статики, необходимости работы с разделами таблицы 2.2, необходимости восстановления данных из резервной копии.</w:t>
      </w:r>
    </w:p>
    <w:p>
      <w:pPr>
        <w:pStyle w:val="BodyText"/>
        <w:bidi w:val="0"/>
        <w:jc w:val="left"/>
        <w:rPr/>
      </w:pPr>
      <w:r>
        <w:rPr/>
        <w:t>Заявка на эскалацию оформляется по приложению Б.3 и содержит: время начала и обнаружения с часовым поясом, круг затронутых пользователей, точный адрес страницы, полный текст сообщения и идентификатор запроса при наличии, выполненные администратором действия, сведения о последнем изменении конфигурации или прав.</w:t>
      </w:r>
    </w:p>
    <w:p>
      <w:pPr>
        <w:pStyle w:val="BodyText"/>
        <w:bidi w:val="0"/>
        <w:jc w:val="left"/>
        <w:rPr/>
      </w:pPr>
      <w:r>
        <w:rPr/>
        <w:t xml:space="preserve">До получения ответа администратор NetBox: не повторяет операцию, вызвавшую отказ; не изменяет права и конфигурацию; уведомляет пользователей через </w:t>
      </w:r>
      <w:r>
        <w:rPr>
          <w:rStyle w:val="SourceText"/>
        </w:rPr>
        <w:t>BANNER_TOP</w:t>
      </w:r>
      <w:r>
        <w:rPr/>
        <w:t>; фиксирует развитие ситуации.</w:t>
      </w:r>
    </w:p>
    <w:p>
      <w:pPr>
        <w:pStyle w:val="BodyText"/>
        <w:bidi w:val="0"/>
        <w:jc w:val="left"/>
        <w:rPr/>
      </w:pPr>
      <w:r>
        <w:rPr/>
        <w:t>При инциденте безопасности порядок иной: доступ отзывается немедленно по пункту 3.2.3, после чего регистрируется инцидент. Ожидание указаний в этом случае не предусмотрено.</w:t>
      </w:r>
    </w:p>
    <w:p>
      <w:pPr>
        <w:pStyle w:val="Heading2"/>
        <w:bidi w:val="0"/>
        <w:jc w:val="left"/>
        <w:rPr/>
      </w:pPr>
      <w:r>
        <w:rPr/>
        <w:t>4.5. Закрытие обращения</w:t>
      </w:r>
    </w:p>
    <w:p>
      <w:pPr>
        <w:pStyle w:val="BodyText"/>
        <w:bidi w:val="0"/>
        <w:jc w:val="left"/>
        <w:rPr/>
      </w:pPr>
      <w:r>
        <w:rPr/>
        <w:t>Обращение закрывается при выполнении всех условий: причина установлена, решение выполнено, результат подтверждён заявителем, выполненные изменения доступа проверены по пункту 3.3.4, сведения внесены в эксплуатационный журнал.</w:t>
      </w:r>
    </w:p>
    <w:p>
      <w:pPr>
        <w:pStyle w:val="BodyText"/>
        <w:bidi w:val="0"/>
        <w:jc w:val="left"/>
        <w:rPr/>
      </w:pPr>
      <w:r>
        <w:rPr/>
        <w:t>Обращение, решённое обходным путём, закрывается с указанием ограничения и регистрацией отдельной задачи на устранение причины.</w:t>
      </w:r>
    </w:p>
    <w:p>
      <w:pPr>
        <w:pStyle w:val="Heading1"/>
        <w:bidi w:val="0"/>
        <w:rPr/>
      </w:pPr>
      <w:r>
        <w:rPr/>
        <w:t>5. РЕГЛАМЕНТНЫЕ РАБОТЫ</w:t>
      </w:r>
    </w:p>
    <w:p>
      <w:pPr>
        <w:pStyle w:val="BodyText"/>
        <w:bidi w:val="0"/>
        <w:jc w:val="left"/>
        <w:rPr/>
      </w:pPr>
      <w:r>
        <w:rPr/>
        <w:t>Таблица 5.1 — Периодические работы администратора NetBox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14"/>
        <w:gridCol w:w="4765"/>
        <w:gridCol w:w="3286"/>
      </w:tblGrid>
      <w:tr>
        <w:trPr>
          <w:tblHeader w:val="true"/>
        </w:trPr>
        <w:tc>
          <w:tcPr>
            <w:tcW w:w="181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Периодичность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Работа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Пункт</w:t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Ежедневно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контроль ошибочных и незавершённых заданий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3.9</w:t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Ежедневно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просмотр журнала изменений на массовые операции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3.8</w:t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Ежедневно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контроль массового удаления маркеров и трасс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3.11.3</w:t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Ежедневно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обработка очереди обращений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4.1</w:t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Еженедельно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контроль учётных записей, созданных за неделю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3.2</w:t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Еженедельно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контроль качества данных карты и разварки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3.11.4</w:t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Ежемесячно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сверка перечня суперпользователей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3.2.5</w:t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Ежемесячно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контроль API-токенов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3.4.4</w:t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Ежемесячно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контроль неактивных учётных записей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3.2.3</w:t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Ежеквартально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полный пересмотр доступа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приложение В</w:t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Ежеквартально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сверка фактических групп с матрицей разграничения доступа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RU.__________.NETBOX.RBAC.01</w:t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 обновлении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повторная проверка перечня таблицы 2.2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2.4</w:t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 обновлении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проверка соответствия подписей интерфейса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</w:t>
            </w:r>
          </w:p>
        </w:tc>
      </w:tr>
    </w:tbl>
    <w:p>
      <w:pPr>
        <w:pStyle w:val="BodyText"/>
        <w:bidi w:val="0"/>
        <w:jc w:val="left"/>
        <w:rPr/>
      </w:pPr>
      <w:r>
        <w:rPr/>
        <w:t>Результаты ежеквартальных работ оформляются протоколом и передаются владельцу ИС.</w:t>
      </w:r>
    </w:p>
    <w:p>
      <w:pPr>
        <w:pStyle w:val="Heading1"/>
        <w:bidi w:val="0"/>
        <w:rPr/>
      </w:pPr>
      <w:r>
        <w:rPr/>
        <w:t>6. СООБЩЕНИЯ АДМИНИСТРАТОРУ</w:t>
      </w:r>
    </w:p>
    <w:p>
      <w:pPr>
        <w:pStyle w:val="BodyText"/>
        <w:bidi w:val="0"/>
        <w:jc w:val="left"/>
        <w:rPr/>
      </w:pPr>
      <w:r>
        <w:rPr/>
        <w:t>Таблица 6.1 — Сообщения и признаки, действия администратора NetBox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26"/>
        <w:gridCol w:w="3387"/>
        <w:gridCol w:w="3252"/>
      </w:tblGrid>
      <w:tr>
        <w:trPr>
          <w:tblHeader w:val="true"/>
        </w:trPr>
        <w:tc>
          <w:tcPr>
            <w:tcW w:w="322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Сообщение или признак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Содержание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Действия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«Доступ запрещён» (403) при переходе по разделу таблицы 2.2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требуется флаг суперпользователя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выдавать флаг; оформить эскалацию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403 на </w:t>
            </w:r>
            <w:r>
              <w:rPr>
                <w:rStyle w:val="SourceText"/>
              </w:rPr>
              <w:t>/plugins/netbox-map/map-tools/</w:t>
            </w:r>
            <w:r>
              <w:rPr/>
              <w:t xml:space="preserve"> при видимом пункте меню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выдано </w:t>
            </w:r>
            <w:r>
              <w:rPr>
                <w:rStyle w:val="SourceText"/>
              </w:rPr>
              <w:t>change_mapsettings</w:t>
            </w:r>
            <w:r>
              <w:rPr/>
              <w:t xml:space="preserve"> без флага суперпользователя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снять право; операцию выполнять через эскалацию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Пункт «История конфигурации» отсутствует в меню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пункт скрыт признаком </w:t>
            </w:r>
            <w:r>
              <w:rPr>
                <w:rStyle w:val="SourceText"/>
              </w:rPr>
              <w:t>staff_only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открыть по прямому адресу </w:t>
            </w:r>
            <w:r>
              <w:rPr>
                <w:rStyle w:val="SourceText"/>
              </w:rPr>
              <w:t>/core/config-revisions/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Список пуст при наличии права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ошибка в поле ограничения объектного разрешения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проверить имена полей ограничения; исправить и проверить по 3.3.4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«Объект с таким значением уже существует»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нарушено ограничение уникальности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найти существующий объект; дубликат не создавать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«Объект используется» при удалении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имеются зависимые объекты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прекратить удаление; разобрать зависимости с владельцем данных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«Данный пользователь не имеет права создавать токены для других пользователей»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отсутствует разрешение </w:t>
            </w:r>
            <w:r>
              <w:rPr>
                <w:rStyle w:val="SourceText"/>
              </w:rPr>
              <w:t>users.grant_token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оформить заявку либо выдать токен от имени владельца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Задания накапливаются в состоянии ожидания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остановлен обработчик заданий или недоступен Redis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эскалировать немедленно с указанием количества и времени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Задание завершилось ошибкой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ошибка данных, скрипта или внешней системы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разобрать по 3.9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Вебхук не доставляется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недоступен адрес назначения, неверные реквизиты или сертификат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проверить настройку; при недоступности сети эскалировать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Правило события создаёт лавину вызовов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правило срабатывает на массовых операциях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отключить правило; пересмотреть условие отбора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Массовое удаление маркеров или трасс в журнале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выполнена операция меню «Синхронизация»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зарегистрировать инцидент по 3.11.3; заявка на восстановление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«Волокно уже используется»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нарушен инвариант разварки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найти конфликтующую пару; проверку не обходить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Интерфейс открылся на английском языке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изменено или не применено значение </w:t>
            </w:r>
            <w:r>
              <w:rPr>
                <w:rStyle w:val="SourceText"/>
              </w:rPr>
              <w:t>DEFAULT_LANGUAGE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эскалировать; работать по таблице 2.1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Разделы недоступны всем пользователям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отказ системы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эскалировать по 4.4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Ответы 500, 502, 504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отказ приложения или обратного прокси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повторять операцию; эскалировать по 4.4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Страница отображается без оформления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собрана или устарела статика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эскалировать: признак рассинхронизации статики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«Проверка CSRF не пройдена»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истекла сессия либо неверные параметры прокси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повторить вход; при массовом характере эскалировать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Расхождение перечня суперпользователей с утверждённым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несанкционированное изменение прав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изменять учётную запись; зарегистрировать инцидент безопасности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Токен без срока действия или без владельца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нарушение порядка выдачи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установить ответственного; отозвать при отсутствии основания</w:t>
            </w:r>
          </w:p>
        </w:tc>
      </w:tr>
    </w:tbl>
    <w:p>
      <w:pPr>
        <w:pStyle w:val="BodyText"/>
        <w:bidi w:val="0"/>
        <w:jc w:val="left"/>
        <w:rPr/>
      </w:pPr>
      <w:r>
        <w:rPr/>
        <w:t>При неизвестном сообщении администратор NetBox: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фиксирует дату, время и часовой пояс;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сохраняет полный текст сообщения и адрес страницы;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устанавливает круг затронутых пользователей;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проверяет журнал изменений и историю конфигурации на предмет последнего изменения;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не изменяет права и конфигурацию до установления причины;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оформляет эскалацию по приложению Б.3. 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ПРИЛОЖЕНИЕ А</w:t>
      </w:r>
    </w:p>
    <w:p>
      <w:pPr>
        <w:pStyle w:val="Heading2"/>
        <w:bidi w:val="0"/>
        <w:jc w:val="left"/>
        <w:rPr/>
      </w:pPr>
      <w:r>
        <w:rPr/>
        <w:t>(обязательное) Разделы интерфейса и требуемые разрешения</w:t>
      </w:r>
    </w:p>
    <w:p>
      <w:pPr>
        <w:pStyle w:val="BodyText"/>
        <w:bidi w:val="0"/>
        <w:jc w:val="left"/>
        <w:rPr/>
      </w:pPr>
      <w:r>
        <w:rPr/>
        <w:t>Таблица А.1 — Соответствие операций администратора и разрешений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9"/>
        <w:gridCol w:w="2975"/>
        <w:gridCol w:w="5061"/>
      </w:tblGrid>
      <w:tr>
        <w:trPr>
          <w:tblHeader w:val="true"/>
        </w:trPr>
        <w:tc>
          <w:tcPr>
            <w:tcW w:w="182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Операция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Адрес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Требуемое разрешение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Просмотр пользователей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/users/users/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users.view_user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Создание, изменение пользователя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/users/users/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users.add_user</w:t>
            </w:r>
            <w:r>
              <w:rPr/>
              <w:t xml:space="preserve">, </w:t>
            </w:r>
            <w:r>
              <w:rPr>
                <w:rStyle w:val="SourceText"/>
              </w:rPr>
              <w:t>users.change_user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Просмотр и ведение групп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/users/groups/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users.view_group</w:t>
            </w:r>
            <w:r>
              <w:rPr/>
              <w:t xml:space="preserve">, </w:t>
            </w:r>
            <w:r>
              <w:rPr>
                <w:rStyle w:val="SourceText"/>
              </w:rPr>
              <w:t>users.add_group</w:t>
            </w:r>
            <w:r>
              <w:rPr/>
              <w:t xml:space="preserve">, </w:t>
            </w:r>
            <w:r>
              <w:rPr>
                <w:rStyle w:val="SourceText"/>
              </w:rPr>
              <w:t>users.change_group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Ведение объектных разрешений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/users/permissions/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users.view_objectpermission</w:t>
            </w:r>
            <w:r>
              <w:rPr/>
              <w:t xml:space="preserve">, </w:t>
            </w:r>
            <w:r>
              <w:rPr>
                <w:rStyle w:val="SourceText"/>
              </w:rPr>
              <w:t>users.add_objectpermission</w:t>
            </w:r>
            <w:r>
              <w:rPr/>
              <w:t xml:space="preserve">, </w:t>
            </w:r>
            <w:r>
              <w:rPr>
                <w:rStyle w:val="SourceText"/>
              </w:rPr>
              <w:t>users.change_objectpermission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Просмотр и ведение токенов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/users/tokens/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users.view_token</w:t>
            </w:r>
            <w:r>
              <w:rPr/>
              <w:t xml:space="preserve">, </w:t>
            </w:r>
            <w:r>
              <w:rPr>
                <w:rStyle w:val="SourceText"/>
              </w:rPr>
              <w:t>users.add_token</w:t>
            </w:r>
            <w:r>
              <w:rPr/>
              <w:t xml:space="preserve">, </w:t>
            </w:r>
            <w:r>
              <w:rPr>
                <w:rStyle w:val="SourceText"/>
              </w:rPr>
              <w:t>users.delete_token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Создание токена другому пользователю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/users/tokens/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users.grant_token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Ведение владельцев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/users/owners/</w:t>
            </w:r>
            <w:r>
              <w:rPr/>
              <w:t xml:space="preserve">, </w:t>
            </w:r>
            <w:r>
              <w:rPr>
                <w:rStyle w:val="SourceText"/>
              </w:rPr>
              <w:t>/users/owner-groups/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users.view_owner</w:t>
            </w:r>
            <w:r>
              <w:rPr/>
              <w:t xml:space="preserve">, </w:t>
            </w:r>
            <w:r>
              <w:rPr>
                <w:rStyle w:val="SourceText"/>
              </w:rPr>
              <w:t>users.change_owner</w:t>
            </w:r>
            <w:r>
              <w:rPr/>
              <w:t xml:space="preserve">, </w:t>
            </w:r>
            <w:r>
              <w:rPr>
                <w:rStyle w:val="SourceText"/>
              </w:rPr>
              <w:t>users.view_ownergroup</w:t>
            </w:r>
            <w:r>
              <w:rPr/>
              <w:t xml:space="preserve">, </w:t>
            </w:r>
            <w:r>
              <w:rPr>
                <w:rStyle w:val="SourceText"/>
              </w:rPr>
              <w:t>users.change_ownergroup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Просмотр журнала изменений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/core/changelog/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core.view_objectchange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Просмотр заданий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/core/jobs/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core.view_job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Просмотр истории конфигурации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/core/config-revisions/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core.view_configrevision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Изменение конфигурации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/core/config-revisions/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core.add_configrevision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Ведение вебхуков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/extras/webhooks/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extras.view_webhook</w:t>
            </w:r>
            <w:r>
              <w:rPr/>
              <w:t xml:space="preserve">, </w:t>
            </w:r>
            <w:r>
              <w:rPr>
                <w:rStyle w:val="SourceText"/>
              </w:rPr>
              <w:t>extras.add_webhook</w:t>
            </w:r>
            <w:r>
              <w:rPr/>
              <w:t xml:space="preserve">, </w:t>
            </w:r>
            <w:r>
              <w:rPr>
                <w:rStyle w:val="SourceText"/>
              </w:rPr>
              <w:t>extras.change_webhook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Ведение правил событий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/extras/event-rules/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extras.view_eventrule</w:t>
            </w:r>
            <w:r>
              <w:rPr/>
              <w:t xml:space="preserve">, </w:t>
            </w:r>
            <w:r>
              <w:rPr>
                <w:rStyle w:val="SourceText"/>
              </w:rPr>
              <w:t>extras.add_eventrule</w:t>
            </w:r>
            <w:r>
              <w:rPr/>
              <w:t xml:space="preserve">, </w:t>
            </w:r>
            <w:r>
              <w:rPr>
                <w:rStyle w:val="SourceText"/>
              </w:rPr>
              <w:t>extras.change_eventrule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Ведение настраиваемых полей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/extras/custom-fields/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extras.view_customfield</w:t>
            </w:r>
            <w:r>
              <w:rPr/>
              <w:t xml:space="preserve">, </w:t>
            </w:r>
            <w:r>
              <w:rPr>
                <w:rStyle w:val="SourceText"/>
              </w:rPr>
              <w:t>extras.add_customfield</w:t>
            </w:r>
            <w:r>
              <w:rPr/>
              <w:t xml:space="preserve">, </w:t>
            </w:r>
            <w:r>
              <w:rPr>
                <w:rStyle w:val="SourceText"/>
              </w:rPr>
              <w:t>extras.change_customfield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Ведение шаблонов экспорта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/extras/export-templates/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extras.view_exporttemplate</w:t>
            </w:r>
            <w:r>
              <w:rPr/>
              <w:t xml:space="preserve">, </w:t>
            </w:r>
            <w:r>
              <w:rPr>
                <w:rStyle w:val="SourceText"/>
              </w:rPr>
              <w:t>extras.add_exporttemplate</w:t>
            </w:r>
            <w:r>
              <w:rPr/>
              <w:t xml:space="preserve">, </w:t>
            </w:r>
            <w:r>
              <w:rPr>
                <w:rStyle w:val="SourceText"/>
              </w:rPr>
              <w:t>extras.change_exporttemplate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Ведение тегов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/extras/tags/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extras.view_tag</w:t>
            </w:r>
            <w:r>
              <w:rPr/>
              <w:t xml:space="preserve">, </w:t>
            </w:r>
            <w:r>
              <w:rPr>
                <w:rStyle w:val="SourceText"/>
              </w:rPr>
              <w:t>extras.add_tag</w:t>
            </w:r>
            <w:r>
              <w:rPr/>
              <w:t xml:space="preserve">, </w:t>
            </w:r>
            <w:r>
              <w:rPr>
                <w:rStyle w:val="SourceText"/>
              </w:rPr>
              <w:t>extras.change_tag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Ведение групп уведомлений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/extras/notification-groups/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extras.view_notificationgroup</w:t>
            </w:r>
            <w:r>
              <w:rPr/>
              <w:t xml:space="preserve">, </w:t>
            </w:r>
            <w:r>
              <w:rPr>
                <w:rStyle w:val="SourceText"/>
              </w:rPr>
              <w:t>extras.change_notificationgroup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Просмотр источников данных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/core/data-sources/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core.view_datasource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Настройки плагина карты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/plugins/netbox-map/settings/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netbox_map.view_floorplan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Сведения о системе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/core/system/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флаг суперпользователя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Плагины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/core/plugins/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флаг суперпользователя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Фоновые очереди и воркеры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/core/background-queues/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флаг суперпользователя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Инструменты карты</w:t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/plugins/netbox-map/map-tools/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флаг суперпользователя</w:t>
            </w:r>
          </w:p>
        </w:tc>
      </w:tr>
    </w:tbl>
    <w:p>
      <w:pPr>
        <w:pStyle w:val="BodyText"/>
        <w:bidi w:val="0"/>
        <w:jc w:val="left"/>
        <w:rPr/>
      </w:pPr>
      <w:r>
        <w:rPr/>
        <w:t>Фактические имена разрешений выгружаются из установленной версии NetBox при вводе в эксплуатацию и не переносятся из другой версии без проверки.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ПРИЛОЖЕНИЕ Б</w:t>
      </w:r>
    </w:p>
    <w:p>
      <w:pPr>
        <w:pStyle w:val="Heading2"/>
        <w:bidi w:val="0"/>
        <w:jc w:val="left"/>
        <w:rPr/>
      </w:pPr>
      <w:r>
        <w:rPr/>
        <w:t>(обязательное) Формы обращений и протоколов</w:t>
      </w:r>
    </w:p>
    <w:p>
      <w:pPr>
        <w:pStyle w:val="Heading3"/>
        <w:bidi w:val="0"/>
        <w:jc w:val="left"/>
        <w:rPr/>
      </w:pPr>
      <w:r>
        <w:rPr/>
        <w:t>Б.1. Заявка на предоставление доступа</w:t>
      </w:r>
    </w:p>
    <w:tbl>
      <w:tblPr>
        <w:tblW w:w="573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71"/>
        <w:gridCol w:w="1160"/>
      </w:tblGrid>
      <w:tr>
        <w:trPr>
          <w:tblHeader w:val="true"/>
        </w:trPr>
        <w:tc>
          <w:tcPr>
            <w:tcW w:w="457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Поле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4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заявки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Фамилия, имя, отчество пользователя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Подразделение и должность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Имя учётной записи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Требуемая роль по матрице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Область объектов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Обоснование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для временного доступа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Согласование руководителя подразделения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Согласование владельца ИС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Исполнитель и дата выполнения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Проверка по пункту 3.3.4 выполнена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jc w:val="left"/>
        <w:rPr/>
      </w:pPr>
      <w:r>
        <w:rPr/>
        <w:t>Б.2. Обращение в техническую поддержку</w:t>
      </w:r>
    </w:p>
    <w:tbl>
      <w:tblPr>
        <w:tblW w:w="58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92"/>
        <w:gridCol w:w="1160"/>
      </w:tblGrid>
      <w:tr>
        <w:trPr>
          <w:tblHeader w:val="true"/>
        </w:trPr>
        <w:tc>
          <w:tcPr>
            <w:tcW w:w="469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Поле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46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обращения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6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Заявитель и подразделение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6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Дата, время и часовой пояс события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6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 страницы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6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и идентификатор объекта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6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Последовательность выполненных действий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6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Полный текст сообщения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6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Ожидаемый результат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6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Повторяемость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6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Класс обращения по таблице 4.1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6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Исполнитель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6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Решение и дата закрытия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>Реквизиты доступа, сеансовые cookie, API-токены и выгрузки базы данных не прикладываются.</w:t>
      </w:r>
    </w:p>
    <w:p>
      <w:pPr>
        <w:pStyle w:val="Heading3"/>
        <w:bidi w:val="0"/>
        <w:jc w:val="left"/>
        <w:rPr/>
      </w:pPr>
      <w:r>
        <w:rPr/>
        <w:t>Б.3. Эскалация системному программисту</w:t>
      </w:r>
    </w:p>
    <w:tbl>
      <w:tblPr>
        <w:tblW w:w="655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398"/>
        <w:gridCol w:w="1160"/>
      </w:tblGrid>
      <w:tr>
        <w:trPr>
          <w:tblHeader w:val="true"/>
        </w:trPr>
        <w:tc>
          <w:tcPr>
            <w:tcW w:w="539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Поле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5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обращения-основания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Время начала и обнаружения с часовым поясом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Круг затронутых пользователей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 страницы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Полный текст сообщения и идентификатор запроса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Действия, выполненные администратором NetBox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Последнее изменение конфигурации или прав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Требуемое восстановление данных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и время передачи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Принявший эскалацию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jc w:val="left"/>
        <w:rPr/>
      </w:pPr>
      <w:r>
        <w:rPr/>
        <w:t>Б.4. Протокол пересмотра доступа</w:t>
      </w:r>
    </w:p>
    <w:tbl>
      <w:tblPr>
        <w:tblW w:w="51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11"/>
        <w:gridCol w:w="1160"/>
      </w:tblGrid>
      <w:tr>
        <w:trPr>
          <w:tblHeader w:val="true"/>
        </w:trPr>
        <w:tc>
          <w:tcPr>
            <w:tcW w:w="401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Поле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4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Период пересмотра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активных учётных записей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заблокированных за период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суперпользователей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действующих токенов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Выявленные расхождения с матрицей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Принятые меры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Исполнитель и дата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Утверждено владельцем ИС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1"/>
        <w:bidi w:val="0"/>
        <w:rPr/>
      </w:pPr>
      <w:r>
        <w:rPr/>
        <w:t>ПРИЛОЖЕНИЕ В</w:t>
      </w:r>
    </w:p>
    <w:p>
      <w:pPr>
        <w:pStyle w:val="Heading2"/>
        <w:bidi w:val="0"/>
        <w:jc w:val="left"/>
        <w:rPr/>
      </w:pPr>
      <w:r>
        <w:rPr/>
        <w:t>(обязательное) Контрольный лист квартального пересмотра доступа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выгружен перечень активных учётных записей;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по каждой учётной записи подтверждена служебная необходимость;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заблокированы учётные записи уволенных и переведённых сотрудников;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заблокированы учётные записи без входа в систему за согласованный период;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перечень суперпользователей сверен с утверждённым владельцем ИС;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проверено отсутствие прямых назначений разрешений пользователям без срока и основания;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состав групп сверен с матрицей разграничения доступа;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проверены объектные ограничения на соответствие зонам ответственности;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проверено отсутствие бессрочных API-токенов;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проверено наличие владельца и описания у каждого токена;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отозваны неиспользуемые токены;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проверено отсутствие права записи у токенов, которым достаточно чтения;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проверен перечень обладателей права </w:t>
      </w:r>
      <w:r>
        <w:rPr>
          <w:rStyle w:val="SourceText"/>
        </w:rPr>
        <w:t>netbox_map.change_mapmarker</w:t>
      </w:r>
      <w:r>
        <w:rPr/>
        <w:t xml:space="preserve">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проверен перечень обладателей права </w:t>
      </w:r>
      <w:r>
        <w:rPr>
          <w:rStyle w:val="SourceText"/>
        </w:rPr>
        <w:t>users.grant_token</w:t>
      </w:r>
      <w:r>
        <w:rPr/>
        <w:t xml:space="preserve">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проверено отсутствие права </w:t>
      </w:r>
      <w:r>
        <w:rPr>
          <w:rStyle w:val="SourceText"/>
        </w:rPr>
        <w:t>netbox_map.change_mapsettings</w:t>
      </w:r>
      <w:r>
        <w:rPr/>
        <w:t xml:space="preserve"> у лиц без флага суперпользователя;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актуализирован состав групп уведомлений;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проверены сервисные учётные записи и их интеграции;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выполнены приёмочные проверки по таблице 3.1 для изменённых ролей;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расхождения оформлены с владельцем и сроком устранения;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[ ] протокол по форме Б.4 оформлен и передан владельцу ИС. 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ПРИЛОЖЕНИЕ Г</w:t>
      </w:r>
    </w:p>
    <w:p>
      <w:pPr>
        <w:pStyle w:val="Heading2"/>
        <w:bidi w:val="0"/>
        <w:jc w:val="left"/>
        <w:rPr/>
      </w:pPr>
      <w:r>
        <w:rPr/>
        <w:t>(справочное) Перечень материалов для иллюстраций</w:t>
      </w:r>
    </w:p>
    <w:p>
      <w:pPr>
        <w:pStyle w:val="BodyText"/>
        <w:bidi w:val="0"/>
        <w:jc w:val="left"/>
        <w:rPr/>
      </w:pPr>
      <w:r>
        <w:rPr/>
        <w:t>Вместо изображений в рабочей версии приведены адреса и точное содержание будущего снимка. Персональные данные, реквизиты доступа и значения токенов в иллюстрации не помещаются.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8"/>
        <w:gridCol w:w="4100"/>
        <w:gridCol w:w="5337"/>
      </w:tblGrid>
      <w:tr>
        <w:trPr>
          <w:tblHeader w:val="true"/>
        </w:trPr>
        <w:tc>
          <w:tcPr>
            <w:tcW w:w="42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Адрес</w:t>
            </w:r>
          </w:p>
        </w:tc>
        <w:tc>
          <w:tcPr>
            <w:tcW w:w="533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Что должно быть показано</w:t>
            </w:r>
          </w:p>
        </w:tc>
      </w:tr>
      <w:tr>
        <w:trPr/>
        <w:tc>
          <w:tcPr>
            <w:tcW w:w="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Г.1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https://&lt;NETBOX_FQDN&gt;/users/users/</w:t>
            </w:r>
          </w:p>
        </w:tc>
        <w:tc>
          <w:tcPr>
            <w:tcW w:w="5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список учётных записей с закрытыми персональными данными; видны признаки активности</w:t>
            </w:r>
          </w:p>
        </w:tc>
      </w:tr>
      <w:tr>
        <w:trPr/>
        <w:tc>
          <w:tcPr>
            <w:tcW w:w="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Г.2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https://&lt;NETBOX_FQDN&gt;/users/users/&lt;id&gt;/edit/</w:t>
            </w:r>
          </w:p>
        </w:tc>
        <w:tc>
          <w:tcPr>
            <w:tcW w:w="5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 учётной записи; признаки «Активен», «Статус персонала», «Суперпользователь»</w:t>
            </w:r>
          </w:p>
        </w:tc>
      </w:tr>
      <w:tr>
        <w:trPr/>
        <w:tc>
          <w:tcPr>
            <w:tcW w:w="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Г.3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https://&lt;NETBOX_FQDN&gt;/users/groups/</w:t>
            </w:r>
          </w:p>
        </w:tc>
        <w:tc>
          <w:tcPr>
            <w:tcW w:w="5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тестовой группы и перечень назначенных разрешений</w:t>
            </w:r>
          </w:p>
        </w:tc>
      </w:tr>
      <w:tr>
        <w:trPr/>
        <w:tc>
          <w:tcPr>
            <w:tcW w:w="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Г.4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https://&lt;NETBOX_FQDN&gt;/users/permissions/</w:t>
            </w:r>
          </w:p>
        </w:tc>
        <w:tc>
          <w:tcPr>
            <w:tcW w:w="5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 объектного разрешения с заполненным полем ограничений</w:t>
            </w:r>
          </w:p>
        </w:tc>
      </w:tr>
      <w:tr>
        <w:trPr/>
        <w:tc>
          <w:tcPr>
            <w:tcW w:w="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Г.5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https://&lt;NETBOX_FQDN&gt;/users/tokens/</w:t>
            </w:r>
          </w:p>
        </w:tc>
        <w:tc>
          <w:tcPr>
            <w:tcW w:w="5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список токенов; значения токенов скрыты, видны владелец, срок и признак записи</w:t>
            </w:r>
          </w:p>
        </w:tc>
      </w:tr>
      <w:tr>
        <w:trPr/>
        <w:tc>
          <w:tcPr>
            <w:tcW w:w="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Г.6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https://&lt;NETBOX_FQDN&gt;/core/changelog/</w:t>
            </w:r>
          </w:p>
        </w:tc>
        <w:tc>
          <w:tcPr>
            <w:tcW w:w="5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запись журнала изменений с сопоставлением состояний до и после</w:t>
            </w:r>
          </w:p>
        </w:tc>
      </w:tr>
      <w:tr>
        <w:trPr/>
        <w:tc>
          <w:tcPr>
            <w:tcW w:w="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Г.7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https://&lt;NETBOX_FQDN&gt;/core/jobs/</w:t>
            </w:r>
          </w:p>
        </w:tc>
        <w:tc>
          <w:tcPr>
            <w:tcW w:w="5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перечень заданий, в том числе завершённое с ошибкой</w:t>
            </w:r>
          </w:p>
        </w:tc>
      </w:tr>
      <w:tr>
        <w:trPr/>
        <w:tc>
          <w:tcPr>
            <w:tcW w:w="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Г.8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https://&lt;NETBOX_FQDN&gt;/core/config-revisions/</w:t>
            </w:r>
          </w:p>
        </w:tc>
        <w:tc>
          <w:tcPr>
            <w:tcW w:w="5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история конфигурации, открытая по прямому адресу</w:t>
            </w:r>
          </w:p>
        </w:tc>
      </w:tr>
      <w:tr>
        <w:trPr/>
        <w:tc>
          <w:tcPr>
            <w:tcW w:w="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Г.9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https://&lt;NETBOX_FQDN&gt;/plugins/netbox-map/map-tools/</w:t>
            </w:r>
          </w:p>
        </w:tc>
        <w:tc>
          <w:tcPr>
            <w:tcW w:w="5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ответ 403 под учётной записью администратора NetBox</w:t>
            </w:r>
          </w:p>
        </w:tc>
      </w:tr>
      <w:tr>
        <w:trPr/>
        <w:tc>
          <w:tcPr>
            <w:tcW w:w="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Г.10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тот же адрес</w:t>
            </w:r>
          </w:p>
        </w:tc>
        <w:tc>
          <w:tcPr>
            <w:tcW w:w="5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страница, открытая под тестовым суперпользователем</w:t>
            </w:r>
          </w:p>
        </w:tc>
      </w:tr>
      <w:tr>
        <w:trPr/>
        <w:tc>
          <w:tcPr>
            <w:tcW w:w="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Г.11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https://&lt;NETBOX_FQDN&gt;/plugins/netbox-map/sitemap/</w:t>
            </w:r>
          </w:p>
        </w:tc>
        <w:tc>
          <w:tcPr>
            <w:tcW w:w="5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раскрытое меню «Синхронизация» с видимыми пунктами «Удалить все маркеры» и «Очистить все трассы»</w:t>
            </w:r>
          </w:p>
        </w:tc>
      </w:tr>
      <w:tr>
        <w:trPr/>
        <w:tc>
          <w:tcPr>
            <w:tcW w:w="4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Г.12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https://&lt;NETBOX_FQDN&gt;/extras/event-rules/</w:t>
            </w:r>
          </w:p>
        </w:tc>
        <w:tc>
          <w:tcPr>
            <w:tcW w:w="5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 правила события с заданным условием отбора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907" w:gutter="0" w:header="0" w:top="1020" w:footer="0" w:bottom="10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Liberation Serif;Times New Roman;serif" w:hAnsi="Liberation Serif;Times New Roman;serif" w:eastAsia="Liberation Serif;Times New Roman;serif" w:cs="Liberation Serif;Times New Roman;serif"/>
      <w:color w:val="000000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spacing w:before="360" w:after="320"/>
      <w:ind w:left="360" w:right="360"/>
      <w:jc w:val="center"/>
      <w:outlineLvl w:val="0"/>
    </w:pPr>
    <w:rPr>
      <w:rFonts w:ascii="Liberation Serif" w:hAnsi="Liberation Serif" w:eastAsia="Noto Sans" w:cs="FreeSans"/>
      <w:b/>
      <w:bCs/>
      <w:color w:val="000000"/>
      <w:sz w:val="32"/>
      <w:szCs w:val="32"/>
    </w:rPr>
  </w:style>
  <w:style w:type="paragraph" w:styleId="Heading2">
    <w:name w:val="heading 2"/>
    <w:basedOn w:val="Heading"/>
    <w:next w:val="BodyText"/>
    <w:qFormat/>
    <w:pPr>
      <w:keepNext w:val="true"/>
      <w:spacing w:before="360" w:after="120"/>
      <w:outlineLvl w:val="1"/>
    </w:pPr>
    <w:rPr>
      <w:rFonts w:ascii="Liberation Serif" w:hAnsi="Liberation Serif" w:eastAsia="Noto Sans" w:cs="FreeSans"/>
      <w:b/>
      <w:bCs/>
      <w:color w:val="000000"/>
      <w:sz w:val="28"/>
      <w:szCs w:val="28"/>
    </w:rPr>
  </w:style>
  <w:style w:type="paragraph" w:styleId="Heading3">
    <w:name w:val="heading 3"/>
    <w:basedOn w:val="Heading"/>
    <w:next w:val="BodyText"/>
    <w:qFormat/>
    <w:pPr>
      <w:keepNext w:val="true"/>
      <w:spacing w:before="240" w:after="120"/>
      <w:outlineLvl w:val="2"/>
    </w:pPr>
    <w:rPr>
      <w:rFonts w:ascii="Liberation Serif" w:hAnsi="Liberation Serif" w:eastAsia="Noto Sans" w:cs="FreeSans"/>
      <w:b/>
      <w:bCs/>
      <w:color w:val="000000"/>
      <w:sz w:val="24"/>
      <w:szCs w:val="24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hd w:fill="F1F3F4" w:val="clear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563C1"/>
      <w:u w:val="single"/>
    </w:rPr>
  </w:style>
  <w:style w:type="character" w:styleId="FollowedHyperlink">
    <w:name w:val="Followed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pBdr>
        <w:left w:val="single" w:sz="24" w:space="10" w:color="E0A800"/>
      </w:pBdr>
      <w:shd w:fill="FFF4CE" w:val="clear"/>
      <w:spacing w:before="200" w:after="200"/>
      <w:ind w:hanging="0" w:left="200" w:right="200"/>
    </w:pPr>
    <w:rPr/>
  </w:style>
  <w:style w:type="paragraph" w:styleId="PreformattedText">
    <w:name w:val="Preformatted Text"/>
    <w:basedOn w:val="Normal"/>
    <w:qFormat/>
    <w:pPr>
      <w:pBdr>
        <w:top w:val="single" w:sz="2" w:space="8" w:color="D5D9DD"/>
        <w:left w:val="single" w:sz="2" w:space="8" w:color="D5D9DD"/>
        <w:bottom w:val="single" w:sz="2" w:space="8" w:color="D5D9DD"/>
        <w:right w:val="single" w:sz="2" w:space="8" w:color="D5D9DD"/>
      </w:pBdr>
      <w:shd w:fill="F1F3F4" w:val="clear"/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FFFFFF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