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534AB7"/>
          <w:sz w:val="72"/>
        </w:rPr>
        <w:t>First Dollar</w:t>
      </w:r>
    </w:p>
    <w:p>
      <w:pPr>
        <w:spacing w:after="120"/>
      </w:pPr>
      <w:r>
        <w:rPr>
          <w:rFonts w:ascii="Arial" w:hAnsi="Arial"/>
          <w:b w:val="0"/>
          <w:i w:val="0"/>
          <w:color w:val="444444"/>
          <w:sz w:val="32"/>
        </w:rPr>
        <w:t>The Financial Order of Operations — for Everyone Else</w:t>
      </w:r>
    </w:p>
    <w:p>
      <w:pPr>
        <w:spacing w:after="80"/>
      </w:pPr>
      <w:r>
        <w:rPr>
          <w:rFonts w:ascii="Arial" w:hAnsi="Arial"/>
          <w:b/>
          <w:i w:val="0"/>
          <w:color w:val="534AB7"/>
          <w:sz w:val="20"/>
        </w:rPr>
        <w:t xml:space="preserve">  GraphRAG + FOO Engine     </w:t>
      </w:r>
      <w:r>
        <w:rPr>
          <w:rFonts w:ascii="Arial" w:hAnsi="Arial"/>
          <w:b/>
          <w:i w:val="0"/>
          <w:color w:val="0F6E56"/>
          <w:sz w:val="20"/>
        </w:rPr>
        <w:t xml:space="preserve">  Gemini 2.0 Flash — Free     </w:t>
      </w:r>
      <w:r>
        <w:rPr>
          <w:rFonts w:ascii="Arial" w:hAnsi="Arial"/>
          <w:b/>
          <w:i w:val="0"/>
          <w:color w:val="854F0B"/>
          <w:sz w:val="20"/>
        </w:rPr>
        <w:t xml:space="preserve">  24 Hours     </w:t>
      </w:r>
    </w:p>
    <w:p>
      <w:pPr>
        <w:spacing w:after="200"/>
      </w:pPr>
      <w:r>
        <w:rPr>
          <w:rFonts w:ascii="Arial" w:hAnsi="Arial"/>
          <w:b/>
          <w:i w:val="0"/>
          <w:color w:val="444444"/>
          <w:sz w:val="20"/>
        </w:rPr>
        <w:t xml:space="preserve">Track: </w:t>
      </w:r>
      <w:r>
        <w:rPr>
          <w:rFonts w:ascii="Arial" w:hAnsi="Arial"/>
          <w:b w:val="0"/>
          <w:i w:val="0"/>
          <w:color w:val="666666"/>
          <w:sz w:val="20"/>
        </w:rPr>
        <w:t xml:space="preserve">State Farm Financial Wellness   </w:t>
      </w:r>
      <w:r>
        <w:rPr>
          <w:rFonts w:ascii="Arial" w:hAnsi="Arial"/>
          <w:b/>
          <w:i w:val="0"/>
          <w:color w:val="444444"/>
          <w:sz w:val="20"/>
        </w:rPr>
        <w:t xml:space="preserve">Team: </w:t>
      </w:r>
      <w:r>
        <w:rPr>
          <w:rFonts w:ascii="Arial" w:hAnsi="Arial"/>
          <w:b w:val="0"/>
          <w:i w:val="0"/>
          <w:color w:val="666666"/>
          <w:sz w:val="20"/>
        </w:rPr>
        <w:t xml:space="preserve">3 people   </w:t>
      </w:r>
      <w:r>
        <w:rPr>
          <w:rFonts w:ascii="Arial" w:hAnsi="Arial"/>
          <w:b/>
          <w:i w:val="0"/>
          <w:color w:val="444444"/>
          <w:sz w:val="20"/>
        </w:rPr>
        <w:t xml:space="preserve">Stack: </w:t>
      </w:r>
      <w:r>
        <w:rPr>
          <w:rFonts w:ascii="Arial" w:hAnsi="Arial"/>
          <w:b w:val="0"/>
          <w:i w:val="0"/>
          <w:color w:val="666666"/>
          <w:sz w:val="20"/>
        </w:rPr>
        <w:t>React + GraphRAG + Gemini + Vercel</w:t>
      </w:r>
    </w:p>
    <w:p>
      <w:pPr>
        <w:spacing w:before="120" w:after="120"/>
        <w:pBdr>
          <w:bottom w:val="single" w:sz="6" w:color="DDDDDD"/>
        </w:pBdr>
      </w:pPr>
    </w:p>
    <w:p>
      <w:pPr>
        <w:spacing w:before="360" w:after="120"/>
        <w:pBdr>
          <w:bottom w:val="single" w:sz="4" w:color="534AB7"/>
        </w:pBdr>
      </w:pPr>
      <w:r>
        <w:rPr>
          <w:rFonts w:ascii="Arial" w:hAnsi="Arial"/>
          <w:b/>
          <w:i w:val="0"/>
          <w:color w:val="534AB7"/>
          <w:sz w:val="36"/>
        </w:rPr>
        <w:t>1. The Combined Concept</w:t>
      </w:r>
    </w:p>
    <w:p>
      <w:pPr>
        <w:spacing w:before="80" w:after="120"/>
      </w:pPr>
      <w:r>
        <w:rPr>
          <w:rFonts w:ascii="Arial" w:hAnsi="Arial"/>
          <w:b w:val="0"/>
          <w:i w:val="0"/>
          <w:sz w:val="22"/>
        </w:rPr>
        <w:t>Two hackathon ideas solving the same problem from opposite directions: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r>
          </w:p>
        </w:tc>
        <w:tc>
          <w:tcPr>
            <w:tcW w:type="dxa" w:w="3120"/>
            <w:shd w:val="clear" w:color="auto" w:fill="EEEDFE"/>
            <w:tcBorders>
              <w:top w:val="single" w:sz="4" w:color="3B3B8C"/>
              <w:left w:val="single" w:sz="4" w:color="3B3B8C"/>
              <w:bottom w:val="single" w:sz="4" w:color="3B3B8C"/>
              <w:right w:val="single" w:sz="4" w:color="3B3B8C"/>
            </w:tcBorders>
          </w:tcPr>
          <w:p>
            <w:r>
              <w:rPr>
                <w:rFonts w:ascii="Arial" w:hAnsi="Arial"/>
                <w:b/>
                <w:i w:val="0"/>
                <w:color w:val="3C3489"/>
                <w:sz w:val="20"/>
              </w:rPr>
              <w:t>"First Dollar" idea</w:t>
            </w:r>
          </w:p>
        </w:tc>
        <w:tc>
          <w:tcPr>
            <w:tcW w:type="dxa" w:w="3120"/>
            <w:shd w:val="clear" w:color="auto" w:fill="E1F5EE"/>
            <w:tcBorders>
              <w:top w:val="single" w:sz="4" w:color="3B3B8C"/>
              <w:left w:val="single" w:sz="4" w:color="3B3B8C"/>
              <w:bottom w:val="single" w:sz="4" w:color="3B3B8C"/>
              <w:right w:val="single" w:sz="4" w:color="3B3B8C"/>
            </w:tcBorders>
          </w:tcPr>
          <w:p>
            <w:r>
              <w:rPr>
                <w:rFonts w:ascii="Arial" w:hAnsi="Arial"/>
                <w:b/>
                <w:i w:val="0"/>
                <w:color w:val="0F6E56"/>
                <w:sz w:val="20"/>
              </w:rPr>
              <w:t>FinPath idea</w:t>
            </w:r>
          </w:p>
        </w:tc>
      </w:tr>
      <w:tr>
        <w:tc>
          <w:tcPr>
            <w:tcW w:type="dxa" w:w="312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Insight</w:t>
            </w:r>
          </w:p>
        </w:tc>
        <w:tc>
          <w:tcPr>
            <w:tcW w:type="dxa" w:w="3120"/>
            <w:shd w:val="clear" w:color="auto" w:fill="EEEDFE"/>
            <w:tcBorders>
              <w:top w:val="single" w:sz="4" w:color="DDDDDD"/>
              <w:left w:val="single" w:sz="4" w:color="DDDDDD"/>
              <w:bottom w:val="single" w:sz="4" w:color="DDDDDD"/>
              <w:right w:val="single" w:sz="4" w:color="DDDDDD"/>
            </w:tcBorders>
          </w:tcPr>
          <w:p>
            <w:r>
              <w:rPr>
                <w:rFonts w:ascii="Arial" w:hAnsi="Arial"/>
                <w:b w:val="0"/>
                <w:i w:val="0"/>
                <w:color w:val="444444"/>
                <w:sz w:val="20"/>
              </w:rPr>
              <w:t>The ORDER of financial decisions</w:t>
              <w:br/>
              <w:t>matters — built it as a dynamic</w:t>
              <w:br/>
              <w:t>priority queue</w:t>
            </w:r>
          </w:p>
        </w:tc>
        <w:tc>
          <w:tcPr>
            <w:tcW w:type="dxa" w:w="3120"/>
            <w:shd w:val="clear" w:color="auto" w:fill="E1F5EE"/>
            <w:tcBorders>
              <w:top w:val="single" w:sz="4" w:color="DDDDDD"/>
              <w:left w:val="single" w:sz="4" w:color="DDDDDD"/>
              <w:bottom w:val="single" w:sz="4" w:color="DDDDDD"/>
              <w:right w:val="single" w:sz="4" w:color="DDDDDD"/>
            </w:tcBorders>
          </w:tcPr>
          <w:p>
            <w:r>
              <w:rPr>
                <w:rFonts w:ascii="Arial" w:hAnsi="Arial"/>
                <w:b w:val="0"/>
                <w:i w:val="0"/>
                <w:color w:val="444444"/>
                <w:sz w:val="20"/>
              </w:rPr>
              <w:t>The CONNECTIONS between risks</w:t>
              <w:br/>
              <w:t>matter — built it as a traversable</w:t>
              <w:br/>
              <w:t>knowledge graph</w:t>
            </w:r>
          </w:p>
        </w:tc>
      </w:tr>
      <w:tr>
        <w:tc>
          <w:tcPr>
            <w:tcW w:type="dxa" w:w="31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Strength</w:t>
            </w:r>
          </w:p>
        </w:tc>
        <w:tc>
          <w:tcPr>
            <w:tcW w:type="dxa" w:w="3120"/>
            <w:shd w:val="clear" w:color="auto" w:fill="EEEDFE"/>
            <w:tcBorders>
              <w:top w:val="single" w:sz="4" w:color="DDDDDD"/>
              <w:left w:val="single" w:sz="4" w:color="DDDDDD"/>
              <w:bottom w:val="single" w:sz="4" w:color="DDDDDD"/>
              <w:right w:val="single" w:sz="4" w:color="DDDDDD"/>
            </w:tcBorders>
          </w:tcPr>
          <w:p>
            <w:r>
              <w:rPr>
                <w:rFonts w:ascii="Arial" w:hAnsi="Arial"/>
                <w:b w:val="0"/>
                <w:i w:val="0"/>
                <w:color w:val="444444"/>
                <w:sz w:val="20"/>
              </w:rPr>
              <w:t>Clean FOO output + What If</w:t>
              <w:br/>
              <w:t>simulator with drag slider</w:t>
            </w:r>
          </w:p>
        </w:tc>
        <w:tc>
          <w:tcPr>
            <w:tcW w:type="dxa" w:w="3120"/>
            <w:shd w:val="clear" w:color="auto" w:fill="E1F5EE"/>
            <w:tcBorders>
              <w:top w:val="single" w:sz="4" w:color="DDDDDD"/>
              <w:left w:val="single" w:sz="4" w:color="DDDDDD"/>
              <w:bottom w:val="single" w:sz="4" w:color="DDDDDD"/>
              <w:right w:val="single" w:sz="4" w:color="DDDDDD"/>
            </w:tcBorders>
          </w:tcPr>
          <w:p>
            <w:r>
              <w:rPr>
                <w:rFonts w:ascii="Arial" w:hAnsi="Arial"/>
                <w:b w:val="0"/>
                <w:i w:val="0"/>
                <w:color w:val="444444"/>
                <w:sz w:val="20"/>
              </w:rPr>
              <w:t>GraphRAG multi-hop retrieval +</w:t>
              <w:br/>
              <w:t>persona-specific traversal</w:t>
            </w:r>
          </w:p>
        </w:tc>
      </w:tr>
    </w:tbl>
    <w:p>
      <w:pPr>
        <w:spacing w:after="160"/>
      </w:pP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80"/>
            </w:pPr>
            <w:r>
              <w:rPr>
                <w:rFonts w:ascii="Arial" w:hAnsi="Arial"/>
                <w:b/>
                <w:i w:val="0"/>
                <w:color w:val="534AB7"/>
                <w:sz w:val="20"/>
              </w:rPr>
              <w:t xml:space="preserve">Combined pitch  </w:t>
            </w:r>
          </w:p>
          <w:p>
            <w:pPr>
              <w:spacing w:before="0" w:after="40"/>
            </w:pPr>
            <w:r>
              <w:rPr>
                <w:rFonts w:ascii="Arial" w:hAnsi="Arial"/>
                <w:b w:val="0"/>
                <w:i w:val="0"/>
                <w:color w:val="444444"/>
                <w:sz w:val="22"/>
              </w:rPr>
              <w:t>"First Dollar rebuilds the Financial Order of Operations for people who start at zero — gig workers, immigrants, the unbanked. We use GraphRAG to retrieve persona-specific financial guidance from verified documents, a JavaScript FOO rule engine to sequence those actions in the mathematically correct order, and a What If simulator that lets users drag a slider and watch their priority queue reorder in real time. The State Farm recommendation surfaces at exactly the right step — as math, not advertising."</w:t>
            </w:r>
          </w:p>
        </w:tc>
      </w:tr>
    </w:tbl>
    <w:p>
      <w:pPr>
        <w:spacing w:after="80"/>
      </w:pPr>
    </w:p>
    <w:p>
      <w:pPr>
        <w:spacing w:before="120" w:after="120"/>
        <w:pBdr>
          <w:bottom w:val="single" w:sz="6" w:color="DDDDDD"/>
        </w:pBdr>
      </w:pPr>
    </w:p>
    <w:p>
      <w:pPr>
        <w:spacing w:before="360" w:after="120"/>
        <w:pBdr>
          <w:bottom w:val="single" w:sz="4" w:color="534AB7"/>
        </w:pBdr>
      </w:pPr>
      <w:r>
        <w:rPr>
          <w:rFonts w:ascii="Arial" w:hAnsi="Arial"/>
          <w:b/>
          <w:i w:val="0"/>
          <w:color w:val="534AB7"/>
          <w:sz w:val="36"/>
        </w:rPr>
        <w:t>2. All Questions Asked and Answered</w:t>
      </w:r>
    </w:p>
    <w:p>
      <w:pPr>
        <w:spacing w:before="280" w:after="80"/>
      </w:pPr>
      <w:r>
        <w:rPr>
          <w:rFonts w:ascii="Arial" w:hAnsi="Arial"/>
          <w:b/>
          <w:i w:val="0"/>
          <w:color w:val="534AB7"/>
          <w:sz w:val="28"/>
        </w:rPr>
        <w:t>2.1  Personas — where do they come from?</w:t>
      </w:r>
    </w:p>
    <w:p>
      <w:pPr>
        <w:spacing w:before="80" w:after="120"/>
      </w:pPr>
      <w:r>
        <w:rPr>
          <w:rFonts w:ascii="Arial" w:hAnsi="Arial"/>
          <w:b w:val="0"/>
          <w:i w:val="0"/>
          <w:sz w:val="22"/>
        </w:rPr>
        <w:t>Personas are discovered from the corpus, not invented. You index documents first, then look at what entities GraphRAG extracts. Every persona you offer the user must map to an entity cluster that actually exists in the indexed knowledge graph. If you add a persona with no corresponding document, GraphRAG returns nothing useful for that path.</w:t>
      </w: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80"/>
            </w:pPr>
            <w:r>
              <w:rPr>
                <w:rFonts w:ascii="Arial" w:hAnsi="Arial"/>
                <w:b/>
                <w:i w:val="0"/>
                <w:color w:val="534AB7"/>
                <w:sz w:val="20"/>
              </w:rPr>
              <w:t xml:space="preserve">Valid personas based on confirmed corpus  </w:t>
            </w:r>
          </w:p>
          <w:p>
            <w:pPr>
              <w:spacing w:before="0" w:after="40"/>
            </w:pPr>
            <w:r>
              <w:rPr>
                <w:rFonts w:ascii="Arial" w:hAnsi="Arial"/>
                <w:b w:val="0"/>
                <w:i w:val="0"/>
                <w:color w:val="444444"/>
                <w:sz w:val="22"/>
              </w:rPr>
              <w:t>International student  ·  Recent immigrant / new to US  ·  Gig worker / cash income  ·  Single parent  ·  First-gen college student  ·  Unbanked (no bank account)  ·  Other (general path)</w:t>
            </w:r>
          </w:p>
        </w:tc>
      </w:tr>
    </w:tbl>
    <w:p>
      <w:pPr>
        <w:spacing w:after="80"/>
      </w:pPr>
    </w:p>
    <w:p>
      <w:pPr>
        <w:spacing w:before="280" w:after="80"/>
      </w:pPr>
      <w:r>
        <w:rPr>
          <w:rFonts w:ascii="Arial" w:hAnsi="Arial"/>
          <w:b/>
          <w:i w:val="0"/>
          <w:color w:val="534AB7"/>
          <w:sz w:val="28"/>
        </w:rPr>
        <w:t>2.2  The 6 intake questions — are they fixed?</w:t>
      </w:r>
    </w:p>
    <w:p>
      <w:pPr>
        <w:spacing w:before="80" w:after="120"/>
      </w:pPr>
      <w:r>
        <w:rPr>
          <w:rFonts w:ascii="Arial" w:hAnsi="Arial"/>
          <w:b w:val="0"/>
          <w:i w:val="0"/>
          <w:sz w:val="22"/>
        </w:rPr>
        <w:t>Q1–Q5 are fixed dropdowns producing structured data that maps directly to graph entry nodes. Q6 is different — it is free text and optional.</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Q#</w:t>
            </w:r>
          </w:p>
        </w:tc>
        <w:tc>
          <w:tcPr>
            <w:tcW w:type="dxa" w:w="3168"/>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Question</w:t>
            </w:r>
          </w:p>
        </w:tc>
        <w:tc>
          <w:tcPr>
            <w:tcW w:type="dxa" w:w="2592"/>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Answer type</w:t>
            </w:r>
          </w:p>
        </w:tc>
        <w:tc>
          <w:tcPr>
            <w:tcW w:type="dxa" w:w="3024"/>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Maps to</w:t>
            </w:r>
          </w:p>
        </w:tc>
      </w:tr>
      <w:tr>
        <w:tc>
          <w:tcPr>
            <w:tcW w:type="dxa" w:w="5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Q1</w:t>
            </w:r>
          </w:p>
        </w:tc>
        <w:tc>
          <w:tcPr>
            <w:tcW w:type="dxa" w:w="3168"/>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Do you have a bank account?</w:t>
            </w:r>
          </w:p>
        </w:tc>
        <w:tc>
          <w:tcPr>
            <w:tcW w:type="dxa" w:w="259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Yes / No / Have but don't use</w:t>
            </w:r>
          </w:p>
        </w:tc>
        <w:tc>
          <w:tcPr>
            <w:tcW w:type="dxa" w:w="302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[Has bank account] or [Unbanked] entry node</w:t>
            </w:r>
          </w:p>
        </w:tc>
      </w:tr>
      <w:tr>
        <w:tc>
          <w:tcPr>
            <w:tcW w:type="dxa" w:w="5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Q2</w:t>
            </w:r>
          </w:p>
        </w:tc>
        <w:tc>
          <w:tcPr>
            <w:tcW w:type="dxa" w:w="3168"/>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How do you get paid?</w:t>
            </w:r>
          </w:p>
        </w:tc>
        <w:tc>
          <w:tcPr>
            <w:tcW w:type="dxa" w:w="259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Salary / Gig / Cash / Irregular</w:t>
            </w:r>
          </w:p>
        </w:tc>
        <w:tc>
          <w:tcPr>
            <w:tcW w:type="dxa" w:w="302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[Salaried income] or [Irregular income] entry node</w:t>
            </w:r>
          </w:p>
        </w:tc>
      </w:tr>
      <w:tr>
        <w:tc>
          <w:tcPr>
            <w:tcW w:type="dxa" w:w="5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Q3</w:t>
            </w:r>
          </w:p>
        </w:tc>
        <w:tc>
          <w:tcPr>
            <w:tcW w:type="dxa" w:w="3168"/>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Do you have debt? What kind?</w:t>
            </w:r>
          </w:p>
        </w:tc>
        <w:tc>
          <w:tcPr>
            <w:tcW w:type="dxa" w:w="259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None / Credit card / Student loans / Medical / Multiple</w:t>
            </w:r>
          </w:p>
        </w:tc>
        <w:tc>
          <w:tcPr>
            <w:tcW w:type="dxa" w:w="302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[No debt] or [Credit card debt] or [Student loan debt]</w:t>
            </w:r>
          </w:p>
        </w:tc>
      </w:tr>
      <w:tr>
        <w:tc>
          <w:tcPr>
            <w:tcW w:type="dxa" w:w="5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Q4</w:t>
            </w:r>
          </w:p>
        </w:tc>
        <w:tc>
          <w:tcPr>
            <w:tcW w:type="dxa" w:w="3168"/>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How much do you have saved?</w:t>
            </w:r>
          </w:p>
        </w:tc>
        <w:tc>
          <w:tcPr>
            <w:tcW w:type="dxa" w:w="259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Nothing / Under $500 / $500–$1k / $1k–$5k / Over $5k</w:t>
            </w:r>
          </w:p>
        </w:tc>
        <w:tc>
          <w:tcPr>
            <w:tcW w:type="dxa" w:w="302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Savings threshold — determines FOO position directly</w:t>
            </w:r>
          </w:p>
        </w:tc>
      </w:tr>
      <w:tr>
        <w:tc>
          <w:tcPr>
            <w:tcW w:type="dxa" w:w="5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Q5</w:t>
            </w:r>
          </w:p>
        </w:tc>
        <w:tc>
          <w:tcPr>
            <w:tcW w:type="dxa" w:w="3168"/>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Do you have insurance? (checkboxes)</w:t>
            </w:r>
          </w:p>
        </w:tc>
        <w:tc>
          <w:tcPr>
            <w:tcW w:type="dxa" w:w="259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Renters / Health / Auto / Life / None</w:t>
            </w:r>
          </w:p>
        </w:tc>
        <w:tc>
          <w:tcPr>
            <w:tcW w:type="dxa" w:w="302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Protection gap nodes — determines State Farm card position</w:t>
            </w:r>
          </w:p>
        </w:tc>
      </w:tr>
      <w:tr>
        <w:tc>
          <w:tcPr>
            <w:tcW w:type="dxa" w:w="5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Q6</w:t>
            </w:r>
          </w:p>
        </w:tc>
        <w:tc>
          <w:tcPr>
            <w:tcW w:type="dxa" w:w="3168"/>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What is your biggest financial fear? (OPTIONAL)</w:t>
            </w:r>
          </w:p>
        </w:tc>
        <w:tc>
          <w:tcPr>
            <w:tcW w:type="dxa" w:w="259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Free text field</w:t>
            </w:r>
          </w:p>
        </w:tc>
        <w:tc>
          <w:tcPr>
            <w:tcW w:type="dxa" w:w="302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Becomes the GraphRAG query string. Gemini echoes user's words back.</w:t>
            </w:r>
          </w:p>
        </w:tc>
      </w:tr>
    </w:tbl>
    <w:p>
      <w:pPr>
        <w:spacing w:after="120"/>
      </w:pPr>
    </w:p>
    <w:p>
      <w:pPr>
        <w:spacing w:before="200" w:after="60"/>
      </w:pPr>
      <w:r>
        <w:rPr>
          <w:rFonts w:ascii="Arial" w:hAnsi="Arial"/>
          <w:b/>
          <w:i w:val="0"/>
          <w:color w:val="444444"/>
          <w:sz w:val="24"/>
        </w:rPr>
        <w:t>Q6 edge cases — what if the user types gibberish or something unexpected?</w:t>
      </w:r>
    </w:p>
    <w:p>
      <w:pPr>
        <w:spacing w:before="80" w:after="80"/>
      </w:pPr>
      <w:r>
        <w:rPr>
          <w:rFonts w:ascii="Arial" w:hAnsi="Arial"/>
          <w:b w:val="0"/>
          <w:i w:val="0"/>
          <w:sz w:val="22"/>
        </w:rPr>
        <w:t>Q6 is optional and additive — it enhances the output but does not power it. Q1–Q5 alone are sufficient for a complete, valid priority queue.</w:t>
      </w:r>
    </w:p>
    <w:p>
      <w:pPr>
        <w:pStyle w:val="ListBullet"/>
        <w:spacing w:before="40" w:after="40"/>
        <w:ind w:left="432"/>
      </w:pPr>
      <w:r>
        <w:rPr>
          <w:rFonts w:ascii="Arial" w:hAnsi="Arial"/>
          <w:b w:val="0"/>
          <w:i w:val="0"/>
          <w:color w:val="444444"/>
          <w:sz w:val="22"/>
        </w:rPr>
        <w:t>Gibberish typed: Q6 contributes nothing. Q1–Q5 entry nodes drive traversal normally. Output is valid but slightly less personalised in language.</w:t>
      </w:r>
    </w:p>
    <w:p>
      <w:pPr>
        <w:pStyle w:val="ListBullet"/>
        <w:spacing w:before="40" w:after="40"/>
        <w:ind w:left="432"/>
      </w:pPr>
      <w:r>
        <w:rPr>
          <w:rFonts w:ascii="Arial" w:hAnsi="Arial"/>
          <w:b w:val="0"/>
          <w:i w:val="0"/>
          <w:color w:val="444444"/>
          <w:sz w:val="22"/>
        </w:rPr>
        <w:t>Unexpected problem (e.g. 'landlord threatening eviction'): GraphRAG finds 'eviction' and 'rental arrears' entities in the CFPB corpus and includes them. This is GraphRAG's strength over a decision tree — it handles edge cases it was never explicitly programmed for.</w:t>
      </w:r>
    </w:p>
    <w:p>
      <w:pPr>
        <w:pStyle w:val="ListBullet"/>
        <w:spacing w:before="40" w:after="40"/>
        <w:ind w:left="432"/>
      </w:pPr>
      <w:r>
        <w:rPr>
          <w:rFonts w:ascii="Arial" w:hAnsi="Arial"/>
          <w:b w:val="0"/>
          <w:i w:val="0"/>
          <w:color w:val="444444"/>
          <w:sz w:val="22"/>
        </w:rPr>
        <w:t>Completely outside corpus (e.g. 'I lost money in crypto'): GraphRAG finds no relevant nodes. Falls back to Q1–Q5 traversal. UI shows: 'We couldn't find specific guidance for everything you described — here's your plan based on your situation.'</w:t>
      </w:r>
    </w:p>
    <w:p>
      <w:pPr>
        <w:pStyle w:val="ListBullet"/>
        <w:spacing w:before="40" w:after="40"/>
        <w:ind w:left="432"/>
      </w:pPr>
      <w:r>
        <w:rPr>
          <w:rFonts w:ascii="Arial" w:hAnsi="Arial"/>
          <w:b w:val="0"/>
          <w:i w:val="0"/>
          <w:color w:val="444444"/>
          <w:sz w:val="22"/>
        </w:rPr>
        <w:t>Make Q6 optional in the UI. Label it: 'Optional — helps us personalise your plan.'</w:t>
      </w:r>
    </w:p>
    <w:p>
      <w:pPr>
        <w:spacing w:before="80" w:after="80"/>
      </w:pPr>
    </w:p>
    <w:p>
      <w:pPr>
        <w:spacing w:before="280" w:after="80"/>
      </w:pPr>
      <w:r>
        <w:rPr>
          <w:rFonts w:ascii="Arial" w:hAnsi="Arial"/>
          <w:b/>
          <w:i w:val="0"/>
          <w:color w:val="534AB7"/>
          <w:sz w:val="28"/>
        </w:rPr>
        <w:t>2.3  What exactly is the FOO rule engine?</w:t>
      </w:r>
    </w:p>
    <w:p>
      <w:pPr>
        <w:spacing w:before="80" w:after="120"/>
      </w:pPr>
      <w:r>
        <w:rPr>
          <w:rFonts w:ascii="Arial" w:hAnsi="Arial"/>
          <w:b w:val="0"/>
          <w:i w:val="0"/>
          <w:sz w:val="22"/>
        </w:rPr>
        <w:t>The Financial Order of Operations rule engine is a plain JavaScript function you write once and call once per user session. It is NOT an LLM, NOT a model, NOT trained on anything. It is deterministic if-else logic encoding well-established financial math.</w:t>
      </w: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80"/>
            </w:pPr>
            <w:r>
              <w:rPr>
                <w:rFonts w:ascii="Arial" w:hAnsi="Arial"/>
                <w:b/>
                <w:i w:val="0"/>
                <w:color w:val="534AB7"/>
                <w:sz w:val="20"/>
              </w:rPr>
              <w:t xml:space="preserve">Why JavaScript, not an LLM?  </w:t>
            </w:r>
          </w:p>
          <w:p>
            <w:pPr>
              <w:spacing w:before="0" w:after="40"/>
            </w:pPr>
            <w:r>
              <w:rPr>
                <w:rFonts w:ascii="Arial" w:hAnsi="Arial"/>
                <w:b w:val="0"/>
                <w:i w:val="0"/>
                <w:color w:val="444444"/>
                <w:sz w:val="22"/>
              </w:rPr>
              <w:t>The ordering must be mathematically defensible. If a judge asks 'why is step 2 before step 3?' you need a clear answer: '28% APR debt compounds daily — that beats any savings interest rate, so pausing debt always comes before building savings.' That is a mathematical fact, not an AI guess. Using an LLM for ordering means you cannot defend the sequence under questioning.</w:t>
            </w:r>
          </w:p>
        </w:tc>
      </w:tr>
    </w:tbl>
    <w:p>
      <w:pPr>
        <w:spacing w:after="80"/>
      </w:pPr>
    </w:p>
    <w:p>
      <w:pPr>
        <w:spacing w:before="200" w:after="60"/>
      </w:pPr>
      <w:r>
        <w:rPr>
          <w:rFonts w:ascii="Arial" w:hAnsi="Arial"/>
          <w:b/>
          <w:i w:val="0"/>
          <w:color w:val="444444"/>
          <w:sz w:val="24"/>
        </w:rPr>
        <w:t>The core ordering rules (encode these in JS)</w:t>
      </w:r>
    </w:p>
    <w:tbl>
      <w:tblPr>
        <w:tblStyle w:val="TableGrid"/>
        <w:tblW w:type="auto" w:w="0"/>
        <w:tblLook w:firstColumn="1" w:firstRow="1" w:lastColumn="0" w:lastRow="0" w:noHBand="0" w:noVBand="1" w:val="04A0"/>
      </w:tblPr>
      <w:tblGrid>
        <w:gridCol w:w="3120"/>
        <w:gridCol w:w="3120"/>
        <w:gridCol w:w="3120"/>
      </w:tblGrid>
      <w:tr>
        <w:tc>
          <w:tcPr>
            <w:tcW w:type="dxa" w:w="576"/>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Rule</w:t>
            </w:r>
          </w:p>
        </w:tc>
        <w:tc>
          <w:tcPr>
            <w:tcW w:type="dxa" w:w="504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Logic</w:t>
            </w:r>
          </w:p>
        </w:tc>
        <w:tc>
          <w:tcPr>
            <w:tcW w:type="dxa" w:w="3744"/>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Exception</w:t>
            </w:r>
          </w:p>
        </w:tc>
      </w:tr>
      <w:tr>
        <w:tc>
          <w:tcPr>
            <w:tcW w:type="dxa" w:w="5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1</w:t>
            </w:r>
          </w:p>
        </w:tc>
        <w:tc>
          <w:tcPr>
            <w:tcW w:type="dxa" w:w="504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No bank account → bank account step is always Step 1</w:t>
            </w:r>
          </w:p>
        </w:tc>
        <w:tc>
          <w:tcPr>
            <w:tcW w:type="dxa" w:w="374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None — this blocks everything else</w:t>
            </w:r>
          </w:p>
        </w:tc>
      </w:tr>
      <w:tr>
        <w:tc>
          <w:tcPr>
            <w:tcW w:type="dxa" w:w="5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2</w:t>
            </w:r>
          </w:p>
        </w:tc>
        <w:tc>
          <w:tcPr>
            <w:tcW w:type="dxa" w:w="504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High-APR debt (&gt;15%) → pause debt before saving</w:t>
            </w:r>
          </w:p>
        </w:tc>
        <w:tc>
          <w:tcPr>
            <w:tcW w:type="dxa" w:w="374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If savings &lt; $500, build $500 buffer first</w:t>
            </w:r>
          </w:p>
        </w:tc>
      </w:tr>
      <w:tr>
        <w:tc>
          <w:tcPr>
            <w:tcW w:type="dxa" w:w="5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3</w:t>
            </w:r>
          </w:p>
        </w:tc>
        <w:tc>
          <w:tcPr>
            <w:tcW w:type="dxa" w:w="504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Savings &lt; $500 → $500 emergency buffer before debt attack</w:t>
            </w:r>
          </w:p>
        </w:tc>
        <w:tc>
          <w:tcPr>
            <w:tcW w:type="dxa" w:w="374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One-incident protection minimum</w:t>
            </w:r>
          </w:p>
        </w:tc>
      </w:tr>
      <w:tr>
        <w:tc>
          <w:tcPr>
            <w:tcW w:type="dxa" w:w="5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4</w:t>
            </w:r>
          </w:p>
        </w:tc>
        <w:tc>
          <w:tcPr>
            <w:tcW w:type="dxa" w:w="504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Insurance gap → insert State Farm card after income stabilises</w:t>
            </w:r>
          </w:p>
        </w:tc>
        <w:tc>
          <w:tcPr>
            <w:tcW w:type="dxa" w:w="374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Not before cash flow exists</w:t>
            </w:r>
          </w:p>
        </w:tc>
      </w:tr>
      <w:tr>
        <w:tc>
          <w:tcPr>
            <w:tcW w:type="dxa" w:w="5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5</w:t>
            </w:r>
          </w:p>
        </w:tc>
        <w:tc>
          <w:tcPr>
            <w:tcW w:type="dxa" w:w="504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Cash/gig income → emergency fund threshold is $1,000 not $500</w:t>
            </w:r>
          </w:p>
        </w:tc>
        <w:tc>
          <w:tcPr>
            <w:tcW w:type="dxa" w:w="374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Irregular income needs bigger buffer</w:t>
            </w:r>
          </w:p>
        </w:tc>
      </w:tr>
      <w:tr>
        <w:tc>
          <w:tcPr>
            <w:tcW w:type="dxa" w:w="5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6</w:t>
            </w:r>
          </w:p>
        </w:tc>
        <w:tc>
          <w:tcPr>
            <w:tcW w:type="dxa" w:w="504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No credit history → secured credit card step after bank account</w:t>
            </w:r>
          </w:p>
        </w:tc>
        <w:tc>
          <w:tcPr>
            <w:tcW w:type="dxa" w:w="374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Prerequisite: bank account exists first</w:t>
            </w:r>
          </w:p>
        </w:tc>
      </w:tr>
      <w:tr>
        <w:tc>
          <w:tcPr>
            <w:tcW w:type="dxa" w:w="5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7</w:t>
            </w:r>
          </w:p>
        </w:tc>
        <w:tc>
          <w:tcPr>
            <w:tcW w:type="dxa" w:w="504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Student loans → IDR check before standard repayment</w:t>
            </w:r>
          </w:p>
        </w:tc>
        <w:tc>
          <w:tcPr>
            <w:tcW w:type="dxa" w:w="374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May result in $0/month payment</w:t>
            </w:r>
          </w:p>
        </w:tc>
      </w:tr>
      <w:tr>
        <w:tc>
          <w:tcPr>
            <w:tcW w:type="dxa" w:w="5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8</w:t>
            </w:r>
          </w:p>
        </w:tc>
        <w:tc>
          <w:tcPr>
            <w:tcW w:type="dxa" w:w="504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Employer 401k match exists → catch it before paying extra debt</w:t>
            </w:r>
          </w:p>
        </w:tc>
        <w:tc>
          <w:tcPr>
            <w:tcW w:type="dxa" w:w="374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Free money beats debt interest math</w:t>
            </w:r>
          </w:p>
        </w:tc>
      </w:tr>
      <w:tr>
        <w:tc>
          <w:tcPr>
            <w:tcW w:type="dxa" w:w="5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9</w:t>
            </w:r>
          </w:p>
        </w:tc>
        <w:tc>
          <w:tcPr>
            <w:tcW w:type="dxa" w:w="504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Multiple debts → avalanche (highest APR first) not snowball</w:t>
            </w:r>
          </w:p>
        </w:tc>
        <w:tc>
          <w:tcPr>
            <w:tcW w:type="dxa" w:w="374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Mathematically optimal for total interest</w:t>
            </w:r>
          </w:p>
        </w:tc>
      </w:tr>
      <w:tr>
        <w:tc>
          <w:tcPr>
            <w:tcW w:type="dxa" w:w="5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10</w:t>
            </w:r>
          </w:p>
        </w:tc>
        <w:tc>
          <w:tcPr>
            <w:tcW w:type="dxa" w:w="504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Savings &gt; $1k + no high-APR debt → investment steps unlock</w:t>
            </w:r>
          </w:p>
        </w:tc>
        <w:tc>
          <w:tcPr>
            <w:tcW w:type="dxa" w:w="374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Sequence gate — don't show until prerequisites met</w:t>
            </w:r>
          </w:p>
        </w:tc>
      </w:tr>
    </w:tbl>
    <w:p>
      <w:pPr>
        <w:spacing w:after="120"/>
      </w:pPr>
    </w:p>
    <w:p>
      <w:pPr>
        <w:spacing w:before="200" w:after="60"/>
      </w:pPr>
      <w:r>
        <w:rPr>
          <w:rFonts w:ascii="Arial" w:hAnsi="Arial"/>
          <w:b/>
          <w:i w:val="0"/>
          <w:color w:val="444444"/>
          <w:sz w:val="24"/>
        </w:rPr>
        <w:t>FOO engine input and output</w:t>
      </w:r>
    </w:p>
    <w:p>
      <w:pPr>
        <w:spacing w:before="40" w:after="80"/>
      </w:pPr>
      <w:r>
        <w:rPr>
          <w:rFonts w:ascii="Arial" w:hAnsi="Arial"/>
          <w:b w:val="0"/>
          <w:i w:val="0"/>
          <w:sz w:val="22"/>
        </w:rPr>
        <w:t>Input: The raw context block from GraphRAG (list of relevant financial actions and facts) plus the userProfile object from Q1–Q5 answers.</w:t>
      </w:r>
    </w:p>
    <w:p>
      <w:pPr>
        <w:spacing w:before="40" w:after="80"/>
      </w:pPr>
      <w:r>
        <w:rPr>
          <w:rFonts w:ascii="Arial" w:hAnsi="Arial"/>
          <w:b w:val="0"/>
          <w:i w:val="0"/>
          <w:sz w:val="22"/>
        </w:rPr>
        <w:t>Output: A numbered array of action objects sorted by FOO position. Each object has: step number, action label, source document, free resource URL, and whether it triggers a State Farm card.</w:t>
      </w:r>
    </w:p>
    <w:tbl>
      <w:tblPr>
        <w:tblStyle w:val="TableGrid"/>
        <w:tblW w:type="auto" w:w="0"/>
        <w:tblLook w:firstColumn="1" w:firstRow="1" w:lastColumn="0" w:lastRow="0" w:noHBand="0" w:noVBand="1" w:val="04A0"/>
      </w:tblPr>
      <w:tblGrid>
        <w:gridCol w:w="9360"/>
      </w:tblGrid>
      <w:tr>
        <w:tc>
          <w:tcPr>
            <w:tcW w:type="dxa" w:w="9360"/>
            <w:shd w:val="clear" w:color="auto" w:fill="1E1E2E"/>
            <w:tcBorders>
              <w:top w:val="none" w:sz="0"/>
              <w:left w:val="none" w:sz="0"/>
              <w:bottom w:val="none" w:sz="0"/>
              <w:right w:val="none" w:sz="0"/>
            </w:tcBorders>
          </w:tcPr>
          <w:p>
            <w:pPr>
              <w:spacing w:before="20" w:after="20"/>
            </w:pPr>
            <w:r>
              <w:rPr>
                <w:rFonts w:ascii="Courier New" w:hAnsi="Courier New"/>
                <w:color w:val="A8FF78"/>
                <w:sz w:val="18"/>
              </w:rPr>
              <w:t>// FOO engine output example</w:t>
            </w:r>
          </w:p>
          <w:p>
            <w:pPr>
              <w:spacing w:before="20" w:after="20"/>
            </w:pPr>
            <w:r>
              <w:rPr>
                <w:rFonts w:ascii="Courier New" w:hAnsi="Courier New"/>
                <w:color w:val="A8FF78"/>
                <w:sz w:val="18"/>
              </w:rPr>
              <w:t>[</w:t>
            </w:r>
          </w:p>
          <w:p>
            <w:pPr>
              <w:spacing w:before="20" w:after="20"/>
            </w:pPr>
            <w:r>
              <w:rPr>
                <w:rFonts w:ascii="Courier New" w:hAnsi="Courier New"/>
                <w:color w:val="A8FF78"/>
                <w:sz w:val="18"/>
              </w:rPr>
              <w:t xml:space="preserve">  { step: 1, label: 'open_itin_bank_account',    source: 'cfpb_new_americans',</w:t>
            </w:r>
          </w:p>
          <w:p>
            <w:pPr>
              <w:spacing w:before="20" w:after="20"/>
            </w:pPr>
            <w:r>
              <w:rPr>
                <w:rFonts w:ascii="Courier New" w:hAnsi="Courier New"/>
                <w:color w:val="A8FF78"/>
                <w:sz w:val="18"/>
              </w:rPr>
              <w:t xml:space="preserve">    resource: 'self-helpfcu.org',                 sf_card: false },</w:t>
            </w:r>
          </w:p>
          <w:p>
            <w:pPr>
              <w:spacing w:before="20" w:after="20"/>
            </w:pPr>
            <w:r>
              <w:rPr>
                <w:rFonts w:ascii="Courier New" w:hAnsi="Courier New"/>
                <w:color w:val="A8FF78"/>
                <w:sz w:val="18"/>
              </w:rPr>
              <w:t xml:space="preserve">  { step: 2, label: 'hardship_deferment_call',   source: 'cfpb_module_6',</w:t>
            </w:r>
          </w:p>
          <w:p>
            <w:pPr>
              <w:spacing w:before="20" w:after="20"/>
            </w:pPr>
            <w:r>
              <w:rPr>
                <w:rFonts w:ascii="Courier New" w:hAnsi="Courier New"/>
                <w:color w:val="A8FF78"/>
                <w:sz w:val="18"/>
              </w:rPr>
              <w:t xml:space="preserve">    resource: 'consumerfinance.gov/complaint',    sf_card: false },</w:t>
            </w:r>
          </w:p>
          <w:p>
            <w:pPr>
              <w:spacing w:before="20" w:after="20"/>
            </w:pPr>
            <w:r>
              <w:rPr>
                <w:rFonts w:ascii="Courier New" w:hAnsi="Courier New"/>
                <w:color w:val="A8FF78"/>
                <w:sz w:val="18"/>
              </w:rPr>
              <w:t xml:space="preserve">  { step: 3, label: 'university_emergency_grant',source: 'cfpb_new_americans',</w:t>
            </w:r>
          </w:p>
          <w:p>
            <w:pPr>
              <w:spacing w:before="20" w:after="20"/>
            </w:pPr>
            <w:r>
              <w:rPr>
                <w:rFonts w:ascii="Courier New" w:hAnsi="Courier New"/>
                <w:color w:val="A8FF78"/>
                <w:sz w:val="18"/>
              </w:rPr>
              <w:t xml:space="preserve">    resource: '[university search]',              sf_card: false },</w:t>
            </w:r>
          </w:p>
          <w:p>
            <w:pPr>
              <w:spacing w:before="20" w:after="20"/>
            </w:pPr>
            <w:r>
              <w:rPr>
                <w:rFonts w:ascii="Courier New" w:hAnsi="Courier New"/>
                <w:color w:val="A8FF78"/>
                <w:sz w:val="18"/>
              </w:rPr>
              <w:t xml:space="preserve">  { step: 4, label: 'build_500_buffer',          source: 'cfpb_module_8',</w:t>
            </w:r>
          </w:p>
          <w:p>
            <w:pPr>
              <w:spacing w:before="20" w:after="20"/>
            </w:pPr>
            <w:r>
              <w:rPr>
                <w:rFonts w:ascii="Courier New" w:hAnsi="Courier New"/>
                <w:color w:val="A8FF78"/>
                <w:sz w:val="18"/>
              </w:rPr>
              <w:t xml:space="preserve">    resource: 'consumerfinance.gov',              sf_card: false },</w:t>
            </w:r>
          </w:p>
          <w:p>
            <w:pPr>
              <w:spacing w:before="20" w:after="20"/>
            </w:pPr>
            <w:r>
              <w:rPr>
                <w:rFonts w:ascii="Courier New" w:hAnsi="Courier New"/>
                <w:color w:val="A8FF78"/>
                <w:sz w:val="18"/>
              </w:rPr>
              <w:t xml:space="preserve">  { step: 5, label: 'renters_insurance',         source: 'statefarm_insights',</w:t>
            </w:r>
          </w:p>
          <w:p>
            <w:pPr>
              <w:spacing w:before="20" w:after="20"/>
            </w:pPr>
            <w:r>
              <w:rPr>
                <w:rFonts w:ascii="Courier New" w:hAnsi="Courier New"/>
                <w:color w:val="A8FF78"/>
                <w:sz w:val="18"/>
              </w:rPr>
              <w:t xml:space="preserve">    resource: 'statefarm.com/insurance/renters',  sf_card: true  },</w:t>
            </w:r>
          </w:p>
          <w:p>
            <w:pPr>
              <w:spacing w:before="20" w:after="20"/>
            </w:pPr>
            <w:r>
              <w:rPr>
                <w:rFonts w:ascii="Courier New" w:hAnsi="Courier New"/>
                <w:color w:val="A8FF78"/>
                <w:sz w:val="18"/>
              </w:rPr>
              <w:t xml:space="preserve">  ...</w:t>
            </w:r>
          </w:p>
          <w:p>
            <w:pPr>
              <w:spacing w:before="20" w:after="20"/>
            </w:pPr>
            <w:r>
              <w:rPr>
                <w:rFonts w:ascii="Courier New" w:hAnsi="Courier New"/>
                <w:color w:val="A8FF78"/>
                <w:sz w:val="18"/>
              </w:rPr>
              <w:t>]</w:t>
            </w:r>
          </w:p>
        </w:tc>
      </w:tr>
    </w:tbl>
    <w:p>
      <w:pPr>
        <w:spacing w:after="120"/>
      </w:pPr>
    </w:p>
    <w:p>
      <w:pPr>
        <w:spacing w:before="280" w:after="80"/>
      </w:pPr>
      <w:r>
        <w:rPr>
          <w:rFonts w:ascii="Arial" w:hAnsi="Arial"/>
          <w:b/>
          <w:i w:val="0"/>
          <w:color w:val="534AB7"/>
          <w:sz w:val="28"/>
        </w:rPr>
        <w:t>2.4  What does the Gemini language layer do?</w:t>
      </w:r>
    </w:p>
    <w:p>
      <w:pPr>
        <w:spacing w:before="80" w:after="120"/>
      </w:pPr>
      <w:r>
        <w:rPr>
          <w:rFonts w:ascii="Arial" w:hAnsi="Arial"/>
          <w:b w:val="0"/>
          <w:i w:val="0"/>
          <w:sz w:val="22"/>
        </w:rPr>
        <w:t>Gemini is the ONLY LLM call in the pipeline. It runs once per user session, after the FOO engine has already produced the ordered sequence. It does not change the order. It does not add or remove steps. It only rewrites each step label into plain, personalised human language.</w:t>
      </w:r>
    </w:p>
    <w:tbl>
      <w:tblPr>
        <w:tblStyle w:val="TableGrid"/>
        <w:tblW w:type="auto" w:w="0"/>
        <w:tblLook w:firstColumn="1" w:firstRow="1" w:lastColumn="0" w:lastRow="0" w:noHBand="0" w:noVBand="1" w:val="04A0"/>
      </w:tblPr>
      <w:tblGrid>
        <w:gridCol w:w="4680"/>
        <w:gridCol w:w="4680"/>
      </w:tblGrid>
      <w:tr>
        <w:tc>
          <w:tcPr>
            <w:tcW w:type="dxa" w:w="216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r>
          </w:p>
        </w:tc>
        <w:tc>
          <w:tcPr>
            <w:tcW w:type="dxa" w:w="720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Detail</w:t>
            </w:r>
          </w:p>
        </w:tc>
      </w:tr>
      <w:tr>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Input</w:t>
            </w:r>
          </w:p>
        </w:tc>
        <w:tc>
          <w:tcPr>
            <w:tcW w:type="dxa" w:w="720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Ordered FOO array (step labels + sources) + user's Q1–Q6 answers</w:t>
            </w:r>
          </w:p>
        </w:tc>
      </w:tr>
      <w:tr>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What it does</w:t>
            </w:r>
          </w:p>
        </w:tc>
        <w:tc>
          <w:tcPr>
            <w:tcW w:type="dxa" w:w="720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Rewrites each label into a plain-language paragraph personalised to the user</w:t>
            </w:r>
          </w:p>
        </w:tc>
      </w:tr>
      <w:tr>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Output</w:t>
            </w:r>
          </w:p>
        </w:tc>
        <w:tc>
          <w:tcPr>
            <w:tcW w:type="dxa" w:w="720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Same ordered array but each step now has a human-language explanation</w:t>
            </w:r>
          </w:p>
        </w:tc>
      </w:tr>
      <w:tr>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When it runs</w:t>
            </w:r>
          </w:p>
        </w:tc>
        <w:tc>
          <w:tcPr>
            <w:tcW w:type="dxa" w:w="720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Once per session, after FOO engine. Takes 3–5 seconds. Show a loading state.</w:t>
            </w:r>
          </w:p>
        </w:tc>
      </w:tr>
      <w:tr>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Does it re-run on slider?</w:t>
            </w:r>
          </w:p>
        </w:tc>
        <w:tc>
          <w:tcPr>
            <w:tcW w:type="dxa" w:w="720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No. Slider scenarios are pre-processed through Gemini at load time and cached.</w:t>
            </w:r>
          </w:p>
        </w:tc>
      </w:tr>
      <w:tr>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System prompt key constraint</w:t>
            </w:r>
          </w:p>
        </w:tc>
        <w:tc>
          <w:tcPr>
            <w:tcW w:type="dxa" w:w="720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Do not change the order. Do not add steps. Do not remove steps. Only rewrite language.</w:t>
            </w:r>
          </w:p>
        </w:tc>
      </w:tr>
    </w:tbl>
    <w:p>
      <w:pPr>
        <w:spacing w:after="120"/>
      </w:pPr>
    </w:p>
    <w:p>
      <w:pPr>
        <w:spacing w:before="200" w:after="60"/>
      </w:pPr>
      <w:r>
        <w:rPr>
          <w:rFonts w:ascii="Arial" w:hAnsi="Arial"/>
          <w:b/>
          <w:i w:val="0"/>
          <w:color w:val="444444"/>
          <w:sz w:val="24"/>
        </w:rPr>
        <w:t>Before and after example</w:t>
      </w:r>
    </w:p>
    <w:tbl>
      <w:tblPr>
        <w:tblStyle w:val="TableGrid"/>
        <w:tblW w:type="auto" w:w="0"/>
        <w:tblLook w:firstColumn="1" w:firstRow="1" w:lastColumn="0" w:lastRow="0" w:noHBand="0" w:noVBand="1" w:val="04A0"/>
      </w:tblPr>
      <w:tblGrid>
        <w:gridCol w:w="4680"/>
        <w:gridCol w:w="4680"/>
      </w:tblGrid>
      <w:tr>
        <w:tc>
          <w:tcPr>
            <w:tcW w:type="dxa" w:w="468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Before Gemini (FOO output label)</w:t>
            </w:r>
          </w:p>
        </w:tc>
        <w:tc>
          <w:tcPr>
            <w:tcW w:type="dxa" w:w="468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After Gemini (what user sees)</w:t>
            </w:r>
          </w:p>
        </w:tc>
      </w:tr>
      <w:tr>
        <w:tc>
          <w:tcPr>
            <w:tcW w:type="dxa" w:w="468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Step 2: hardship_deferment_call</w:t>
              <w:br/>
              <w:t>source: cfpb_module_6</w:t>
            </w:r>
          </w:p>
        </w:tc>
        <w:tc>
          <w:tcPr>
            <w:tcW w:type="dxa" w:w="4680"/>
            <w:shd w:val="clear" w:color="auto" w:fill="E1F5EE"/>
            <w:tcBorders>
              <w:top w:val="single" w:sz="4" w:color="DDDDDD"/>
              <w:left w:val="single" w:sz="4" w:color="DDDDDD"/>
              <w:bottom w:val="single" w:sz="4" w:color="DDDDDD"/>
              <w:right w:val="single" w:sz="4" w:color="DDDDDD"/>
            </w:tcBorders>
          </w:tcPr>
          <w:p>
            <w:r>
              <w:rPr>
                <w:rFonts w:ascii="Arial" w:hAnsi="Arial"/>
                <w:b w:val="0"/>
                <w:i w:val="0"/>
                <w:color w:val="444444"/>
                <w:sz w:val="20"/>
              </w:rPr>
              <w:t>"Call your credit card company today and ask for a 60-day payment pause. You said you're scared you'll never get out of debt — this one call stops the interest clock while you get stable. Most cards approve this silently and it takes 20 minutes. If they refuse: consumerfinance.gov/complaint."</w:t>
            </w:r>
          </w:p>
        </w:tc>
      </w:tr>
    </w:tbl>
    <w:p>
      <w:pPr>
        <w:spacing w:after="160"/>
      </w:pPr>
    </w:p>
    <w:p>
      <w:pPr>
        <w:spacing w:before="280" w:after="80"/>
      </w:pPr>
      <w:r>
        <w:rPr>
          <w:rFonts w:ascii="Arial" w:hAnsi="Arial"/>
          <w:b/>
          <w:i w:val="0"/>
          <w:color w:val="534AB7"/>
          <w:sz w:val="28"/>
        </w:rPr>
        <w:t>2.5  What If simulator — does GraphRAG run again?</w:t>
      </w: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40"/>
            </w:pPr>
            <w:r>
              <w:rPr>
                <w:rFonts w:ascii="Arial" w:hAnsi="Arial"/>
                <w:b/>
                <w:i w:val="0"/>
                <w:color w:val="534AB7"/>
                <w:sz w:val="20"/>
              </w:rPr>
              <w:t xml:space="preserve">Q  </w:t>
            </w:r>
            <w:r>
              <w:rPr>
                <w:rFonts w:ascii="Arial" w:hAnsi="Arial"/>
                <w:b/>
                <w:i w:val="0"/>
                <w:color w:val="3C3489"/>
                <w:sz w:val="22"/>
              </w:rPr>
              <w:t>When the user drags the slider, does GraphRAG re-query the corpus?</w:t>
            </w:r>
          </w:p>
        </w:tc>
      </w:tr>
      <w:tr>
        <w:tc>
          <w:tcPr>
            <w:tcW w:type="dxa" w:w="9360"/>
            <w:shd w:val="clear" w:color="auto" w:fill="FAFAFA"/>
            <w:tcBorders>
              <w:top w:val="single" w:sz="4" w:color="CCCCCC"/>
              <w:bottom w:val="single" w:sz="4" w:color="CCCCCC"/>
              <w:right w:val="single" w:sz="4" w:color="CCCCCC"/>
              <w:left w:val="single" w:sz="6" w:color="CCCCCC"/>
            </w:tcBorders>
          </w:tcPr>
          <w:p>
            <w:pPr>
              <w:spacing w:before="40" w:after="40"/>
            </w:pPr>
            <w:r>
              <w:rPr>
                <w:rFonts w:ascii="Arial" w:hAnsi="Arial"/>
                <w:b/>
                <w:i w:val="0"/>
                <w:color w:val="666666"/>
                <w:sz w:val="20"/>
              </w:rPr>
              <w:t xml:space="preserve">A  </w:t>
            </w:r>
            <w:r>
              <w:rPr>
                <w:rFonts w:ascii="Arial" w:hAnsi="Arial"/>
                <w:b w:val="0"/>
                <w:i w:val="0"/>
                <w:color w:val="444444"/>
                <w:sz w:val="22"/>
              </w:rPr>
              <w:t>No. GraphRAG runs exactly once — when the user submits the form. The full context block is stored in memory for the session. The slider only re-executes the JavaScript FOO rule engine with one profile variable changed. This takes ~50 milliseconds. No API call, no network request. The queue reorders instantly.</w:t>
              <w:br/>
              <w:br/>
              <w:t>Option B (recommended for 24 hours): only the FOO engine re-runs on slider change. This reorders existing actions — it does not introduce new ones. Covers 80% of real scenarios and is reliable, fast, and demostrable under pressure.</w:t>
            </w:r>
          </w:p>
        </w:tc>
      </w:tr>
    </w:tbl>
    <w:p>
      <w:pPr>
        <w:spacing w:after="120"/>
      </w:pPr>
    </w:p>
    <w:p>
      <w:pPr>
        <w:spacing w:before="200" w:after="60"/>
      </w:pPr>
      <w:r>
        <w:rPr>
          <w:rFonts w:ascii="Arial" w:hAnsi="Arial"/>
          <w:b/>
          <w:i w:val="0"/>
          <w:color w:val="444444"/>
          <w:sz w:val="24"/>
        </w:rPr>
        <w:t>The 6 pre-built slider scenarios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Scenario</w:t>
            </w:r>
          </w:p>
        </w:tc>
        <w:tc>
          <w:tcPr>
            <w:tcW w:type="dxa" w:w="2592"/>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Profile change</w:t>
            </w:r>
          </w:p>
        </w:tc>
        <w:tc>
          <w:tcPr>
            <w:tcW w:type="dxa" w:w="4176"/>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What visibly reorders</w:t>
            </w:r>
          </w:p>
        </w:tc>
      </w:tr>
      <w:tr>
        <w:tc>
          <w:tcPr>
            <w:tcW w:type="dxa" w:w="259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What if I lose my job?</w:t>
            </w:r>
          </w:p>
        </w:tc>
        <w:tc>
          <w:tcPr>
            <w:tcW w:type="dxa" w:w="259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income → $0</w:t>
            </w:r>
          </w:p>
        </w:tc>
        <w:tc>
          <w:tcPr>
            <w:tcW w:type="dxa" w:w="41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Emergency fund moves to #1, investment steps disappear, deferment call moves up</w:t>
            </w:r>
          </w:p>
        </w:tc>
      </w:tr>
      <w:tr>
        <w:tc>
          <w:tcPr>
            <w:tcW w:type="dxa" w:w="259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What if I earn $200 more?</w:t>
            </w:r>
          </w:p>
        </w:tc>
        <w:tc>
          <w:tcPr>
            <w:tcW w:type="dxa" w:w="259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income + $200/mo</w:t>
            </w:r>
          </w:p>
        </w:tc>
        <w:tc>
          <w:tcPr>
            <w:tcW w:type="dxa" w:w="41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Debt payoff accelerates, emergency fund threshold unlocks sooner</w:t>
            </w:r>
          </w:p>
        </w:tc>
      </w:tr>
      <w:tr>
        <w:tc>
          <w:tcPr>
            <w:tcW w:type="dxa" w:w="259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What if I pay off my debt?</w:t>
            </w:r>
          </w:p>
        </w:tc>
        <w:tc>
          <w:tcPr>
            <w:tcW w:type="dxa" w:w="259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debt → $0</w:t>
            </w:r>
          </w:p>
        </w:tc>
        <w:tc>
          <w:tcPr>
            <w:tcW w:type="dxa" w:w="41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Savings and investment steps unlock, debt-related steps disappear</w:t>
            </w:r>
          </w:p>
        </w:tc>
      </w:tr>
      <w:tr>
        <w:tc>
          <w:tcPr>
            <w:tcW w:type="dxa" w:w="259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What if I get renters insurance?</w:t>
            </w:r>
          </w:p>
        </w:tc>
        <w:tc>
          <w:tcPr>
            <w:tcW w:type="dxa" w:w="259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rentersInsurance → true</w:t>
            </w:r>
          </w:p>
        </w:tc>
        <w:tc>
          <w:tcPr>
            <w:tcW w:type="dxa" w:w="41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State Farm card disappears from sequence, sequence shortens</w:t>
            </w:r>
          </w:p>
        </w:tc>
      </w:tr>
      <w:tr>
        <w:tc>
          <w:tcPr>
            <w:tcW w:type="dxa" w:w="259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What if I open a bank account?</w:t>
            </w:r>
          </w:p>
        </w:tc>
        <w:tc>
          <w:tcPr>
            <w:tcW w:type="dxa" w:w="259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hasBankAccount → true</w:t>
            </w:r>
          </w:p>
        </w:tc>
        <w:tc>
          <w:tcPr>
            <w:tcW w:type="dxa" w:w="417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Step 1 disappears, entire queue shifts up, unlocks credit-building steps</w:t>
            </w:r>
          </w:p>
        </w:tc>
      </w:tr>
      <w:tr>
        <w:tc>
          <w:tcPr>
            <w:tcW w:type="dxa" w:w="259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What if I get a steady job?</w:t>
            </w:r>
          </w:p>
        </w:tc>
        <w:tc>
          <w:tcPr>
            <w:tcW w:type="dxa" w:w="259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incomeType → 'salary'</w:t>
            </w:r>
          </w:p>
        </w:tc>
        <w:tc>
          <w:tcPr>
            <w:tcW w:type="dxa" w:w="417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Emergency fund threshold drops from $1k to $500, payroll-based steps unlock</w:t>
            </w:r>
          </w:p>
        </w:tc>
      </w:tr>
    </w:tbl>
    <w:p>
      <w:pPr>
        <w:spacing w:after="120"/>
      </w:pPr>
    </w:p>
    <w:p>
      <w:pPr>
        <w:spacing w:before="280" w:after="80"/>
      </w:pPr>
      <w:r>
        <w:rPr>
          <w:rFonts w:ascii="Arial" w:hAnsi="Arial"/>
          <w:b/>
          <w:i w:val="0"/>
          <w:color w:val="534AB7"/>
          <w:sz w:val="28"/>
        </w:rPr>
        <w:t>2.6  How does the State Farm card surface naturally?</w:t>
      </w:r>
    </w:p>
    <w:p>
      <w:pPr>
        <w:spacing w:before="80" w:after="120"/>
      </w:pPr>
      <w:r>
        <w:rPr>
          <w:rFonts w:ascii="Arial" w:hAnsi="Arial"/>
          <w:b w:val="0"/>
          <w:i w:val="0"/>
          <w:sz w:val="22"/>
        </w:rPr>
        <w:t>The State Farm card is not placed at the bottom of the screen. It is not a banner. It is embedded as one of the numbered steps in the priority queue — at exactly the mathematically correct position for this user.</w:t>
      </w: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80"/>
            </w:pPr>
            <w:r>
              <w:rPr>
                <w:rFonts w:ascii="Arial" w:hAnsi="Arial"/>
                <w:b/>
                <w:i w:val="0"/>
                <w:color w:val="534AB7"/>
                <w:sz w:val="20"/>
              </w:rPr>
              <w:t xml:space="preserve">The positioning logic  </w:t>
            </w:r>
          </w:p>
          <w:p>
            <w:pPr>
              <w:spacing w:before="0" w:after="40"/>
            </w:pPr>
            <w:r>
              <w:rPr>
                <w:rFonts w:ascii="Arial" w:hAnsi="Arial"/>
                <w:b w:val="0"/>
                <w:i w:val="0"/>
                <w:color w:val="444444"/>
                <w:sz w:val="22"/>
              </w:rPr>
              <w:t>FOO Rule 4: Insurance gap → insert State Farm card AFTER income stabilises, BEFORE investment steps. The card position therefore changes per user:</w:t>
              <w:br/>
              <w:t>— Someone in deep debt crisis: card appears at Step 6 or 7 (after triage)</w:t>
              <w:br/>
              <w:t>— Someone stable with a gap: card appears at Step 2 or 3</w:t>
              <w:br/>
              <w:t>— Someone who already has insurance: card does not appear at all</w:t>
              <w:br/>
              <w:br/>
              <w:t>This is what makes it feel like advice, not advertising.</w:t>
            </w:r>
          </w:p>
        </w:tc>
      </w:tr>
    </w:tbl>
    <w:p>
      <w:pPr>
        <w:spacing w:after="80"/>
      </w:pPr>
    </w:p>
    <w:p>
      <w:pPr>
        <w:spacing w:before="200" w:after="60"/>
      </w:pPr>
      <w:r>
        <w:rPr>
          <w:rFonts w:ascii="Arial" w:hAnsi="Arial"/>
          <w:b/>
          <w:i w:val="0"/>
          <w:color w:val="444444"/>
          <w:sz w:val="24"/>
        </w:rPr>
        <w:t>What the State Farm card says (Gemini writes this)</w:t>
      </w:r>
    </w:p>
    <w:tbl>
      <w:tblPr>
        <w:tblStyle w:val="TableGrid"/>
        <w:tblW w:type="auto" w:w="0"/>
        <w:tblLook w:firstColumn="1" w:firstRow="1" w:lastColumn="0" w:lastRow="0" w:noHBand="0" w:noVBand="1" w:val="04A0"/>
      </w:tblPr>
      <w:tblGrid>
        <w:gridCol w:w="9360"/>
      </w:tblGrid>
      <w:tr>
        <w:tc>
          <w:tcPr>
            <w:tcW w:type="dxa" w:w="9360"/>
            <w:shd w:val="clear" w:color="auto" w:fill="FAEEDA"/>
            <w:tcBorders>
              <w:top w:val="single" w:sz="4" w:color="CCCCCC"/>
              <w:bottom w:val="single" w:sz="4" w:color="CCCCCC"/>
              <w:right w:val="single" w:sz="4" w:color="CCCCCC"/>
              <w:left w:val="single" w:sz="12" w:color="854F0B"/>
            </w:tcBorders>
          </w:tcPr>
          <w:p>
            <w:pPr>
              <w:spacing w:before="40" w:after="40"/>
            </w:pPr>
            <w:r>
              <w:rPr>
                <w:rFonts w:ascii="Arial" w:hAnsi="Arial"/>
                <w:b/>
                <w:i w:val="0"/>
                <w:color w:val="854F0B"/>
                <w:sz w:val="22"/>
              </w:rPr>
              <w:t xml:space="preserve">Step 5 of 8  —  State Farm  </w:t>
            </w:r>
          </w:p>
          <w:p>
            <w:pPr>
              <w:spacing w:before="40" w:after="40"/>
            </w:pPr>
            <w:r>
              <w:rPr>
                <w:rFonts w:ascii="Arial" w:hAnsi="Arial"/>
                <w:b w:val="0"/>
                <w:i/>
                <w:color w:val="444444"/>
                <w:sz w:val="22"/>
              </w:rPr>
              <w:t>"You have $400 saved right now. One car accident without insurance would wipe this out completely and put you roughly $3,000 in debt — setting you back to zero on everything above this step. Renters insurance costs about $12 a month. That is the math for why this comes before step 6."</w:t>
            </w:r>
          </w:p>
          <w:p>
            <w:pPr>
              <w:spacing w:before="40" w:after="40"/>
            </w:pPr>
            <w:r>
              <w:rPr>
                <w:rFonts w:ascii="Arial" w:hAnsi="Arial"/>
                <w:b/>
                <w:i w:val="0"/>
                <w:color w:val="854F0B"/>
                <w:sz w:val="20"/>
              </w:rPr>
              <w:t>[ Get a quote from State Farm → ]</w:t>
            </w:r>
          </w:p>
        </w:tc>
      </w:tr>
    </w:tbl>
    <w:p>
      <w:pPr>
        <w:spacing w:after="160"/>
      </w:pPr>
    </w:p>
    <w:p>
      <w:pPr>
        <w:spacing w:before="280" w:after="80"/>
      </w:pPr>
      <w:r>
        <w:rPr>
          <w:rFonts w:ascii="Arial" w:hAnsi="Arial"/>
          <w:b/>
          <w:i w:val="0"/>
          <w:color w:val="534AB7"/>
          <w:sz w:val="28"/>
        </w:rPr>
        <w:t>2.7  Should the GraphRAG traversal be shown on the frontend?</w:t>
      </w:r>
    </w:p>
    <w:p>
      <w:pPr>
        <w:spacing w:before="80" w:after="120"/>
      </w:pPr>
      <w:r>
        <w:rPr>
          <w:rFonts w:ascii="Arial" w:hAnsi="Arial"/>
          <w:b w:val="0"/>
          <w:i w:val="0"/>
          <w:sz w:val="22"/>
        </w:rPr>
        <w:t>Yes — this is one of the strongest differentiators and directly answers the Innovation judging criterion. Showing the traversal means judges can see exactly which documents, which relationships, and which chains of logic produced each step. No other team will have this.</w:t>
      </w:r>
    </w:p>
    <w:p>
      <w:pPr>
        <w:pStyle w:val="ListBullet"/>
        <w:spacing w:before="40" w:after="40"/>
        <w:ind w:left="432"/>
      </w:pPr>
      <w:r>
        <w:rPr>
          <w:rFonts w:ascii="Arial" w:hAnsi="Arial"/>
          <w:b w:val="0"/>
          <w:i w:val="0"/>
          <w:color w:val="444444"/>
          <w:sz w:val="22"/>
        </w:rPr>
        <w:t>Purple nodes: entry nodes from user's answers</w:t>
      </w:r>
    </w:p>
    <w:p>
      <w:pPr>
        <w:pStyle w:val="ListBullet"/>
        <w:spacing w:before="40" w:after="40"/>
        <w:ind w:left="432"/>
      </w:pPr>
      <w:r>
        <w:rPr>
          <w:rFonts w:ascii="Arial" w:hAnsi="Arial"/>
          <w:b w:val="0"/>
          <w:i w:val="0"/>
          <w:color w:val="444444"/>
          <w:sz w:val="22"/>
        </w:rPr>
        <w:t>Red nodes: risk chains discovered by traversal</w:t>
      </w:r>
    </w:p>
    <w:p>
      <w:pPr>
        <w:pStyle w:val="ListBullet"/>
        <w:spacing w:before="40" w:after="40"/>
        <w:ind w:left="432"/>
      </w:pPr>
      <w:r>
        <w:rPr>
          <w:rFonts w:ascii="Arial" w:hAnsi="Arial"/>
          <w:b w:val="0"/>
          <w:i w:val="0"/>
          <w:color w:val="444444"/>
          <w:sz w:val="22"/>
        </w:rPr>
        <w:t>Green nodes: action nodes (each maps to a step in the queue)</w:t>
      </w:r>
    </w:p>
    <w:p>
      <w:pPr>
        <w:pStyle w:val="ListBullet"/>
        <w:spacing w:before="40" w:after="40"/>
        <w:ind w:left="432"/>
      </w:pPr>
      <w:r>
        <w:rPr>
          <w:rFonts w:ascii="Arial" w:hAnsi="Arial"/>
          <w:b w:val="0"/>
          <w:i w:val="0"/>
          <w:color w:val="444444"/>
          <w:sz w:val="22"/>
        </w:rPr>
        <w:t>Amber nodes: resource nodes (free tools, websites, hotlines)</w:t>
      </w:r>
    </w:p>
    <w:p>
      <w:pPr>
        <w:pStyle w:val="ListBullet"/>
        <w:spacing w:before="40" w:after="40"/>
        <w:ind w:left="432"/>
      </w:pPr>
      <w:r>
        <w:rPr>
          <w:rFonts w:ascii="Arial" w:hAnsi="Arial"/>
          <w:b w:val="0"/>
          <w:i w:val="0"/>
          <w:color w:val="444444"/>
          <w:sz w:val="22"/>
        </w:rPr>
        <w:t>Clicking a step in the queue highlights the corresponding nodes in the graph</w:t>
      </w:r>
    </w:p>
    <w:p>
      <w:pPr>
        <w:pStyle w:val="ListBullet"/>
        <w:spacing w:before="40" w:after="40"/>
        <w:ind w:left="432"/>
      </w:pPr>
      <w:r>
        <w:rPr>
          <w:rFonts w:ascii="Arial" w:hAnsi="Arial"/>
          <w:b w:val="0"/>
          <w:i w:val="0"/>
          <w:color w:val="444444"/>
          <w:sz w:val="22"/>
        </w:rPr>
        <w:t>Hovering a node in the graph highlights the corresponding step in the queue</w:t>
      </w:r>
    </w:p>
    <w:p>
      <w:pPr>
        <w:pStyle w:val="ListBullet"/>
        <w:spacing w:before="40" w:after="40"/>
        <w:ind w:left="432"/>
      </w:pPr>
      <w:r>
        <w:rPr>
          <w:rFonts w:ascii="Arial" w:hAnsi="Arial"/>
          <w:b w:val="0"/>
          <w:i w:val="0"/>
          <w:color w:val="444444"/>
          <w:sz w:val="22"/>
        </w:rPr>
        <w:t>When slider scenario changes: graph updates emphasis without rebuilding structure</w:t>
      </w:r>
    </w:p>
    <w:p>
      <w:pPr>
        <w:spacing w:before="80" w:after="80"/>
      </w:pPr>
    </w:p>
    <w:p>
      <w:pPr>
        <w:spacing w:before="120" w:after="120"/>
        <w:pBdr>
          <w:bottom w:val="single" w:sz="6" w:color="DDDDDD"/>
        </w:pBdr>
      </w:pPr>
    </w:p>
    <w:p>
      <w:pPr>
        <w:spacing w:before="360" w:after="120"/>
        <w:pBdr>
          <w:bottom w:val="single" w:sz="4" w:color="534AB7"/>
        </w:pBdr>
      </w:pPr>
      <w:r>
        <w:rPr>
          <w:rFonts w:ascii="Arial" w:hAnsi="Arial"/>
          <w:b/>
          <w:i w:val="0"/>
          <w:color w:val="534AB7"/>
          <w:sz w:val="36"/>
        </w:rPr>
        <w:t>3. Full End-to-End Pipeline</w:t>
      </w:r>
    </w:p>
    <w:p>
      <w:pPr>
        <w:spacing w:before="80" w:after="160"/>
      </w:pPr>
      <w:r>
        <w:rPr>
          <w:rFonts w:ascii="Arial" w:hAnsi="Arial"/>
          <w:b w:val="0"/>
          <w:i w:val="0"/>
          <w:sz w:val="22"/>
        </w:rPr>
        <w:t>Seven sequential steps. Each runs exactly once per user session except Step 6 (which re-runs on slider change using cached data only).</w:t>
      </w:r>
    </w:p>
    <w:tbl>
      <w:tblPr>
        <w:tblStyle w:val="TableGrid"/>
        <w:tblW w:type="auto" w:w="0"/>
        <w:tblLook w:firstColumn="1" w:firstRow="1" w:lastColumn="0" w:lastRow="0" w:noHBand="0" w:noVBand="1" w:val="04A0"/>
      </w:tblPr>
      <w:tblGrid>
        <w:gridCol w:w="4680"/>
        <w:gridCol w:w="4680"/>
      </w:tblGrid>
      <w:tr>
        <w:tc>
          <w:tcPr>
            <w:tcW w:type="dxa" w:w="720"/>
            <w:shd w:val="clear" w:color="auto" w:fill="EEEDFE"/>
            <w:tcBorders>
              <w:top w:val="single" w:sz="4" w:color="534AB7"/>
              <w:left w:val="single" w:sz="4" w:color="534AB7"/>
              <w:bottom w:val="single" w:sz="4" w:color="534AB7"/>
              <w:right w:val="single" w:sz="4" w:color="534AB7"/>
            </w:tcBorders>
          </w:tcPr>
          <w:p>
            <w:pPr>
              <w:jc w:val="center"/>
            </w:pPr>
            <w:r>
              <w:rPr>
                <w:rFonts w:ascii="Arial" w:hAnsi="Arial"/>
                <w:b/>
                <w:i w:val="0"/>
                <w:color w:val="534AB7"/>
                <w:sz w:val="36"/>
              </w:rPr>
              <w:t>1</w:t>
            </w:r>
          </w:p>
        </w:tc>
        <w:tc>
          <w:tcPr>
            <w:tcW w:type="dxa" w:w="8640"/>
            <w:shd w:val="clear" w:color="auto" w:fill="FFFFFF"/>
            <w:tcBorders>
              <w:top w:val="single" w:sz="4" w:color="DDDDDD"/>
              <w:left w:val="single" w:sz="4" w:color="DDDDDD"/>
              <w:bottom w:val="single" w:sz="4" w:color="DDDDDD"/>
              <w:right w:val="single" w:sz="4" w:color="DDDDDD"/>
            </w:tcBorders>
          </w:tcPr>
          <w:p>
            <w:pPr>
              <w:spacing w:before="40" w:after="80"/>
            </w:pPr>
            <w:r>
              <w:rPr>
                <w:rFonts w:ascii="Arial" w:hAnsi="Arial"/>
                <w:b/>
                <w:i w:val="0"/>
                <w:color w:val="534AB7"/>
                <w:sz w:val="26"/>
              </w:rPr>
              <w:t>User completes 6-question intake form</w:t>
            </w:r>
          </w:p>
          <w:p>
            <w:pPr>
              <w:spacing w:before="0" w:after="60"/>
            </w:pPr>
            <w:r>
              <w:rPr>
                <w:rFonts w:ascii="Arial" w:hAnsi="Arial"/>
                <w:b w:val="0"/>
                <w:i w:val="0"/>
                <w:color w:val="444444"/>
                <w:sz w:val="20"/>
              </w:rPr>
              <w:t>User selects answers from dropdowns (Q1–Q5) and optionally types their biggest financial fear (Q6). No account required. Takes 60 seconds. Mobile-first React form.</w:t>
            </w:r>
          </w:p>
          <w:p>
            <w:pPr>
              <w:spacing w:before="60" w:after="20"/>
            </w:pPr>
            <w:r>
              <w:rPr>
                <w:rFonts w:ascii="Arial" w:hAnsi="Arial"/>
                <w:b/>
                <w:i w:val="0"/>
                <w:color w:val="666666"/>
                <w:sz w:val="20"/>
              </w:rPr>
              <w:t xml:space="preserve">INPUT:  </w:t>
            </w:r>
            <w:r>
              <w:rPr>
                <w:rFonts w:ascii="Arial" w:hAnsi="Arial"/>
                <w:b w:val="0"/>
                <w:i w:val="0"/>
                <w:color w:val="444444"/>
                <w:sz w:val="20"/>
              </w:rPr>
              <w:t>User interactions: 5 dropdown selections + optional free-text field</w:t>
            </w:r>
          </w:p>
          <w:p>
            <w:pPr>
              <w:spacing w:before="20" w:after="60"/>
            </w:pPr>
            <w:r>
              <w:rPr>
                <w:rFonts w:ascii="Arial" w:hAnsi="Arial"/>
                <w:b/>
                <w:i w:val="0"/>
                <w:color w:val="666666"/>
                <w:sz w:val="20"/>
              </w:rPr>
              <w:t xml:space="preserve">OUTPUT: </w:t>
            </w:r>
            <w:r>
              <w:rPr>
                <w:rFonts w:ascii="Arial" w:hAnsi="Arial"/>
                <w:b w:val="0"/>
                <w:i w:val="0"/>
                <w:color w:val="444444"/>
                <w:sz w:val="20"/>
              </w:rPr>
              <w:t>userProfile object: { hasBankAccount, incomeType, debtTypes[], savingsBracket, insuranceGaps[], fearText } + structured query string built from all 6 answers</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720"/>
            <w:shd w:val="clear" w:color="auto" w:fill="EEEDFE"/>
            <w:tcBorders>
              <w:top w:val="single" w:sz="4" w:color="534AB7"/>
              <w:left w:val="single" w:sz="4" w:color="534AB7"/>
              <w:bottom w:val="single" w:sz="4" w:color="534AB7"/>
              <w:right w:val="single" w:sz="4" w:color="534AB7"/>
            </w:tcBorders>
          </w:tcPr>
          <w:p>
            <w:pPr>
              <w:jc w:val="center"/>
            </w:pPr>
            <w:r>
              <w:rPr>
                <w:rFonts w:ascii="Arial" w:hAnsi="Arial"/>
                <w:b/>
                <w:i w:val="0"/>
                <w:color w:val="534AB7"/>
                <w:sz w:val="36"/>
              </w:rPr>
              <w:t>2</w:t>
            </w:r>
          </w:p>
        </w:tc>
        <w:tc>
          <w:tcPr>
            <w:tcW w:type="dxa" w:w="8640"/>
            <w:shd w:val="clear" w:color="auto" w:fill="FFFFFF"/>
            <w:tcBorders>
              <w:top w:val="single" w:sz="4" w:color="DDDDDD"/>
              <w:left w:val="single" w:sz="4" w:color="DDDDDD"/>
              <w:bottom w:val="single" w:sz="4" w:color="DDDDDD"/>
              <w:right w:val="single" w:sz="4" w:color="DDDDDD"/>
            </w:tcBorders>
          </w:tcPr>
          <w:p>
            <w:pPr>
              <w:spacing w:before="40" w:after="80"/>
            </w:pPr>
            <w:r>
              <w:rPr>
                <w:rFonts w:ascii="Arial" w:hAnsi="Arial"/>
                <w:b/>
                <w:i w:val="0"/>
                <w:color w:val="534AB7"/>
                <w:sz w:val="26"/>
              </w:rPr>
              <w:t>Build GraphRAG query string</w:t>
            </w:r>
          </w:p>
          <w:p>
            <w:pPr>
              <w:spacing w:before="0" w:after="60"/>
            </w:pPr>
            <w:r>
              <w:rPr>
                <w:rFonts w:ascii="Arial" w:hAnsi="Arial"/>
                <w:b w:val="0"/>
                <w:i w:val="0"/>
                <w:color w:val="444444"/>
                <w:sz w:val="20"/>
              </w:rPr>
              <w:t>The 5 dropdown answers are mapped to their entity labels and concatenated with the Q6 free text to form the local search query. The entity labels bias the traversal toward specific node clusters.</w:t>
            </w:r>
          </w:p>
          <w:p>
            <w:pPr>
              <w:spacing w:before="60" w:after="20"/>
            </w:pPr>
            <w:r>
              <w:rPr>
                <w:rFonts w:ascii="Arial" w:hAnsi="Arial"/>
                <w:b/>
                <w:i w:val="0"/>
                <w:color w:val="666666"/>
                <w:sz w:val="20"/>
              </w:rPr>
              <w:t xml:space="preserve">INPUT:  </w:t>
            </w:r>
            <w:r>
              <w:rPr>
                <w:rFonts w:ascii="Arial" w:hAnsi="Arial"/>
                <w:b w:val="0"/>
                <w:i w:val="0"/>
                <w:color w:val="444444"/>
                <w:sz w:val="20"/>
              </w:rPr>
              <w:t>userProfile object from Step 1</w:t>
            </w:r>
          </w:p>
          <w:p>
            <w:pPr>
              <w:spacing w:before="20" w:after="60"/>
            </w:pPr>
            <w:r>
              <w:rPr>
                <w:rFonts w:ascii="Arial" w:hAnsi="Arial"/>
                <w:b/>
                <w:i w:val="0"/>
                <w:color w:val="666666"/>
                <w:sz w:val="20"/>
              </w:rPr>
              <w:t xml:space="preserve">OUTPUT: </w:t>
            </w:r>
            <w:r>
              <w:rPr>
                <w:rFonts w:ascii="Arial" w:hAnsi="Arial"/>
                <w:b w:val="0"/>
                <w:i w:val="0"/>
                <w:color w:val="444444"/>
                <w:sz w:val="20"/>
              </w:rPr>
              <w:t>Structured query string, e.g.: "Unbanked international student with credit card debt, no savings, no renters insurance. Biggest fear: I will never get out of debt."</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720"/>
            <w:shd w:val="clear" w:color="auto" w:fill="E1F5EE"/>
            <w:tcBorders>
              <w:top w:val="single" w:sz="4" w:color="0F6E56"/>
              <w:left w:val="single" w:sz="4" w:color="0F6E56"/>
              <w:bottom w:val="single" w:sz="4" w:color="0F6E56"/>
              <w:right w:val="single" w:sz="4" w:color="0F6E56"/>
            </w:tcBorders>
          </w:tcPr>
          <w:p>
            <w:pPr>
              <w:jc w:val="center"/>
            </w:pPr>
            <w:r>
              <w:rPr>
                <w:rFonts w:ascii="Arial" w:hAnsi="Arial"/>
                <w:b/>
                <w:i w:val="0"/>
                <w:color w:val="0F6E56"/>
                <w:sz w:val="36"/>
              </w:rPr>
              <w:t>3</w:t>
            </w:r>
          </w:p>
        </w:tc>
        <w:tc>
          <w:tcPr>
            <w:tcW w:type="dxa" w:w="8640"/>
            <w:shd w:val="clear" w:color="auto" w:fill="FFFFFF"/>
            <w:tcBorders>
              <w:top w:val="single" w:sz="4" w:color="DDDDDD"/>
              <w:left w:val="single" w:sz="4" w:color="DDDDDD"/>
              <w:bottom w:val="single" w:sz="4" w:color="DDDDDD"/>
              <w:right w:val="single" w:sz="4" w:color="DDDDDD"/>
            </w:tcBorders>
          </w:tcPr>
          <w:p>
            <w:pPr>
              <w:spacing w:before="40" w:after="80"/>
            </w:pPr>
            <w:r>
              <w:rPr>
                <w:rFonts w:ascii="Arial" w:hAnsi="Arial"/>
                <w:b/>
                <w:i w:val="0"/>
                <w:color w:val="0F6E56"/>
                <w:sz w:val="26"/>
              </w:rPr>
              <w:t>GraphRAG local search — retrieval from corpus</w:t>
            </w:r>
          </w:p>
          <w:p>
            <w:pPr>
              <w:spacing w:before="0" w:after="60"/>
            </w:pPr>
            <w:r>
              <w:rPr>
                <w:rFonts w:ascii="Arial" w:hAnsi="Arial"/>
                <w:b w:val="0"/>
                <w:i w:val="0"/>
                <w:color w:val="444444"/>
                <w:sz w:val="20"/>
              </w:rPr>
              <w:t>GraphRAG runs a local search against the pre-indexed knowledge graph. It identifies entry entities in the query, looks them up in the graph, traverses relationship edges outward (risk chains, action chains, resource chains), and assembles a context block from retrieved node descriptions, relationship descriptions, and community summaries.</w:t>
            </w:r>
          </w:p>
          <w:p>
            <w:pPr>
              <w:spacing w:before="60" w:after="20"/>
            </w:pPr>
            <w:r>
              <w:rPr>
                <w:rFonts w:ascii="Arial" w:hAnsi="Arial"/>
                <w:b/>
                <w:i w:val="0"/>
                <w:color w:val="666666"/>
                <w:sz w:val="20"/>
              </w:rPr>
              <w:t xml:space="preserve">INPUT:  </w:t>
            </w:r>
            <w:r>
              <w:rPr>
                <w:rFonts w:ascii="Arial" w:hAnsi="Arial"/>
                <w:b w:val="0"/>
                <w:i w:val="0"/>
                <w:color w:val="444444"/>
                <w:sz w:val="20"/>
              </w:rPr>
              <w:t>Query string from Step 2 + pre-indexed corpus (entities.parquet, relationships.parquet, community_reports.parquet generated during indexing)</w:t>
            </w:r>
          </w:p>
          <w:p>
            <w:pPr>
              <w:spacing w:before="20" w:after="60"/>
            </w:pPr>
            <w:r>
              <w:rPr>
                <w:rFonts w:ascii="Arial" w:hAnsi="Arial"/>
                <w:b/>
                <w:i w:val="0"/>
                <w:color w:val="666666"/>
                <w:sz w:val="20"/>
              </w:rPr>
              <w:t xml:space="preserve">OUTPUT: </w:t>
            </w:r>
            <w:r>
              <w:rPr>
                <w:rFonts w:ascii="Arial" w:hAnsi="Arial"/>
                <w:b w:val="0"/>
                <w:i w:val="0"/>
                <w:color w:val="444444"/>
                <w:sz w:val="20"/>
              </w:rPr>
              <w:t>Raw context block: a structured set of relevant facts, risk relationships, action descriptions, and resource information retrieved from the corpus. NOT yet a plan. NOT yet ordered.</w:t>
            </w:r>
          </w:p>
          <w:p>
            <w:pPr>
              <w:spacing w:before="20" w:after="60"/>
            </w:pPr>
            <w:r>
              <w:rPr>
                <w:rFonts w:ascii="Arial" w:hAnsi="Arial"/>
                <w:b/>
                <w:i w:val="0"/>
                <w:color w:val="854F0B"/>
                <w:sz w:val="20"/>
              </w:rPr>
              <w:t xml:space="preserve">NOTE:   </w:t>
            </w:r>
            <w:r>
              <w:rPr>
                <w:rFonts w:ascii="Arial" w:hAnsi="Arial"/>
                <w:b w:val="0"/>
                <w:i/>
                <w:color w:val="854F0B"/>
                <w:sz w:val="20"/>
              </w:rPr>
              <w:t>This is the ONLY step with an external dependency (indexed files on disk). Takes 2–4 seconds. Store the full context block in session memory — it is reused by the simulator.</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720"/>
            <w:shd w:val="clear" w:color="auto" w:fill="E1F5EE"/>
            <w:tcBorders>
              <w:top w:val="single" w:sz="4" w:color="0F6E56"/>
              <w:left w:val="single" w:sz="4" w:color="0F6E56"/>
              <w:bottom w:val="single" w:sz="4" w:color="0F6E56"/>
              <w:right w:val="single" w:sz="4" w:color="0F6E56"/>
            </w:tcBorders>
          </w:tcPr>
          <w:p>
            <w:pPr>
              <w:jc w:val="center"/>
            </w:pPr>
            <w:r>
              <w:rPr>
                <w:rFonts w:ascii="Arial" w:hAnsi="Arial"/>
                <w:b/>
                <w:i w:val="0"/>
                <w:color w:val="0F6E56"/>
                <w:sz w:val="36"/>
              </w:rPr>
              <w:t>4</w:t>
            </w:r>
          </w:p>
        </w:tc>
        <w:tc>
          <w:tcPr>
            <w:tcW w:type="dxa" w:w="8640"/>
            <w:shd w:val="clear" w:color="auto" w:fill="FFFFFF"/>
            <w:tcBorders>
              <w:top w:val="single" w:sz="4" w:color="DDDDDD"/>
              <w:left w:val="single" w:sz="4" w:color="DDDDDD"/>
              <w:bottom w:val="single" w:sz="4" w:color="DDDDDD"/>
              <w:right w:val="single" w:sz="4" w:color="DDDDDD"/>
            </w:tcBorders>
          </w:tcPr>
          <w:p>
            <w:pPr>
              <w:spacing w:before="40" w:after="80"/>
            </w:pPr>
            <w:r>
              <w:rPr>
                <w:rFonts w:ascii="Arial" w:hAnsi="Arial"/>
                <w:b/>
                <w:i w:val="0"/>
                <w:color w:val="0F6E56"/>
                <w:sz w:val="26"/>
              </w:rPr>
              <w:t>FOO JavaScript rule engine — sequencing</w:t>
            </w:r>
          </w:p>
          <w:p>
            <w:pPr>
              <w:spacing w:before="0" w:after="60"/>
            </w:pPr>
            <w:r>
              <w:rPr>
                <w:rFonts w:ascii="Arial" w:hAnsi="Arial"/>
                <w:b w:val="0"/>
                <w:i w:val="0"/>
                <w:color w:val="444444"/>
                <w:sz w:val="20"/>
              </w:rPr>
              <w:t>The rule engine reads the raw context block, identifies which financial actions are present, and applies 10–12 deterministic ordering rules based on the userProfile object. Rules encode financial math: 28% APR debt beats 4% savings interest, insurance precedes investment, bank account precedes everything. Output is a numbered sorted array. This is pure JavaScript — no LLM, no API call.</w:t>
            </w:r>
          </w:p>
          <w:p>
            <w:pPr>
              <w:spacing w:before="60" w:after="20"/>
            </w:pPr>
            <w:r>
              <w:rPr>
                <w:rFonts w:ascii="Arial" w:hAnsi="Arial"/>
                <w:b/>
                <w:i w:val="0"/>
                <w:color w:val="666666"/>
                <w:sz w:val="20"/>
              </w:rPr>
              <w:t xml:space="preserve">INPUT:  </w:t>
            </w:r>
            <w:r>
              <w:rPr>
                <w:rFonts w:ascii="Arial" w:hAnsi="Arial"/>
                <w:b w:val="0"/>
                <w:i w:val="0"/>
                <w:color w:val="444444"/>
                <w:sz w:val="20"/>
              </w:rPr>
              <w:t>Raw context block from Step 3 + userProfile object from Step 1</w:t>
            </w:r>
          </w:p>
          <w:p>
            <w:pPr>
              <w:spacing w:before="20" w:after="60"/>
            </w:pPr>
            <w:r>
              <w:rPr>
                <w:rFonts w:ascii="Arial" w:hAnsi="Arial"/>
                <w:b/>
                <w:i w:val="0"/>
                <w:color w:val="666666"/>
                <w:sz w:val="20"/>
              </w:rPr>
              <w:t xml:space="preserve">OUTPUT: </w:t>
            </w:r>
            <w:r>
              <w:rPr>
                <w:rFonts w:ascii="Arial" w:hAnsi="Arial"/>
                <w:b w:val="0"/>
                <w:i w:val="0"/>
                <w:color w:val="444444"/>
                <w:sz w:val="20"/>
              </w:rPr>
              <w:t>Ordered array of step objects: [{ step, label, source_doc, resource_url, sf_card: bool }]. Labels are still technical identifiers at this stage — not yet human language.</w:t>
            </w:r>
          </w:p>
          <w:p>
            <w:pPr>
              <w:spacing w:before="20" w:after="60"/>
            </w:pPr>
            <w:r>
              <w:rPr>
                <w:rFonts w:ascii="Arial" w:hAnsi="Arial"/>
                <w:b/>
                <w:i w:val="0"/>
                <w:color w:val="854F0B"/>
                <w:sz w:val="20"/>
              </w:rPr>
              <w:t xml:space="preserve">NOTE:   </w:t>
            </w:r>
            <w:r>
              <w:rPr>
                <w:rFonts w:ascii="Arial" w:hAnsi="Arial"/>
                <w:b w:val="0"/>
                <w:i/>
                <w:color w:val="854F0B"/>
                <w:sz w:val="20"/>
              </w:rPr>
              <w:t>Deterministic. Same inputs always produce same output. Takes &lt;100ms. This is your core IP and what makes the output mathematically defensible.</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720"/>
            <w:shd w:val="clear" w:color="auto" w:fill="E1F5EE"/>
            <w:tcBorders>
              <w:top w:val="single" w:sz="4" w:color="0F6E56"/>
              <w:left w:val="single" w:sz="4" w:color="0F6E56"/>
              <w:bottom w:val="single" w:sz="4" w:color="0F6E56"/>
              <w:right w:val="single" w:sz="4" w:color="0F6E56"/>
            </w:tcBorders>
          </w:tcPr>
          <w:p>
            <w:pPr>
              <w:jc w:val="center"/>
            </w:pPr>
            <w:r>
              <w:rPr>
                <w:rFonts w:ascii="Arial" w:hAnsi="Arial"/>
                <w:b/>
                <w:i w:val="0"/>
                <w:color w:val="0F6E56"/>
                <w:sz w:val="36"/>
              </w:rPr>
              <w:t>5</w:t>
            </w:r>
          </w:p>
        </w:tc>
        <w:tc>
          <w:tcPr>
            <w:tcW w:type="dxa" w:w="8640"/>
            <w:shd w:val="clear" w:color="auto" w:fill="FFFFFF"/>
            <w:tcBorders>
              <w:top w:val="single" w:sz="4" w:color="DDDDDD"/>
              <w:left w:val="single" w:sz="4" w:color="DDDDDD"/>
              <w:bottom w:val="single" w:sz="4" w:color="DDDDDD"/>
              <w:right w:val="single" w:sz="4" w:color="DDDDDD"/>
            </w:tcBorders>
          </w:tcPr>
          <w:p>
            <w:pPr>
              <w:spacing w:before="40" w:after="80"/>
            </w:pPr>
            <w:r>
              <w:rPr>
                <w:rFonts w:ascii="Arial" w:hAnsi="Arial"/>
                <w:b/>
                <w:i w:val="0"/>
                <w:color w:val="0F6E56"/>
                <w:sz w:val="26"/>
              </w:rPr>
              <w:t>Gemini language layer — humanisation</w:t>
            </w:r>
          </w:p>
          <w:p>
            <w:pPr>
              <w:spacing w:before="0" w:after="60"/>
            </w:pPr>
            <w:r>
              <w:rPr>
                <w:rFonts w:ascii="Arial" w:hAnsi="Arial"/>
                <w:b w:val="0"/>
                <w:i w:val="0"/>
                <w:color w:val="444444"/>
                <w:sz w:val="20"/>
              </w:rPr>
              <w:t>A single Gemini API call that rewrites each step label into plain, personalised language. Gemini receives the ordered array plus the user's Q1–Q6 answers as context. It is explicitly instructed: do not change the order, do not add steps, do not remove steps, only rewrite the language. Q6 fear text is echoed back to make the output feel personal.</w:t>
            </w:r>
          </w:p>
          <w:p>
            <w:pPr>
              <w:spacing w:before="60" w:after="20"/>
            </w:pPr>
            <w:r>
              <w:rPr>
                <w:rFonts w:ascii="Arial" w:hAnsi="Arial"/>
                <w:b/>
                <w:i w:val="0"/>
                <w:color w:val="666666"/>
                <w:sz w:val="20"/>
              </w:rPr>
              <w:t xml:space="preserve">INPUT:  </w:t>
            </w:r>
            <w:r>
              <w:rPr>
                <w:rFonts w:ascii="Arial" w:hAnsi="Arial"/>
                <w:b w:val="0"/>
                <w:i w:val="0"/>
                <w:color w:val="444444"/>
                <w:sz w:val="20"/>
              </w:rPr>
              <w:t>Ordered array from Step 4 + userProfile (especially Q6 fear text)</w:t>
            </w:r>
          </w:p>
          <w:p>
            <w:pPr>
              <w:spacing w:before="20" w:after="60"/>
            </w:pPr>
            <w:r>
              <w:rPr>
                <w:rFonts w:ascii="Arial" w:hAnsi="Arial"/>
                <w:b/>
                <w:i w:val="0"/>
                <w:color w:val="666666"/>
                <w:sz w:val="20"/>
              </w:rPr>
              <w:t xml:space="preserve">OUTPUT: </w:t>
            </w:r>
            <w:r>
              <w:rPr>
                <w:rFonts w:ascii="Arial" w:hAnsi="Arial"/>
                <w:b w:val="0"/>
                <w:i w:val="0"/>
                <w:color w:val="444444"/>
                <w:sz w:val="20"/>
              </w:rPr>
              <w:t>Same ordered array but each step now has: plain-language explanation (2–3 sentences), why-it-matters-now sentence, time estimate, call script if relevant, free resource name + URL</w:t>
            </w:r>
          </w:p>
          <w:p>
            <w:pPr>
              <w:spacing w:before="20" w:after="60"/>
            </w:pPr>
            <w:r>
              <w:rPr>
                <w:rFonts w:ascii="Arial" w:hAnsi="Arial"/>
                <w:b/>
                <w:i w:val="0"/>
                <w:color w:val="854F0B"/>
                <w:sz w:val="20"/>
              </w:rPr>
              <w:t xml:space="preserve">NOTE:   </w:t>
            </w:r>
            <w:r>
              <w:rPr>
                <w:rFonts w:ascii="Arial" w:hAnsi="Arial"/>
                <w:b w:val="0"/>
                <w:i/>
                <w:color w:val="854F0B"/>
                <w:sz w:val="20"/>
              </w:rPr>
              <w:t>Only LLM call in the pipeline. Takes 3–5 seconds. Show a loading state. Run for ALL 6 slider scenarios at load time and cache results.</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720"/>
            <w:shd w:val="clear" w:color="auto" w:fill="FAECE7"/>
            <w:tcBorders>
              <w:top w:val="single" w:sz="4" w:color="993C1D"/>
              <w:left w:val="single" w:sz="4" w:color="993C1D"/>
              <w:bottom w:val="single" w:sz="4" w:color="993C1D"/>
              <w:right w:val="single" w:sz="4" w:color="993C1D"/>
            </w:tcBorders>
          </w:tcPr>
          <w:p>
            <w:pPr>
              <w:jc w:val="center"/>
            </w:pPr>
            <w:r>
              <w:rPr>
                <w:rFonts w:ascii="Arial" w:hAnsi="Arial"/>
                <w:b/>
                <w:i w:val="0"/>
                <w:color w:val="993C1D"/>
                <w:sz w:val="36"/>
              </w:rPr>
              <w:t>6</w:t>
            </w:r>
          </w:p>
        </w:tc>
        <w:tc>
          <w:tcPr>
            <w:tcW w:type="dxa" w:w="8640"/>
            <w:shd w:val="clear" w:color="auto" w:fill="FFFFFF"/>
            <w:tcBorders>
              <w:top w:val="single" w:sz="4" w:color="DDDDDD"/>
              <w:left w:val="single" w:sz="4" w:color="DDDDDD"/>
              <w:bottom w:val="single" w:sz="4" w:color="DDDDDD"/>
              <w:right w:val="single" w:sz="4" w:color="DDDDDD"/>
            </w:tcBorders>
          </w:tcPr>
          <w:p>
            <w:pPr>
              <w:spacing w:before="40" w:after="80"/>
            </w:pPr>
            <w:r>
              <w:rPr>
                <w:rFonts w:ascii="Arial" w:hAnsi="Arial"/>
                <w:b/>
                <w:i w:val="0"/>
                <w:color w:val="993C1D"/>
                <w:sz w:val="26"/>
              </w:rPr>
              <w:t>What If simulator — slider re-execution</w:t>
            </w:r>
          </w:p>
          <w:p>
            <w:pPr>
              <w:spacing w:before="0" w:after="60"/>
            </w:pPr>
            <w:r>
              <w:rPr>
                <w:rFonts w:ascii="Arial" w:hAnsi="Arial"/>
                <w:b w:val="0"/>
                <w:i w:val="0"/>
                <w:color w:val="444444"/>
                <w:sz w:val="20"/>
              </w:rPr>
              <w:t>When the user drags a scenario slider, the FOO rule engine (Step 4) re-executes with one profile variable changed. GraphRAG does NOT re-run. Gemini does NOT re-run. The cached Gemini output for that scenario (pre-computed at load time) is swapped in. The queue reorders with a smooth CSS animation. Graph emphasis updates to match.</w:t>
            </w:r>
          </w:p>
          <w:p>
            <w:pPr>
              <w:spacing w:before="60" w:after="20"/>
            </w:pPr>
            <w:r>
              <w:rPr>
                <w:rFonts w:ascii="Arial" w:hAnsi="Arial"/>
                <w:b/>
                <w:i w:val="0"/>
                <w:color w:val="666666"/>
                <w:sz w:val="20"/>
              </w:rPr>
              <w:t xml:space="preserve">INPUT:  </w:t>
            </w:r>
            <w:r>
              <w:rPr>
                <w:rFonts w:ascii="Arial" w:hAnsi="Arial"/>
                <w:b w:val="0"/>
                <w:i w:val="0"/>
                <w:color w:val="444444"/>
                <w:sz w:val="20"/>
              </w:rPr>
              <w:t>Stored context block from Step 3 + modified userProfile with one changed variable + pre-cached Gemini outputs for the 6 scenarios</w:t>
            </w:r>
          </w:p>
          <w:p>
            <w:pPr>
              <w:spacing w:before="20" w:after="60"/>
            </w:pPr>
            <w:r>
              <w:rPr>
                <w:rFonts w:ascii="Arial" w:hAnsi="Arial"/>
                <w:b/>
                <w:i w:val="0"/>
                <w:color w:val="666666"/>
                <w:sz w:val="20"/>
              </w:rPr>
              <w:t xml:space="preserve">OUTPUT: </w:t>
            </w:r>
            <w:r>
              <w:rPr>
                <w:rFonts w:ascii="Arial" w:hAnsi="Arial"/>
                <w:b w:val="0"/>
                <w:i w:val="0"/>
                <w:color w:val="444444"/>
                <w:sz w:val="20"/>
              </w:rPr>
              <w:t>New ordered array for the selected scenario → animated queue reorder on screen + updated graph node highlighting</w:t>
            </w:r>
          </w:p>
          <w:p>
            <w:pPr>
              <w:spacing w:before="20" w:after="60"/>
            </w:pPr>
            <w:r>
              <w:rPr>
                <w:rFonts w:ascii="Arial" w:hAnsi="Arial"/>
                <w:b/>
                <w:i w:val="0"/>
                <w:color w:val="854F0B"/>
                <w:sz w:val="20"/>
              </w:rPr>
              <w:t xml:space="preserve">NOTE:   </w:t>
            </w:r>
            <w:r>
              <w:rPr>
                <w:rFonts w:ascii="Arial" w:hAnsi="Arial"/>
                <w:b w:val="0"/>
                <w:i/>
                <w:color w:val="854F0B"/>
                <w:sz w:val="20"/>
              </w:rPr>
              <w:t>Takes ~50ms. No API calls. Pure client-side JavaScript. This is why Option B works: GraphRAG depth on first load, JS speed on every drag.</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720"/>
            <w:shd w:val="clear" w:color="auto" w:fill="FAEEDA"/>
            <w:tcBorders>
              <w:top w:val="single" w:sz="4" w:color="854F0B"/>
              <w:left w:val="single" w:sz="4" w:color="854F0B"/>
              <w:bottom w:val="single" w:sz="4" w:color="854F0B"/>
              <w:right w:val="single" w:sz="4" w:color="854F0B"/>
            </w:tcBorders>
          </w:tcPr>
          <w:p>
            <w:pPr>
              <w:jc w:val="center"/>
            </w:pPr>
            <w:r>
              <w:rPr>
                <w:rFonts w:ascii="Arial" w:hAnsi="Arial"/>
                <w:b/>
                <w:i w:val="0"/>
                <w:color w:val="854F0B"/>
                <w:sz w:val="36"/>
              </w:rPr>
              <w:t>7</w:t>
            </w:r>
          </w:p>
        </w:tc>
        <w:tc>
          <w:tcPr>
            <w:tcW w:type="dxa" w:w="8640"/>
            <w:shd w:val="clear" w:color="auto" w:fill="FFFFFF"/>
            <w:tcBorders>
              <w:top w:val="single" w:sz="4" w:color="DDDDDD"/>
              <w:left w:val="single" w:sz="4" w:color="DDDDDD"/>
              <w:bottom w:val="single" w:sz="4" w:color="DDDDDD"/>
              <w:right w:val="single" w:sz="4" w:color="DDDDDD"/>
            </w:tcBorders>
          </w:tcPr>
          <w:p>
            <w:pPr>
              <w:spacing w:before="40" w:after="80"/>
            </w:pPr>
            <w:r>
              <w:rPr>
                <w:rFonts w:ascii="Arial" w:hAnsi="Arial"/>
                <w:b/>
                <w:i w:val="0"/>
                <w:color w:val="854F0B"/>
                <w:sz w:val="26"/>
              </w:rPr>
              <w:t>Frontend render — three-panel view</w:t>
            </w:r>
          </w:p>
          <w:p>
            <w:pPr>
              <w:spacing w:before="0" w:after="60"/>
            </w:pPr>
            <w:r>
              <w:rPr>
                <w:rFonts w:ascii="Arial" w:hAnsi="Arial"/>
                <w:b w:val="0"/>
                <w:i w:val="0"/>
                <w:color w:val="444444"/>
                <w:sz w:val="20"/>
              </w:rPr>
              <w:t>React renders the final output as a three-panel layout: profile bar showing the user's detected situation, numbered priority queue with expandable Gemini-language step cards, and the interactive GraphRAG traversal graph. State Farm card appears inline at the mathematically correct position. Slider bar sits below the queue.</w:t>
            </w:r>
          </w:p>
          <w:p>
            <w:pPr>
              <w:spacing w:before="60" w:after="20"/>
            </w:pPr>
            <w:r>
              <w:rPr>
                <w:rFonts w:ascii="Arial" w:hAnsi="Arial"/>
                <w:b/>
                <w:i w:val="0"/>
                <w:color w:val="666666"/>
                <w:sz w:val="20"/>
              </w:rPr>
              <w:t xml:space="preserve">INPUT:  </w:t>
            </w:r>
            <w:r>
              <w:rPr>
                <w:rFonts w:ascii="Arial" w:hAnsi="Arial"/>
                <w:b w:val="0"/>
                <w:i w:val="0"/>
                <w:color w:val="444444"/>
                <w:sz w:val="20"/>
              </w:rPr>
              <w:t>Humanised ordered array from Step 5 + graph nodes/edges JSON from Step 3</w:t>
            </w:r>
          </w:p>
          <w:p>
            <w:pPr>
              <w:spacing w:before="20" w:after="60"/>
            </w:pPr>
            <w:r>
              <w:rPr>
                <w:rFonts w:ascii="Arial" w:hAnsi="Arial"/>
                <w:b/>
                <w:i w:val="0"/>
                <w:color w:val="666666"/>
                <w:sz w:val="20"/>
              </w:rPr>
              <w:t xml:space="preserve">OUTPUT: </w:t>
            </w:r>
            <w:r>
              <w:rPr>
                <w:rFonts w:ascii="Arial" w:hAnsi="Arial"/>
                <w:b w:val="0"/>
                <w:i w:val="0"/>
                <w:color w:val="444444"/>
                <w:sz w:val="20"/>
              </w:rPr>
              <w:t>What the user sees: full interactive application described in Section 4</w:t>
            </w:r>
          </w:p>
        </w:tc>
      </w:tr>
    </w:tbl>
    <w:p>
      <w:pPr>
        <w:spacing w:after="80"/>
      </w:pPr>
    </w:p>
    <w:p>
      <w:pPr>
        <w:spacing w:before="120" w:after="120"/>
        <w:pBdr>
          <w:bottom w:val="single" w:sz="6" w:color="DDDDDD"/>
        </w:pBdr>
      </w:pPr>
    </w:p>
    <w:p>
      <w:pPr>
        <w:spacing w:before="360" w:after="120"/>
        <w:pBdr>
          <w:bottom w:val="single" w:sz="4" w:color="534AB7"/>
        </w:pBdr>
      </w:pPr>
      <w:r>
        <w:rPr>
          <w:rFonts w:ascii="Arial" w:hAnsi="Arial"/>
          <w:b/>
          <w:i w:val="0"/>
          <w:color w:val="534AB7"/>
          <w:sz w:val="36"/>
        </w:rPr>
        <w:t>4. What the User Sees — Frontend in Detail</w:t>
      </w:r>
    </w:p>
    <w:p>
      <w:pPr>
        <w:spacing w:before="280" w:after="80"/>
      </w:pPr>
      <w:r>
        <w:rPr>
          <w:rFonts w:ascii="Arial" w:hAnsi="Arial"/>
          <w:b/>
          <w:i w:val="0"/>
          <w:color w:val="534AB7"/>
          <w:sz w:val="28"/>
        </w:rPr>
        <w:t>Screen 1 — Intake Form</w:t>
      </w: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80"/>
            </w:pPr>
            <w:r>
              <w:rPr>
                <w:rFonts w:ascii="Arial" w:hAnsi="Arial"/>
                <w:b/>
                <w:i w:val="0"/>
                <w:color w:val="534AB7"/>
                <w:sz w:val="22"/>
              </w:rPr>
              <w:t>Layout and behaviour</w:t>
            </w:r>
          </w:p>
          <w:p>
            <w:pPr>
              <w:spacing w:before="20" w:after="20"/>
            </w:pPr>
            <w:r>
              <w:rPr>
                <w:rFonts w:ascii="Arial" w:hAnsi="Arial"/>
                <w:b w:val="0"/>
                <w:i w:val="0"/>
                <w:color w:val="444444"/>
                <w:sz w:val="20"/>
              </w:rPr>
              <w:t xml:space="preserve">  Clean single-column form. Mobile-first. No account required.</w:t>
            </w:r>
          </w:p>
          <w:p>
            <w:pPr>
              <w:spacing w:before="20" w:after="20"/>
            </w:pPr>
            <w:r>
              <w:rPr>
                <w:rFonts w:ascii="Arial" w:hAnsi="Arial"/>
                <w:b w:val="0"/>
                <w:i w:val="0"/>
                <w:color w:val="444444"/>
                <w:sz w:val="20"/>
              </w:rPr>
              <w:t xml:space="preserve">  Progress dots at top showing 6 steps.</w:t>
            </w:r>
          </w:p>
          <w:p>
            <w:pPr>
              <w:spacing w:before="20" w:after="20"/>
            </w:pPr>
            <w:r>
              <w:rPr>
                <w:rFonts w:ascii="Arial" w:hAnsi="Arial"/>
                <w:b w:val="0"/>
                <w:i w:val="0"/>
                <w:color w:val="444444"/>
                <w:sz w:val="20"/>
              </w:rPr>
              <w:t xml:space="preserve">  Q1–Q5: radio buttons and checkbox groups — large tap targets for mobile.</w:t>
            </w:r>
          </w:p>
          <w:p>
            <w:pPr>
              <w:spacing w:before="20" w:after="20"/>
            </w:pPr>
            <w:r>
              <w:rPr>
                <w:rFonts w:ascii="Arial" w:hAnsi="Arial"/>
                <w:b w:val="0"/>
                <w:i w:val="0"/>
                <w:color w:val="444444"/>
                <w:sz w:val="20"/>
              </w:rPr>
              <w:t xml:space="preserve">  Q6: optional text area with placeholder 'e.g. I am scared I will never own a home'.</w:t>
            </w:r>
          </w:p>
          <w:p>
            <w:pPr>
              <w:spacing w:before="20" w:after="20"/>
            </w:pPr>
            <w:r>
              <w:rPr>
                <w:rFonts w:ascii="Arial" w:hAnsi="Arial"/>
                <w:b w:val="0"/>
                <w:i w:val="0"/>
                <w:color w:val="444444"/>
                <w:sz w:val="20"/>
              </w:rPr>
              <w:t xml:space="preserve">  Submit button: 'Show me my plan' — disabled until Q1–Q5 are answered.</w:t>
            </w:r>
          </w:p>
          <w:p>
            <w:pPr>
              <w:spacing w:before="20" w:after="20"/>
            </w:pPr>
            <w:r>
              <w:rPr>
                <w:rFonts w:ascii="Arial" w:hAnsi="Arial"/>
                <w:b w:val="0"/>
                <w:i w:val="0"/>
                <w:color w:val="444444"/>
                <w:sz w:val="20"/>
              </w:rPr>
              <w:t xml:space="preserve">  On submit: show animated loading state ('Building your priority queue...') for 5–8 seconds.</w:t>
            </w:r>
          </w:p>
        </w:tc>
      </w:tr>
    </w:tbl>
    <w:p>
      <w:pPr>
        <w:spacing w:after="120"/>
      </w:pPr>
    </w:p>
    <w:p>
      <w:pPr>
        <w:spacing w:before="280" w:after="80"/>
      </w:pPr>
      <w:r>
        <w:rPr>
          <w:rFonts w:ascii="Arial" w:hAnsi="Arial"/>
          <w:b/>
          <w:i w:val="0"/>
          <w:color w:val="534AB7"/>
          <w:sz w:val="28"/>
        </w:rPr>
        <w:t>Screen 2 — Main Output (three panels)</w:t>
      </w:r>
    </w:p>
    <w:p>
      <w:pPr>
        <w:spacing w:before="200" w:after="60"/>
      </w:pPr>
      <w:r>
        <w:rPr>
          <w:rFonts w:ascii="Arial" w:hAnsi="Arial"/>
          <w:b/>
          <w:i w:val="0"/>
          <w:color w:val="444444"/>
          <w:sz w:val="24"/>
        </w:rPr>
        <w:t>Panel A — Profile bar (top, full width)</w:t>
      </w:r>
    </w:p>
    <w:tbl>
      <w:tblPr>
        <w:tblStyle w:val="TableGrid"/>
        <w:tblW w:type="auto" w:w="0"/>
        <w:tblLook w:firstColumn="1" w:firstRow="1" w:lastColumn="0" w:lastRow="0" w:noHBand="0" w:noVBand="1" w:val="04A0"/>
      </w:tblPr>
      <w:tblGrid>
        <w:gridCol w:w="9360"/>
      </w:tblGrid>
      <w:tr>
        <w:tc>
          <w:tcPr>
            <w:tcW w:type="dxa" w:w="9360"/>
            <w:shd w:val="clear" w:color="auto" w:fill="F5F5F5"/>
            <w:tcBorders>
              <w:top w:val="single" w:sz="4" w:color="CCCCCC"/>
              <w:bottom w:val="single" w:sz="4" w:color="CCCCCC"/>
              <w:right w:val="single" w:sz="4" w:color="CCCCCC"/>
              <w:left w:val="single" w:sz="12" w:color="888888"/>
            </w:tcBorders>
          </w:tcPr>
          <w:p>
            <w:pPr>
              <w:spacing w:before="40" w:after="80"/>
            </w:pPr>
            <w:r>
              <w:rPr>
                <w:rFonts w:ascii="Arial" w:hAnsi="Arial"/>
                <w:b/>
                <w:i w:val="0"/>
                <w:color w:val="888888"/>
                <w:sz w:val="22"/>
              </w:rPr>
              <w:t>What it shows</w:t>
            </w:r>
          </w:p>
          <w:p>
            <w:pPr>
              <w:spacing w:before="20" w:after="20"/>
            </w:pPr>
            <w:r>
              <w:rPr>
                <w:rFonts w:ascii="Arial" w:hAnsi="Arial"/>
                <w:b w:val="0"/>
                <w:i w:val="0"/>
                <w:color w:val="444444"/>
                <w:sz w:val="20"/>
              </w:rPr>
              <w:t xml:space="preserve">  A row of coloured chips showing the system understood the user.</w:t>
            </w:r>
          </w:p>
          <w:p>
            <w:pPr>
              <w:spacing w:before="20" w:after="20"/>
            </w:pPr>
            <w:r>
              <w:rPr>
                <w:rFonts w:ascii="Arial" w:hAnsi="Arial"/>
                <w:b w:val="0"/>
                <w:i w:val="0"/>
                <w:color w:val="444444"/>
                <w:sz w:val="20"/>
              </w:rPr>
              <w:t xml:space="preserve">  e.g.  [Gig worker]  [Credit card debt]  [No savings]  [No renters insurance]  [No bank account]</w:t>
            </w:r>
          </w:p>
          <w:p>
            <w:pPr>
              <w:spacing w:before="20" w:after="20"/>
            </w:pPr>
            <w:r>
              <w:rPr>
                <w:rFonts w:ascii="Arial" w:hAnsi="Arial"/>
                <w:b w:val="0"/>
                <w:i w:val="0"/>
                <w:color w:val="444444"/>
                <w:sz w:val="20"/>
              </w:rPr>
              <w:t xml:space="preserve">  Subtitle: 'Your plan is based on these 5 factors — click any to change it.'</w:t>
            </w:r>
          </w:p>
          <w:p>
            <w:pPr>
              <w:spacing w:before="20" w:after="20"/>
            </w:pPr>
            <w:r>
              <w:rPr>
                <w:rFonts w:ascii="Arial" w:hAnsi="Arial"/>
                <w:b w:val="0"/>
                <w:i w:val="0"/>
                <w:color w:val="444444"/>
                <w:sz w:val="20"/>
              </w:rPr>
              <w:t xml:space="preserve">  Clicking a chip reopens the intake form pre-filled for that question.</w:t>
            </w:r>
          </w:p>
        </w:tc>
      </w:tr>
    </w:tbl>
    <w:p>
      <w:pPr>
        <w:spacing w:after="120"/>
      </w:pPr>
    </w:p>
    <w:p>
      <w:pPr>
        <w:spacing w:before="200" w:after="60"/>
      </w:pPr>
      <w:r>
        <w:rPr>
          <w:rFonts w:ascii="Arial" w:hAnsi="Arial"/>
          <w:b/>
          <w:i w:val="0"/>
          <w:color w:val="444444"/>
          <w:sz w:val="24"/>
        </w:rPr>
        <w:t>Panel B — Priority queue (left column on desktop, full width on mobile)</w:t>
      </w:r>
    </w:p>
    <w:tbl>
      <w:tblPr>
        <w:tblStyle w:val="TableGrid"/>
        <w:tblW w:type="auto" w:w="0"/>
        <w:tblLook w:firstColumn="1" w:firstRow="1" w:lastColumn="0" w:lastRow="0" w:noHBand="0" w:noVBand="1" w:val="04A0"/>
      </w:tblPr>
      <w:tblGrid>
        <w:gridCol w:w="9360"/>
      </w:tblGrid>
      <w:tr>
        <w:tc>
          <w:tcPr>
            <w:tcW w:type="dxa" w:w="9360"/>
            <w:shd w:val="clear" w:color="auto" w:fill="E1F5EE"/>
            <w:tcBorders>
              <w:top w:val="single" w:sz="4" w:color="CCCCCC"/>
              <w:bottom w:val="single" w:sz="4" w:color="CCCCCC"/>
              <w:right w:val="single" w:sz="4" w:color="CCCCCC"/>
              <w:left w:val="single" w:sz="12" w:color="0F6E56"/>
            </w:tcBorders>
          </w:tcPr>
          <w:p>
            <w:pPr>
              <w:spacing w:before="40" w:after="80"/>
            </w:pPr>
            <w:r>
              <w:rPr>
                <w:rFonts w:ascii="Arial" w:hAnsi="Arial"/>
                <w:b/>
                <w:i w:val="0"/>
                <w:color w:val="0F6E56"/>
                <w:sz w:val="22"/>
              </w:rPr>
              <w:t>What it shows</w:t>
            </w:r>
          </w:p>
          <w:p>
            <w:pPr>
              <w:spacing w:before="20" w:after="20"/>
            </w:pPr>
            <w:r>
              <w:rPr>
                <w:rFonts w:ascii="Arial" w:hAnsi="Arial"/>
                <w:b w:val="0"/>
                <w:i w:val="0"/>
                <w:color w:val="444444"/>
                <w:sz w:val="20"/>
              </w:rPr>
              <w:t xml:space="preserve">  Numbered step cards, 1 through N. Each card shows the Gemini-language explanation.</w:t>
            </w:r>
          </w:p>
          <w:p>
            <w:pPr>
              <w:spacing w:before="20" w:after="20"/>
            </w:pPr>
            <w:r>
              <w:rPr>
                <w:rFonts w:ascii="Arial" w:hAnsi="Arial"/>
                <w:b w:val="0"/>
                <w:i w:val="0"/>
                <w:color w:val="444444"/>
                <w:sz w:val="20"/>
              </w:rPr>
              <w:t xml:space="preserve">  Cards are collapsed by default showing just the title. Tap/click to expand.</w:t>
            </w:r>
          </w:p>
          <w:p>
            <w:pPr>
              <w:spacing w:before="20" w:after="20"/>
            </w:pPr>
            <w:r>
              <w:rPr>
                <w:rFonts w:ascii="Arial" w:hAnsi="Arial"/>
                <w:b w:val="0"/>
                <w:i w:val="0"/>
                <w:color w:val="444444"/>
                <w:sz w:val="20"/>
              </w:rPr>
              <w:t xml:space="preserve">  Expanded card shows: why it matters now / time estimate / call script if relevant / resource link.</w:t>
            </w:r>
          </w:p>
          <w:p>
            <w:pPr>
              <w:spacing w:before="20" w:after="20"/>
            </w:pPr>
            <w:r>
              <w:rPr>
                <w:rFonts w:ascii="Arial" w:hAnsi="Arial"/>
                <w:b w:val="0"/>
                <w:i w:val="0"/>
                <w:color w:val="444444"/>
                <w:sz w:val="20"/>
              </w:rPr>
              <w:t xml:space="preserve">  Checkbox on each card — user can tick off completed steps.</w:t>
            </w:r>
          </w:p>
          <w:p>
            <w:pPr>
              <w:spacing w:before="20" w:after="20"/>
            </w:pPr>
            <w:r>
              <w:rPr>
                <w:rFonts w:ascii="Arial" w:hAnsi="Arial"/>
                <w:b w:val="0"/>
                <w:i w:val="0"/>
                <w:color w:val="444444"/>
                <w:sz w:val="20"/>
              </w:rPr>
              <w:t xml:space="preserve">  Progress bar at top updates as steps are ticked.</w:t>
            </w:r>
          </w:p>
          <w:p>
            <w:pPr>
              <w:spacing w:before="20" w:after="20"/>
            </w:pPr>
            <w:r>
              <w:rPr>
                <w:rFonts w:ascii="Arial" w:hAnsi="Arial"/>
                <w:b w:val="0"/>
                <w:i w:val="0"/>
                <w:color w:val="444444"/>
                <w:sz w:val="20"/>
              </w:rPr>
              <w:t xml:space="preserve">  State Farm card appears inline at the correct step number — styled identically to other steps but with State Farm branding and a quote link.</w:t>
            </w:r>
          </w:p>
          <w:p>
            <w:pPr>
              <w:spacing w:before="20" w:after="20"/>
            </w:pPr>
            <w:r>
              <w:rPr>
                <w:rFonts w:ascii="Arial" w:hAnsi="Arial"/>
                <w:b w:val="0"/>
                <w:i w:val="0"/>
                <w:color w:val="444444"/>
                <w:sz w:val="20"/>
              </w:rPr>
              <w:t xml:space="preserve">  Below queue: 6 scenario buttons — 'What if I lose my job?' etc.</w:t>
            </w:r>
          </w:p>
          <w:p>
            <w:pPr>
              <w:spacing w:before="20" w:after="20"/>
            </w:pPr>
            <w:r>
              <w:rPr>
                <w:rFonts w:ascii="Arial" w:hAnsi="Arial"/>
                <w:b w:val="0"/>
                <w:i w:val="0"/>
                <w:color w:val="444444"/>
                <w:sz w:val="20"/>
              </w:rPr>
              <w:t xml:space="preserve">  Selecting a scenario triggers animated reorder. A label shows 'Showing: lose job scenario'.</w:t>
            </w:r>
          </w:p>
          <w:p>
            <w:pPr>
              <w:spacing w:before="20" w:after="20"/>
            </w:pPr>
            <w:r>
              <w:rPr>
                <w:rFonts w:ascii="Arial" w:hAnsi="Arial"/>
                <w:b w:val="0"/>
                <w:i w:val="0"/>
                <w:color w:val="444444"/>
                <w:sz w:val="20"/>
              </w:rPr>
              <w:t xml:space="preserve">  A 'Back to my plan' button resets to base queue.</w:t>
            </w:r>
          </w:p>
        </w:tc>
      </w:tr>
    </w:tbl>
    <w:p>
      <w:pPr>
        <w:spacing w:after="120"/>
      </w:pPr>
    </w:p>
    <w:p>
      <w:pPr>
        <w:spacing w:before="200" w:after="60"/>
      </w:pPr>
      <w:r>
        <w:rPr>
          <w:rFonts w:ascii="Arial" w:hAnsi="Arial"/>
          <w:b/>
          <w:i w:val="0"/>
          <w:color w:val="444444"/>
          <w:sz w:val="24"/>
        </w:rPr>
        <w:t>Panel C — Knowledge graph (right column on desktop, below queue on mobile)</w:t>
      </w:r>
    </w:p>
    <w:tbl>
      <w:tblPr>
        <w:tblStyle w:val="TableGrid"/>
        <w:tblW w:type="auto" w:w="0"/>
        <w:tblLook w:firstColumn="1" w:firstRow="1" w:lastColumn="0" w:lastRow="0" w:noHBand="0" w:noVBand="1" w:val="04A0"/>
      </w:tblPr>
      <w:tblGrid>
        <w:gridCol w:w="9360"/>
      </w:tblGrid>
      <w:tr>
        <w:tc>
          <w:tcPr>
            <w:tcW w:type="dxa" w:w="9360"/>
            <w:shd w:val="clear" w:color="auto" w:fill="FAEEDA"/>
            <w:tcBorders>
              <w:top w:val="single" w:sz="4" w:color="CCCCCC"/>
              <w:bottom w:val="single" w:sz="4" w:color="CCCCCC"/>
              <w:right w:val="single" w:sz="4" w:color="CCCCCC"/>
              <w:left w:val="single" w:sz="12" w:color="854F0B"/>
            </w:tcBorders>
          </w:tcPr>
          <w:p>
            <w:pPr>
              <w:spacing w:before="40" w:after="80"/>
            </w:pPr>
            <w:r>
              <w:rPr>
                <w:rFonts w:ascii="Arial" w:hAnsi="Arial"/>
                <w:b/>
                <w:i w:val="0"/>
                <w:color w:val="854F0B"/>
                <w:sz w:val="22"/>
              </w:rPr>
              <w:t>What it shows</w:t>
            </w:r>
          </w:p>
          <w:p>
            <w:pPr>
              <w:spacing w:before="20" w:after="20"/>
            </w:pPr>
            <w:r>
              <w:rPr>
                <w:rFonts w:ascii="Arial" w:hAnsi="Arial"/>
                <w:b w:val="0"/>
                <w:i w:val="0"/>
                <w:color w:val="444444"/>
                <w:sz w:val="20"/>
              </w:rPr>
              <w:t xml:space="preserve">  Interactive vis.js network graph rendered from GraphRAG traversal data.</w:t>
            </w:r>
          </w:p>
          <w:p>
            <w:pPr>
              <w:spacing w:before="20" w:after="20"/>
            </w:pPr>
            <w:r>
              <w:rPr>
                <w:rFonts w:ascii="Arial" w:hAnsi="Arial"/>
                <w:b w:val="0"/>
                <w:i w:val="0"/>
                <w:color w:val="444444"/>
                <w:sz w:val="20"/>
              </w:rPr>
              <w:t xml:space="preserve">  Node colours: Purple = entry nodes (from user answers), Red = risk nodes, Green = action nodes, Amber = resource nodes.</w:t>
            </w:r>
          </w:p>
          <w:p>
            <w:pPr>
              <w:spacing w:before="20" w:after="20"/>
            </w:pPr>
            <w:r>
              <w:rPr>
                <w:rFonts w:ascii="Arial" w:hAnsi="Arial"/>
                <w:b w:val="0"/>
                <w:i w:val="0"/>
                <w:color w:val="444444"/>
                <w:sz w:val="20"/>
              </w:rPr>
              <w:t xml:space="preserve">  Clicking a step in Panel B highlights the corresponding nodes and edges in this graph.</w:t>
            </w:r>
          </w:p>
          <w:p>
            <w:pPr>
              <w:spacing w:before="20" w:after="20"/>
            </w:pPr>
            <w:r>
              <w:rPr>
                <w:rFonts w:ascii="Arial" w:hAnsi="Arial"/>
                <w:b w:val="0"/>
                <w:i w:val="0"/>
                <w:color w:val="444444"/>
                <w:sz w:val="20"/>
              </w:rPr>
              <w:t xml:space="preserve">  Hovering a node in this graph highlights the corresponding step in Panel B.</w:t>
            </w:r>
          </w:p>
          <w:p>
            <w:pPr>
              <w:spacing w:before="20" w:after="20"/>
            </w:pPr>
            <w:r>
              <w:rPr>
                <w:rFonts w:ascii="Arial" w:hAnsi="Arial"/>
                <w:b w:val="0"/>
                <w:i w:val="0"/>
                <w:color w:val="444444"/>
                <w:sz w:val="20"/>
              </w:rPr>
              <w:t xml:space="preserve">  A small legend in the corner explains node colours.</w:t>
            </w:r>
          </w:p>
          <w:p>
            <w:pPr>
              <w:spacing w:before="20" w:after="20"/>
            </w:pPr>
            <w:r>
              <w:rPr>
                <w:rFonts w:ascii="Arial" w:hAnsi="Arial"/>
                <w:b w:val="0"/>
                <w:i w:val="0"/>
                <w:color w:val="444444"/>
                <w:sz w:val="20"/>
              </w:rPr>
              <w:t xml:space="preserve">  On mobile: collapsed behind a 'Why this order?' toggle button to save space.</w:t>
            </w:r>
          </w:p>
          <w:p>
            <w:pPr>
              <w:spacing w:before="20" w:after="20"/>
            </w:pPr>
            <w:r>
              <w:rPr>
                <w:rFonts w:ascii="Arial" w:hAnsi="Arial"/>
                <w:b w:val="0"/>
                <w:i w:val="0"/>
                <w:color w:val="444444"/>
                <w:sz w:val="20"/>
              </w:rPr>
              <w:t xml:space="preserve">  When What If slider changes: node colours update to show which nodes became more or less relevant — graph structure stays the same, only emphasis changes.</w:t>
            </w:r>
          </w:p>
        </w:tc>
      </w:tr>
    </w:tbl>
    <w:p>
      <w:pPr>
        <w:spacing w:after="120"/>
      </w:pPr>
    </w:p>
    <w:p>
      <w:pPr>
        <w:spacing w:before="280" w:after="80"/>
      </w:pPr>
      <w:r>
        <w:rPr>
          <w:rFonts w:ascii="Arial" w:hAnsi="Arial"/>
          <w:b/>
          <w:i w:val="0"/>
          <w:color w:val="534AB7"/>
          <w:sz w:val="28"/>
        </w:rPr>
        <w:t>The State Farm card — inline step detail</w:t>
      </w:r>
    </w:p>
    <w:tbl>
      <w:tblPr>
        <w:tblStyle w:val="TableGrid"/>
        <w:tblW w:type="auto" w:w="0"/>
        <w:tblLook w:firstColumn="1" w:firstRow="1" w:lastColumn="0" w:lastRow="0" w:noHBand="0" w:noVBand="1" w:val="04A0"/>
      </w:tblPr>
      <w:tblGrid>
        <w:gridCol w:w="9360"/>
      </w:tblGrid>
      <w:tr>
        <w:tc>
          <w:tcPr>
            <w:tcW w:type="dxa" w:w="9360"/>
            <w:shd w:val="clear" w:color="auto" w:fill="FAEEDA"/>
            <w:tcBorders>
              <w:top w:val="single" w:sz="4" w:color="CCCCCC"/>
              <w:bottom w:val="single" w:sz="4" w:color="CCCCCC"/>
              <w:right w:val="single" w:sz="4" w:color="CCCCCC"/>
              <w:left w:val="single" w:sz="12" w:color="854F0B"/>
            </w:tcBorders>
          </w:tcPr>
          <w:p>
            <w:pPr>
              <w:spacing w:before="40" w:after="80"/>
            </w:pPr>
            <w:r>
              <w:rPr>
                <w:rFonts w:ascii="Arial" w:hAnsi="Arial"/>
                <w:b/>
                <w:i w:val="0"/>
                <w:color w:val="854F0B"/>
                <w:sz w:val="22"/>
              </w:rPr>
              <w:t xml:space="preserve">Step 5 of 8  </w:t>
            </w:r>
            <w:r>
              <w:rPr>
                <w:rFonts w:ascii="Arial" w:hAnsi="Arial"/>
                <w:b/>
                <w:i w:val="0"/>
                <w:color w:val="854F0B"/>
                <w:sz w:val="18"/>
              </w:rPr>
              <w:t xml:space="preserve">  [State Farm]  </w:t>
            </w:r>
          </w:p>
          <w:p>
            <w:pPr>
              <w:spacing w:before="0" w:after="80"/>
            </w:pPr>
            <w:r>
              <w:rPr>
                <w:rFonts w:ascii="Arial" w:hAnsi="Arial"/>
                <w:b w:val="0"/>
                <w:i/>
                <w:color w:val="444444"/>
                <w:sz w:val="22"/>
              </w:rPr>
              <w:t>"You have $400 saved right now. One car accident without insurance would wipe this out completely and put you roughly $3,000 in debt — setting you back to zero on everything above this step. Renters insurance costs about $12 a month. That is the math for why this comes before step 6."</w:t>
            </w:r>
          </w:p>
          <w:p>
            <w:pPr>
              <w:spacing w:before="0" w:after="80"/>
            </w:pPr>
            <w:r>
              <w:rPr>
                <w:rFonts w:ascii="Arial" w:hAnsi="Arial"/>
                <w:b w:val="0"/>
                <w:i w:val="0"/>
                <w:color w:val="666666"/>
                <w:sz w:val="20"/>
              </w:rPr>
              <w:t>Time: 15 minutes    Resource: statefarm.com/insurance/renters</w:t>
            </w:r>
          </w:p>
          <w:p>
            <w:pPr>
              <w:spacing w:before="0" w:after="40"/>
            </w:pPr>
            <w:r>
              <w:rPr>
                <w:rFonts w:ascii="Arial" w:hAnsi="Arial"/>
                <w:b/>
                <w:i w:val="0"/>
                <w:color w:val="854F0B"/>
                <w:sz w:val="20"/>
              </w:rPr>
              <w:t>[ Get a quote → ]</w:t>
            </w:r>
          </w:p>
        </w:tc>
      </w:tr>
    </w:tbl>
    <w:p>
      <w:pPr>
        <w:spacing w:after="160"/>
      </w:pP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80"/>
            </w:pPr>
            <w:r>
              <w:rPr>
                <w:rFonts w:ascii="Arial" w:hAnsi="Arial"/>
                <w:b/>
                <w:i w:val="0"/>
                <w:color w:val="534AB7"/>
                <w:sz w:val="20"/>
              </w:rPr>
              <w:t xml:space="preserve">Why the card position changes per user  </w:t>
            </w:r>
          </w:p>
          <w:p>
            <w:pPr>
              <w:spacing w:before="0" w:after="40"/>
            </w:pPr>
            <w:r>
              <w:rPr>
                <w:rFonts w:ascii="Arial" w:hAnsi="Arial"/>
                <w:b w:val="0"/>
                <w:i w:val="0"/>
                <w:color w:val="444444"/>
                <w:sz w:val="22"/>
              </w:rPr>
              <w:t>Someone in crisis debt: card appears at Step 6–7 (after triage stabilises income).</w:t>
              <w:br/>
              <w:t>Someone stable with an insurance gap: card appears at Step 2–3.</w:t>
              <w:br/>
              <w:t>Someone who already has all insurance: card does not appear at all.</w:t>
              <w:br/>
              <w:t>This is not configurable — it is determined automatically by the FOO rule engine based on the user's Q4 (savings) and Q5 (insurance gaps) answers.</w:t>
            </w:r>
          </w:p>
        </w:tc>
      </w:tr>
    </w:tbl>
    <w:p>
      <w:pPr>
        <w:spacing w:after="80"/>
      </w:pPr>
    </w:p>
    <w:p>
      <w:pPr>
        <w:spacing w:before="120" w:after="120"/>
        <w:pBdr>
          <w:bottom w:val="single" w:sz="6" w:color="DDDDDD"/>
        </w:pBdr>
      </w:pPr>
    </w:p>
    <w:p>
      <w:pPr>
        <w:spacing w:before="360" w:after="120"/>
        <w:pBdr>
          <w:bottom w:val="single" w:sz="4" w:color="534AB7"/>
        </w:pBdr>
      </w:pPr>
      <w:r>
        <w:rPr>
          <w:rFonts w:ascii="Arial" w:hAnsi="Arial"/>
          <w:b/>
          <w:i w:val="0"/>
          <w:color w:val="534AB7"/>
          <w:sz w:val="36"/>
        </w:rPr>
        <w:t>5. Dataset — Verified Sources</w:t>
      </w:r>
    </w:p>
    <w:p>
      <w:pPr>
        <w:spacing w:before="80" w:after="160"/>
      </w:pPr>
      <w:r>
        <w:rPr>
          <w:rFonts w:ascii="Arial" w:hAnsi="Arial"/>
          <w:b w:val="0"/>
          <w:i w:val="0"/>
          <w:sz w:val="22"/>
        </w:rPr>
        <w:t>Five documents. ~225 pages total. $0 to index using Gemini free tier. Indexes in 45–60 minutes. Every persona option in the form must be backed by entities in at least one of these documents.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432"/>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w:t>
            </w:r>
          </w:p>
        </w:tc>
        <w:tc>
          <w:tcPr>
            <w:tcW w:type="dxa" w:w="2304"/>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Document</w:t>
            </w:r>
          </w:p>
        </w:tc>
        <w:tc>
          <w:tcPr>
            <w:tcW w:type="dxa" w:w="72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Pages</w:t>
            </w:r>
          </w:p>
        </w:tc>
        <w:tc>
          <w:tcPr>
            <w:tcW w:type="dxa" w:w="288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Direct URL</w:t>
            </w:r>
          </w:p>
        </w:tc>
        <w:tc>
          <w:tcPr>
            <w:tcW w:type="dxa" w:w="1872"/>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Enables in form</w:t>
            </w:r>
          </w:p>
        </w:tc>
        <w:tc>
          <w:tcPr>
            <w:tcW w:type="dxa" w:w="1152"/>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Has actionable steps?</w:t>
            </w:r>
          </w:p>
        </w:tc>
      </w:tr>
      <w:tr>
        <w:tc>
          <w:tcPr>
            <w:tcW w:type="dxa" w:w="43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1</w:t>
            </w:r>
          </w:p>
        </w:tc>
        <w:tc>
          <w:tcPr>
            <w:tcW w:type="dxa" w:w="230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CFPB YMYG Modules 6–9</w:t>
              <w:br/>
              <w:t>(Debt, Credit, Savings, Banking)</w:t>
            </w:r>
          </w:p>
        </w:tc>
        <w:tc>
          <w:tcPr>
            <w:tcW w:type="dxa" w:w="7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~120</w:t>
            </w:r>
          </w:p>
        </w:tc>
        <w:tc>
          <w:tcPr>
            <w:tcW w:type="dxa" w:w="288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files.consumerfinance.gov/f/documents/</w:t>
              <w:br/>
              <w:t>cfpb_your-money-your-goals_</w:t>
              <w:br/>
              <w:t>financial-empowerment_toolkit.pdf</w:t>
            </w:r>
          </w:p>
        </w:tc>
        <w:tc>
          <w:tcPr>
            <w:tcW w:type="dxa" w:w="187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Has debt, lost income,</w:t>
              <w:br/>
              <w:t>no savings, no bank account</w:t>
            </w:r>
          </w:p>
        </w:tc>
        <w:tc>
          <w:tcPr>
            <w:tcW w:type="dxa" w:w="115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Yes — incl. call scripts</w:t>
            </w:r>
          </w:p>
        </w:tc>
      </w:tr>
      <w:tr>
        <w:tc>
          <w:tcPr>
            <w:tcW w:type="dxa" w:w="43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2</w:t>
            </w:r>
          </w:p>
        </w:tc>
        <w:tc>
          <w:tcPr>
            <w:tcW w:type="dxa" w:w="230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CFPB Focus on New Americans</w:t>
            </w:r>
          </w:p>
        </w:tc>
        <w:tc>
          <w:tcPr>
            <w:tcW w:type="dxa" w:w="72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~80</w:t>
            </w:r>
          </w:p>
        </w:tc>
        <w:tc>
          <w:tcPr>
            <w:tcW w:type="dxa" w:w="288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consumerfinance.gov/practitioner-resources/</w:t>
              <w:br/>
              <w:t>your-money-your-goals/companion-guides/</w:t>
            </w:r>
          </w:p>
        </w:tc>
        <w:tc>
          <w:tcPr>
            <w:tcW w:type="dxa" w:w="187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International student,</w:t>
              <w:br/>
              <w:t>recent immigrant, no SSN,</w:t>
              <w:br/>
              <w:t>remittances</w:t>
            </w:r>
          </w:p>
        </w:tc>
        <w:tc>
          <w:tcPr>
            <w:tcW w:type="dxa" w:w="115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Yes — ITIN banking,</w:t>
              <w:br/>
              <w:t>immigrant traps</w:t>
            </w:r>
          </w:p>
        </w:tc>
      </w:tr>
      <w:tr>
        <w:tc>
          <w:tcPr>
            <w:tcW w:type="dxa" w:w="43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3</w:t>
            </w:r>
          </w:p>
        </w:tc>
        <w:tc>
          <w:tcPr>
            <w:tcW w:type="dxa" w:w="230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CFPB Behind on Bills booklet</w:t>
            </w:r>
          </w:p>
        </w:tc>
        <w:tc>
          <w:tcPr>
            <w:tcW w:type="dxa" w:w="7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~30</w:t>
            </w:r>
          </w:p>
        </w:tc>
        <w:tc>
          <w:tcPr>
            <w:tcW w:type="dxa" w:w="288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Same companion guides page above</w:t>
            </w:r>
          </w:p>
        </w:tc>
        <w:tc>
          <w:tcPr>
            <w:tcW w:type="dxa" w:w="187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Lost income, can't pay bills,</w:t>
              <w:br/>
              <w:t>starting over</w:t>
            </w:r>
          </w:p>
        </w:tc>
        <w:tc>
          <w:tcPr>
            <w:tcW w:type="dxa" w:w="115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Yes — crisis guide,</w:t>
              <w:br/>
              <w:t>who to call first</w:t>
            </w:r>
          </w:p>
        </w:tc>
      </w:tr>
      <w:tr>
        <w:tc>
          <w:tcPr>
            <w:tcW w:type="dxa" w:w="43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4</w:t>
            </w:r>
          </w:p>
        </w:tc>
        <w:tc>
          <w:tcPr>
            <w:tcW w:type="dxa" w:w="230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FEMA Financial Preparedness</w:t>
            </w:r>
          </w:p>
        </w:tc>
        <w:tc>
          <w:tcPr>
            <w:tcW w:type="dxa" w:w="72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~15</w:t>
            </w:r>
          </w:p>
        </w:tc>
        <w:tc>
          <w:tcPr>
            <w:tcW w:type="dxa" w:w="288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ready.gov/financial-preparedness</w:t>
            </w:r>
          </w:p>
        </w:tc>
        <w:tc>
          <w:tcPr>
            <w:tcW w:type="dxa" w:w="187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No emergency fund,</w:t>
              <w:br/>
              <w:t>disaster planning</w:t>
            </w:r>
          </w:p>
        </w:tc>
        <w:tc>
          <w:tcPr>
            <w:tcW w:type="dxa" w:w="115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Yes — checklists,</w:t>
              <w:br/>
              <w:t>dollar targets</w:t>
            </w:r>
          </w:p>
        </w:tc>
      </w:tr>
      <w:tr>
        <w:tc>
          <w:tcPr>
            <w:tcW w:type="dxa" w:w="43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5</w:t>
            </w:r>
          </w:p>
        </w:tc>
        <w:tc>
          <w:tcPr>
            <w:tcW w:type="dxa" w:w="230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State Farm Simple Insights</w:t>
              <w:br/>
              <w:t>(scrape ~20 pages)</w:t>
            </w:r>
          </w:p>
        </w:tc>
        <w:tc>
          <w:tcPr>
            <w:tcW w:type="dxa" w:w="7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~25</w:t>
            </w:r>
          </w:p>
        </w:tc>
        <w:tc>
          <w:tcPr>
            <w:tcW w:type="dxa" w:w="288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statefarm.com/simple-insights</w:t>
              <w:br/>
              <w:t>(renters, life, auto sections)</w:t>
            </w:r>
          </w:p>
        </w:tc>
        <w:tc>
          <w:tcPr>
            <w:tcW w:type="dxa" w:w="187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No renters / life /</w:t>
              <w:br/>
              <w:t>health / auto insurance</w:t>
            </w:r>
          </w:p>
        </w:tc>
        <w:tc>
          <w:tcPr>
            <w:tcW w:type="dxa" w:w="115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Yes — products,</w:t>
              <w:br/>
              <w:t>costs, coverage detail</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80"/>
            </w:pPr>
            <w:r>
              <w:rPr>
                <w:rFonts w:ascii="Arial" w:hAnsi="Arial"/>
                <w:b/>
                <w:i w:val="0"/>
                <w:color w:val="534AB7"/>
                <w:sz w:val="20"/>
              </w:rPr>
              <w:t xml:space="preserve">Critical constraint on personas vs dataset  </w:t>
            </w:r>
          </w:p>
          <w:p>
            <w:pPr>
              <w:spacing w:before="0" w:after="40"/>
            </w:pPr>
            <w:r>
              <w:rPr>
                <w:rFonts w:ascii="Arial" w:hAnsi="Arial"/>
                <w:b w:val="0"/>
                <w:i w:val="0"/>
                <w:color w:val="444444"/>
                <w:sz w:val="22"/>
              </w:rPr>
              <w:t>The form options you show users must be a 1:1 match with what is indexed. If you add a persona to the form that has no corresponding document in the corpus, GraphRAG will traverse from that entry node and find nothing useful — the output will be generic or empty for that path. Do not offer personas the graph cannot support.</w:t>
            </w:r>
          </w:p>
        </w:tc>
      </w:tr>
    </w:tbl>
    <w:p>
      <w:pPr>
        <w:spacing w:after="80"/>
      </w:pPr>
    </w:p>
    <w:p>
      <w:pPr>
        <w:spacing w:before="120" w:after="120"/>
        <w:pBdr>
          <w:bottom w:val="single" w:sz="6" w:color="DDDDDD"/>
        </w:pBdr>
      </w:pPr>
    </w:p>
    <w:p>
      <w:pPr>
        <w:spacing w:before="360" w:after="120"/>
        <w:pBdr>
          <w:bottom w:val="single" w:sz="4" w:color="534AB7"/>
        </w:pBdr>
      </w:pPr>
      <w:r>
        <w:rPr>
          <w:rFonts w:ascii="Arial" w:hAnsi="Arial"/>
          <w:b/>
          <w:i w:val="0"/>
          <w:color w:val="534AB7"/>
          <w:sz w:val="36"/>
        </w:rPr>
        <w:t>6. Tech Stack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Layer</w:t>
            </w:r>
          </w:p>
        </w:tc>
        <w:tc>
          <w:tcPr>
            <w:tcW w:type="dxa" w:w="216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Tool</w:t>
            </w:r>
          </w:p>
        </w:tc>
        <w:tc>
          <w:tcPr>
            <w:tcW w:type="dxa" w:w="72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Cost</w:t>
            </w:r>
          </w:p>
        </w:tc>
        <w:tc>
          <w:tcPr>
            <w:tcW w:type="dxa" w:w="3312"/>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Purpose</w:t>
            </w:r>
          </w:p>
        </w:tc>
        <w:tc>
          <w:tcPr>
            <w:tcW w:type="dxa" w:w="2016"/>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Who builds it</w:t>
            </w:r>
          </w:p>
        </w:tc>
      </w:tr>
      <w:tr>
        <w:tc>
          <w:tcPr>
            <w:tcW w:type="dxa" w:w="187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Graph indexing</w:t>
            </w:r>
          </w:p>
        </w:tc>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microsoft/graphrag v2.2+</w:t>
            </w:r>
          </w:p>
        </w:tc>
        <w:tc>
          <w:tcPr>
            <w:tcW w:type="dxa" w:w="7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Indexes corpus, extracts entities + relationships</w:t>
            </w:r>
          </w:p>
        </w:tc>
        <w:tc>
          <w:tcPr>
            <w:tcW w:type="dxa" w:w="201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Person 2 (data)</w:t>
            </w:r>
          </w:p>
        </w:tc>
      </w:tr>
      <w:tr>
        <w:tc>
          <w:tcPr>
            <w:tcW w:type="dxa" w:w="187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LLM for indexing + queries</w:t>
            </w:r>
          </w:p>
        </w:tc>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Gemini 2.0 Flash</w:t>
            </w:r>
          </w:p>
        </w:tc>
        <w:tc>
          <w:tcPr>
            <w:tcW w:type="dxa" w:w="72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1,500 req/day free. Key at aistudio.google.com</w:t>
            </w:r>
          </w:p>
        </w:tc>
        <w:tc>
          <w:tcPr>
            <w:tcW w:type="dxa" w:w="201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Person 2 sets up</w:t>
            </w:r>
          </w:p>
        </w:tc>
      </w:tr>
      <w:tr>
        <w:tc>
          <w:tcPr>
            <w:tcW w:type="dxa" w:w="187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Embeddings</w:t>
            </w:r>
          </w:p>
        </w:tc>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gemini-embedding-001</w:t>
            </w:r>
          </w:p>
        </w:tc>
        <w:tc>
          <w:tcPr>
            <w:tcW w:type="dxa" w:w="7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Free tier. Same settings.yaml as completion model</w:t>
            </w:r>
          </w:p>
        </w:tc>
        <w:tc>
          <w:tcPr>
            <w:tcW w:type="dxa" w:w="201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Person 2 sets up</w:t>
            </w:r>
          </w:p>
        </w:tc>
      </w:tr>
      <w:tr>
        <w:tc>
          <w:tcPr>
            <w:tcW w:type="dxa" w:w="187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Language layer</w:t>
            </w:r>
          </w:p>
        </w:tc>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Gemini API (same key)</w:t>
            </w:r>
          </w:p>
        </w:tc>
        <w:tc>
          <w:tcPr>
            <w:tcW w:type="dxa" w:w="72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Rewrites FOO steps into plain human language</w:t>
            </w:r>
          </w:p>
        </w:tc>
        <w:tc>
          <w:tcPr>
            <w:tcW w:type="dxa" w:w="201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Person 3 (AI layer)</w:t>
            </w:r>
          </w:p>
        </w:tc>
      </w:tr>
      <w:tr>
        <w:tc>
          <w:tcPr>
            <w:tcW w:type="dxa" w:w="187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FOO rule engine</w:t>
            </w:r>
          </w:p>
        </w:tc>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Plain JavaScript</w:t>
            </w:r>
          </w:p>
        </w:tc>
        <w:tc>
          <w:tcPr>
            <w:tcW w:type="dxa" w:w="7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Sorts GraphRAG context into ordered sequence</w:t>
            </w:r>
          </w:p>
        </w:tc>
        <w:tc>
          <w:tcPr>
            <w:tcW w:type="dxa" w:w="201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Person 1 (logic)</w:t>
            </w:r>
          </w:p>
        </w:tc>
      </w:tr>
      <w:tr>
        <w:tc>
          <w:tcPr>
            <w:tcW w:type="dxa" w:w="187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PDF extraction</w:t>
            </w:r>
          </w:p>
        </w:tc>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PyMuPDF (fitz)</w:t>
            </w:r>
          </w:p>
        </w:tc>
        <w:tc>
          <w:tcPr>
            <w:tcW w:type="dxa" w:w="72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Extracts text from CFPB PDFs for indexing</w:t>
            </w:r>
          </w:p>
        </w:tc>
        <w:tc>
          <w:tcPr>
            <w:tcW w:type="dxa" w:w="201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Person 2 (data)</w:t>
            </w:r>
          </w:p>
        </w:tc>
      </w:tr>
      <w:tr>
        <w:tc>
          <w:tcPr>
            <w:tcW w:type="dxa" w:w="187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Web scraping</w:t>
            </w:r>
          </w:p>
        </w:tc>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requests + BeautifulSoup</w:t>
            </w:r>
          </w:p>
        </w:tc>
        <w:tc>
          <w:tcPr>
            <w:tcW w:type="dxa" w:w="7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Scrapes State Farm Simple Insights pages</w:t>
            </w:r>
          </w:p>
        </w:tc>
        <w:tc>
          <w:tcPr>
            <w:tcW w:type="dxa" w:w="201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Person 2 (data)</w:t>
            </w:r>
          </w:p>
        </w:tc>
      </w:tr>
      <w:tr>
        <w:tc>
          <w:tcPr>
            <w:tcW w:type="dxa" w:w="187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Graph visualisation</w:t>
            </w:r>
          </w:p>
        </w:tc>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vis.js (CDN)</w:t>
            </w:r>
          </w:p>
        </w:tc>
        <w:tc>
          <w:tcPr>
            <w:tcW w:type="dxa" w:w="72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Renders interactive traversal graph in React</w:t>
            </w:r>
          </w:p>
        </w:tc>
        <w:tc>
          <w:tcPr>
            <w:tcW w:type="dxa" w:w="201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Person 3 (frontend)</w:t>
            </w:r>
          </w:p>
        </w:tc>
      </w:tr>
      <w:tr>
        <w:tc>
          <w:tcPr>
            <w:tcW w:type="dxa" w:w="187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Frontend</w:t>
            </w:r>
          </w:p>
        </w:tc>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React + Tailwind CSS</w:t>
            </w:r>
          </w:p>
        </w:tc>
        <w:tc>
          <w:tcPr>
            <w:tcW w:type="dxa" w:w="7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Mobile-first UI, three-panel layout, slider</w:t>
            </w:r>
          </w:p>
        </w:tc>
        <w:tc>
          <w:tcPr>
            <w:tcW w:type="dxa" w:w="201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Person 3 (frontend)</w:t>
            </w:r>
          </w:p>
        </w:tc>
      </w:tr>
      <w:tr>
        <w:tc>
          <w:tcPr>
            <w:tcW w:type="dxa" w:w="187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Hosting</w:t>
            </w:r>
          </w:p>
        </w:tc>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Vercel</w:t>
            </w:r>
          </w:p>
        </w:tc>
        <w:tc>
          <w:tcPr>
            <w:tcW w:type="dxa" w:w="72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Deploys in 2 minutes from GitHub</w:t>
            </w:r>
          </w:p>
        </w:tc>
        <w:tc>
          <w:tcPr>
            <w:tcW w:type="dxa" w:w="201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Person 3 sets up</w:t>
            </w:r>
          </w:p>
        </w:tc>
      </w:tr>
      <w:tr>
        <w:tc>
          <w:tcPr>
            <w:tcW w:type="dxa" w:w="187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Backend API</w:t>
            </w:r>
          </w:p>
        </w:tc>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Python FastAPI</w:t>
            </w:r>
          </w:p>
        </w:tc>
        <w:tc>
          <w:tcPr>
            <w:tcW w:type="dxa" w:w="72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Serves GraphRAG queries + FOO engine to React</w:t>
            </w:r>
          </w:p>
        </w:tc>
        <w:tc>
          <w:tcPr>
            <w:tcW w:type="dxa" w:w="201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Person 1 builds</w:t>
            </w:r>
          </w:p>
        </w:tc>
      </w:tr>
      <w:tr>
        <w:tc>
          <w:tcPr>
            <w:tcW w:type="dxa" w:w="187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Output validation</w:t>
            </w:r>
          </w:p>
        </w:tc>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Pydantic</w:t>
            </w:r>
          </w:p>
        </w:tc>
        <w:tc>
          <w:tcPr>
            <w:tcW w:type="dxa" w:w="72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$0</w:t>
            </w:r>
          </w:p>
        </w:tc>
        <w:tc>
          <w:tcPr>
            <w:tcW w:type="dxa" w:w="331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Enforces JSON schema before frontend renders</w:t>
            </w:r>
          </w:p>
        </w:tc>
        <w:tc>
          <w:tcPr>
            <w:tcW w:type="dxa" w:w="201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Person 1 builds</w:t>
            </w:r>
          </w:p>
        </w:tc>
      </w:tr>
    </w:tbl>
    <w:p>
      <w:pPr>
        <w:spacing w:after="120"/>
      </w:pPr>
    </w:p>
    <w:p>
      <w:pPr>
        <w:spacing w:before="280" w:after="80"/>
      </w:pPr>
      <w:r>
        <w:rPr>
          <w:rFonts w:ascii="Arial" w:hAnsi="Arial"/>
          <w:b/>
          <w:i w:val="0"/>
          <w:color w:val="534AB7"/>
          <w:sz w:val="28"/>
        </w:rPr>
        <w:t>Gemini config for settings.yaml</w:t>
      </w:r>
    </w:p>
    <w:tbl>
      <w:tblPr>
        <w:tblStyle w:val="TableGrid"/>
        <w:tblW w:type="auto" w:w="0"/>
        <w:tblLook w:firstColumn="1" w:firstRow="1" w:lastColumn="0" w:lastRow="0" w:noHBand="0" w:noVBand="1" w:val="04A0"/>
      </w:tblPr>
      <w:tblGrid>
        <w:gridCol w:w="9360"/>
      </w:tblGrid>
      <w:tr>
        <w:tc>
          <w:tcPr>
            <w:tcW w:type="dxa" w:w="9360"/>
            <w:shd w:val="clear" w:color="auto" w:fill="1E1E2E"/>
            <w:tcBorders>
              <w:top w:val="none" w:sz="0"/>
              <w:left w:val="none" w:sz="0"/>
              <w:bottom w:val="none" w:sz="0"/>
              <w:right w:val="none" w:sz="0"/>
            </w:tcBorders>
          </w:tcPr>
          <w:p>
            <w:pPr>
              <w:spacing w:before="20" w:after="20"/>
            </w:pPr>
            <w:r>
              <w:rPr>
                <w:rFonts w:ascii="Courier New" w:hAnsi="Courier New"/>
                <w:color w:val="A8FF78"/>
                <w:sz w:val="18"/>
              </w:rPr>
              <w:t>completion_models:</w:t>
            </w:r>
          </w:p>
          <w:p>
            <w:pPr>
              <w:spacing w:before="20" w:after="20"/>
            </w:pPr>
            <w:r>
              <w:rPr>
                <w:rFonts w:ascii="Courier New" w:hAnsi="Courier New"/>
                <w:color w:val="A8FF78"/>
                <w:sz w:val="18"/>
              </w:rPr>
              <w:t xml:space="preserve">  default_completion_model:</w:t>
            </w:r>
          </w:p>
          <w:p>
            <w:pPr>
              <w:spacing w:before="20" w:after="20"/>
            </w:pPr>
            <w:r>
              <w:rPr>
                <w:rFonts w:ascii="Courier New" w:hAnsi="Courier New"/>
                <w:color w:val="A8FF78"/>
                <w:sz w:val="18"/>
              </w:rPr>
              <w:t xml:space="preserve">    model_provider: gemini</w:t>
            </w:r>
          </w:p>
          <w:p>
            <w:pPr>
              <w:spacing w:before="20" w:after="20"/>
            </w:pPr>
            <w:r>
              <w:rPr>
                <w:rFonts w:ascii="Courier New" w:hAnsi="Courier New"/>
                <w:color w:val="A8FF78"/>
                <w:sz w:val="18"/>
              </w:rPr>
              <w:t xml:space="preserve">    model: gemini-2.0-flash</w:t>
            </w:r>
          </w:p>
          <w:p>
            <w:pPr>
              <w:spacing w:before="20" w:after="20"/>
            </w:pPr>
            <w:r>
              <w:rPr>
                <w:rFonts w:ascii="Courier New" w:hAnsi="Courier New"/>
                <w:color w:val="A8FF78"/>
                <w:sz w:val="18"/>
              </w:rPr>
              <w:t xml:space="preserve">    auth_method: api_key</w:t>
            </w:r>
          </w:p>
          <w:p>
            <w:pPr>
              <w:spacing w:before="20" w:after="20"/>
            </w:pPr>
            <w:r>
              <w:rPr>
                <w:rFonts w:ascii="Courier New" w:hAnsi="Courier New"/>
                <w:color w:val="A8FF78"/>
                <w:sz w:val="18"/>
              </w:rPr>
              <w:t xml:space="preserve">    api_key: GEMINI_API_KEY_HERE</w:t>
            </w:r>
          </w:p>
          <w:p>
            <w:pPr>
              <w:spacing w:before="20" w:after="20"/>
            </w:pPr>
            <w:r>
              <w:rPr>
                <w:rFonts w:ascii="Courier New" w:hAnsi="Courier New"/>
                <w:color w:val="A8FF78"/>
                <w:sz w:val="18"/>
              </w:rPr>
              <w:t>embedding_models:</w:t>
            </w:r>
          </w:p>
          <w:p>
            <w:pPr>
              <w:spacing w:before="20" w:after="20"/>
            </w:pPr>
            <w:r>
              <w:rPr>
                <w:rFonts w:ascii="Courier New" w:hAnsi="Courier New"/>
                <w:color w:val="A8FF78"/>
                <w:sz w:val="18"/>
              </w:rPr>
              <w:t xml:space="preserve">  default_embedding_model:</w:t>
            </w:r>
          </w:p>
          <w:p>
            <w:pPr>
              <w:spacing w:before="20" w:after="20"/>
            </w:pPr>
            <w:r>
              <w:rPr>
                <w:rFonts w:ascii="Courier New" w:hAnsi="Courier New"/>
                <w:color w:val="A8FF78"/>
                <w:sz w:val="18"/>
              </w:rPr>
              <w:t xml:space="preserve">    model_provider: gemini</w:t>
            </w:r>
          </w:p>
          <w:p>
            <w:pPr>
              <w:spacing w:before="20" w:after="20"/>
            </w:pPr>
            <w:r>
              <w:rPr>
                <w:rFonts w:ascii="Courier New" w:hAnsi="Courier New"/>
                <w:color w:val="A8FF78"/>
                <w:sz w:val="18"/>
              </w:rPr>
              <w:t xml:space="preserve">    model: gemini-embedding-001</w:t>
            </w:r>
          </w:p>
          <w:p>
            <w:pPr>
              <w:spacing w:before="20" w:after="20"/>
            </w:pPr>
            <w:r>
              <w:rPr>
                <w:rFonts w:ascii="Courier New" w:hAnsi="Courier New"/>
                <w:color w:val="A8FF78"/>
                <w:sz w:val="18"/>
              </w:rPr>
              <w:t xml:space="preserve">    auth_method: api_key</w:t>
            </w:r>
          </w:p>
          <w:p>
            <w:pPr>
              <w:spacing w:before="20" w:after="20"/>
            </w:pPr>
            <w:r>
              <w:rPr>
                <w:rFonts w:ascii="Courier New" w:hAnsi="Courier New"/>
                <w:color w:val="A8FF78"/>
                <w:sz w:val="18"/>
              </w:rPr>
              <w:t xml:space="preserve">    api_key: GEMINI_API_KEY_HERE</w:t>
            </w:r>
          </w:p>
        </w:tc>
      </w:tr>
    </w:tbl>
    <w:p>
      <w:pPr>
        <w:spacing w:after="120"/>
      </w:pPr>
    </w:p>
    <w:p>
      <w:pPr>
        <w:spacing w:before="280" w:after="80"/>
      </w:pPr>
      <w:r>
        <w:rPr>
          <w:rFonts w:ascii="Arial" w:hAnsi="Arial"/>
          <w:b/>
          <w:i w:val="0"/>
          <w:color w:val="534AB7"/>
          <w:sz w:val="28"/>
        </w:rPr>
        <w:t>Repository structure</w:t>
      </w:r>
    </w:p>
    <w:tbl>
      <w:tblPr>
        <w:tblStyle w:val="TableGrid"/>
        <w:tblW w:type="auto" w:w="0"/>
        <w:tblLook w:firstColumn="1" w:firstRow="1" w:lastColumn="0" w:lastRow="0" w:noHBand="0" w:noVBand="1" w:val="04A0"/>
      </w:tblPr>
      <w:tblGrid>
        <w:gridCol w:w="9360"/>
      </w:tblGrid>
      <w:tr>
        <w:tc>
          <w:tcPr>
            <w:tcW w:type="dxa" w:w="9360"/>
            <w:shd w:val="clear" w:color="auto" w:fill="1E1E2E"/>
            <w:tcBorders>
              <w:top w:val="none" w:sz="0"/>
              <w:left w:val="none" w:sz="0"/>
              <w:bottom w:val="none" w:sz="0"/>
              <w:right w:val="none" w:sz="0"/>
            </w:tcBorders>
          </w:tcPr>
          <w:p>
            <w:pPr>
              <w:spacing w:before="20" w:after="20"/>
            </w:pPr>
            <w:r>
              <w:rPr>
                <w:rFonts w:ascii="Courier New" w:hAnsi="Courier New"/>
                <w:color w:val="A8FF78"/>
                <w:sz w:val="18"/>
              </w:rPr>
              <w:t>first-dollar/</w:t>
            </w:r>
          </w:p>
          <w:p>
            <w:pPr>
              <w:spacing w:before="20" w:after="20"/>
            </w:pPr>
            <w:r>
              <w:rPr>
                <w:rFonts w:ascii="Courier New" w:hAnsi="Courier New"/>
                <w:color w:val="A8FF78"/>
                <w:sz w:val="18"/>
              </w:rPr>
              <w:t>├── backend/</w:t>
            </w:r>
          </w:p>
          <w:p>
            <w:pPr>
              <w:spacing w:before="20" w:after="20"/>
            </w:pPr>
            <w:r>
              <w:rPr>
                <w:rFonts w:ascii="Courier New" w:hAnsi="Courier New"/>
                <w:color w:val="A8FF78"/>
                <w:sz w:val="18"/>
              </w:rPr>
              <w:t>│   ├── input/              # .txt files for graphrag indexing</w:t>
            </w:r>
          </w:p>
          <w:p>
            <w:pPr>
              <w:spacing w:before="20" w:after="20"/>
            </w:pPr>
            <w:r>
              <w:rPr>
                <w:rFonts w:ascii="Courier New" w:hAnsi="Courier New"/>
                <w:color w:val="A8FF78"/>
                <w:sz w:val="18"/>
              </w:rPr>
              <w:t>│   │   ├── cfpb_debt.txt</w:t>
            </w:r>
          </w:p>
          <w:p>
            <w:pPr>
              <w:spacing w:before="20" w:after="20"/>
            </w:pPr>
            <w:r>
              <w:rPr>
                <w:rFonts w:ascii="Courier New" w:hAnsi="Courier New"/>
                <w:color w:val="A8FF78"/>
                <w:sz w:val="18"/>
              </w:rPr>
              <w:t>│   │   ├── cfpb_savings.txt</w:t>
            </w:r>
          </w:p>
          <w:p>
            <w:pPr>
              <w:spacing w:before="20" w:after="20"/>
            </w:pPr>
            <w:r>
              <w:rPr>
                <w:rFonts w:ascii="Courier New" w:hAnsi="Courier New"/>
                <w:color w:val="A8FF78"/>
                <w:sz w:val="18"/>
              </w:rPr>
              <w:t>│   │   ├── cfpb_banking.txt</w:t>
            </w:r>
          </w:p>
          <w:p>
            <w:pPr>
              <w:spacing w:before="20" w:after="20"/>
            </w:pPr>
            <w:r>
              <w:rPr>
                <w:rFonts w:ascii="Courier New" w:hAnsi="Courier New"/>
                <w:color w:val="A8FF78"/>
                <w:sz w:val="18"/>
              </w:rPr>
              <w:t>│   │   ├── cfpb_new_americans.txt</w:t>
            </w:r>
          </w:p>
          <w:p>
            <w:pPr>
              <w:spacing w:before="20" w:after="20"/>
            </w:pPr>
            <w:r>
              <w:rPr>
                <w:rFonts w:ascii="Courier New" w:hAnsi="Courier New"/>
                <w:color w:val="A8FF78"/>
                <w:sz w:val="18"/>
              </w:rPr>
              <w:t>│   │   ├── cfpb_behind_on_bills.txt</w:t>
            </w:r>
          </w:p>
          <w:p>
            <w:pPr>
              <w:spacing w:before="20" w:after="20"/>
            </w:pPr>
            <w:r>
              <w:rPr>
                <w:rFonts w:ascii="Courier New" w:hAnsi="Courier New"/>
                <w:color w:val="A8FF78"/>
                <w:sz w:val="18"/>
              </w:rPr>
              <w:t>│   │   └── statefarm_insights.txt</w:t>
            </w:r>
          </w:p>
          <w:p>
            <w:pPr>
              <w:spacing w:before="20" w:after="20"/>
            </w:pPr>
            <w:r>
              <w:rPr>
                <w:rFonts w:ascii="Courier New" w:hAnsi="Courier New"/>
                <w:color w:val="A8FF78"/>
                <w:sz w:val="18"/>
              </w:rPr>
              <w:t>│   ├── output/             # graphrag generates this automatically</w:t>
            </w:r>
          </w:p>
          <w:p>
            <w:pPr>
              <w:spacing w:before="20" w:after="20"/>
            </w:pPr>
            <w:r>
              <w:rPr>
                <w:rFonts w:ascii="Courier New" w:hAnsi="Courier New"/>
                <w:color w:val="A8FF78"/>
                <w:sz w:val="18"/>
              </w:rPr>
              <w:t>│   ├── settings.yaml       # gemini config above</w:t>
            </w:r>
          </w:p>
          <w:p>
            <w:pPr>
              <w:spacing w:before="20" w:after="20"/>
            </w:pPr>
            <w:r>
              <w:rPr>
                <w:rFonts w:ascii="Courier New" w:hAnsi="Courier New"/>
                <w:color w:val="A8FF78"/>
                <w:sz w:val="18"/>
              </w:rPr>
              <w:t>│   ├── ingest.py           # pdf extraction + scraping</w:t>
            </w:r>
          </w:p>
          <w:p>
            <w:pPr>
              <w:spacing w:before="20" w:after="20"/>
            </w:pPr>
            <w:r>
              <w:rPr>
                <w:rFonts w:ascii="Courier New" w:hAnsi="Courier New"/>
                <w:color w:val="A8FF78"/>
                <w:sz w:val="18"/>
              </w:rPr>
              <w:t>│   ├── query.py            # graphrag local search → context block</w:t>
            </w:r>
          </w:p>
          <w:p>
            <w:pPr>
              <w:spacing w:before="20" w:after="20"/>
            </w:pPr>
            <w:r>
              <w:rPr>
                <w:rFonts w:ascii="Courier New" w:hAnsi="Courier New"/>
                <w:color w:val="A8FF78"/>
                <w:sz w:val="18"/>
              </w:rPr>
              <w:t>│   ├── foo_engine.py       # FOO rule engine (or foo_engine.js)</w:t>
            </w:r>
          </w:p>
          <w:p>
            <w:pPr>
              <w:spacing w:before="20" w:after="20"/>
            </w:pPr>
            <w:r>
              <w:rPr>
                <w:rFonts w:ascii="Courier New" w:hAnsi="Courier New"/>
                <w:color w:val="A8FF78"/>
                <w:sz w:val="18"/>
              </w:rPr>
              <w:t>│   ├── language.py         # gemini rewrite call</w:t>
            </w:r>
          </w:p>
          <w:p>
            <w:pPr>
              <w:spacing w:before="20" w:after="20"/>
            </w:pPr>
            <w:r>
              <w:rPr>
                <w:rFonts w:ascii="Courier New" w:hAnsi="Courier New"/>
                <w:color w:val="A8FF78"/>
                <w:sz w:val="18"/>
              </w:rPr>
              <w:t>│   ├── simulator.py        # pre-compute 6 slider scenarios</w:t>
            </w:r>
          </w:p>
          <w:p>
            <w:pPr>
              <w:spacing w:before="20" w:after="20"/>
            </w:pPr>
            <w:r>
              <w:rPr>
                <w:rFonts w:ascii="Courier New" w:hAnsi="Courier New"/>
                <w:color w:val="A8FF78"/>
                <w:sz w:val="18"/>
              </w:rPr>
              <w:t>│   ├── main.py             # FastAPI server</w:t>
            </w:r>
          </w:p>
          <w:p>
            <w:pPr>
              <w:spacing w:before="20" w:after="20"/>
            </w:pPr>
            <w:r>
              <w:rPr>
                <w:rFonts w:ascii="Courier New" w:hAnsi="Courier New"/>
                <w:color w:val="A8FF78"/>
                <w:sz w:val="18"/>
              </w:rPr>
              <w:t>│   └── models.py           # pydantic schemas</w:t>
            </w:r>
          </w:p>
          <w:p>
            <w:pPr>
              <w:spacing w:before="20" w:after="20"/>
            </w:pPr>
            <w:r>
              <w:rPr>
                <w:rFonts w:ascii="Courier New" w:hAnsi="Courier New"/>
                <w:color w:val="A8FF78"/>
                <w:sz w:val="18"/>
              </w:rPr>
              <w:t>├── frontend/</w:t>
            </w:r>
          </w:p>
          <w:p>
            <w:pPr>
              <w:spacing w:before="20" w:after="20"/>
            </w:pPr>
            <w:r>
              <w:rPr>
                <w:rFonts w:ascii="Courier New" w:hAnsi="Courier New"/>
                <w:color w:val="A8FF78"/>
                <w:sz w:val="18"/>
              </w:rPr>
              <w:t>│   ├── src/</w:t>
            </w:r>
          </w:p>
          <w:p>
            <w:pPr>
              <w:spacing w:before="20" w:after="20"/>
            </w:pPr>
            <w:r>
              <w:rPr>
                <w:rFonts w:ascii="Courier New" w:hAnsi="Courier New"/>
                <w:color w:val="A8FF78"/>
                <w:sz w:val="18"/>
              </w:rPr>
              <w:t>│   │   ├── IntakeForm.jsx</w:t>
            </w:r>
          </w:p>
          <w:p>
            <w:pPr>
              <w:spacing w:before="20" w:after="20"/>
            </w:pPr>
            <w:r>
              <w:rPr>
                <w:rFonts w:ascii="Courier New" w:hAnsi="Courier New"/>
                <w:color w:val="A8FF78"/>
                <w:sz w:val="18"/>
              </w:rPr>
              <w:t>│   │   ├── PriorityQueue.jsx</w:t>
            </w:r>
          </w:p>
          <w:p>
            <w:pPr>
              <w:spacing w:before="20" w:after="20"/>
            </w:pPr>
            <w:r>
              <w:rPr>
                <w:rFonts w:ascii="Courier New" w:hAnsi="Courier New"/>
                <w:color w:val="A8FF78"/>
                <w:sz w:val="18"/>
              </w:rPr>
              <w:t>│   │   ├── GraphPanel.jsx</w:t>
            </w:r>
          </w:p>
          <w:p>
            <w:pPr>
              <w:spacing w:before="20" w:after="20"/>
            </w:pPr>
            <w:r>
              <w:rPr>
                <w:rFonts w:ascii="Courier New" w:hAnsi="Courier New"/>
                <w:color w:val="A8FF78"/>
                <w:sz w:val="18"/>
              </w:rPr>
              <w:t>│   │   ├── WhatIfSlider.jsx</w:t>
            </w:r>
          </w:p>
          <w:p>
            <w:pPr>
              <w:spacing w:before="20" w:after="20"/>
            </w:pPr>
            <w:r>
              <w:rPr>
                <w:rFonts w:ascii="Courier New" w:hAnsi="Courier New"/>
                <w:color w:val="A8FF78"/>
                <w:sz w:val="18"/>
              </w:rPr>
              <w:t>│   │   └── StateFarmCard.jsx</w:t>
            </w:r>
          </w:p>
          <w:p>
            <w:pPr>
              <w:spacing w:before="20" w:after="20"/>
            </w:pPr>
            <w:r>
              <w:rPr>
                <w:rFonts w:ascii="Courier New" w:hAnsi="Courier New"/>
                <w:color w:val="A8FF78"/>
                <w:sz w:val="18"/>
              </w:rPr>
              <w:t>│   └── package.json</w:t>
            </w:r>
          </w:p>
          <w:p>
            <w:pPr>
              <w:spacing w:before="20" w:after="20"/>
            </w:pPr>
            <w:r>
              <w:rPr>
                <w:rFonts w:ascii="Courier New" w:hAnsi="Courier New"/>
                <w:color w:val="A8FF78"/>
                <w:sz w:val="18"/>
              </w:rPr>
              <w:t>└── README.md</w:t>
            </w:r>
          </w:p>
        </w:tc>
      </w:tr>
    </w:tbl>
    <w:p>
      <w:pPr>
        <w:spacing w:after="120"/>
      </w:pPr>
    </w:p>
    <w:p>
      <w:pPr>
        <w:spacing w:before="120" w:after="120"/>
        <w:pBdr>
          <w:bottom w:val="single" w:sz="6" w:color="DDDDDD"/>
        </w:pBdr>
      </w:pPr>
    </w:p>
    <w:p>
      <w:pPr>
        <w:spacing w:before="360" w:after="120"/>
        <w:pBdr>
          <w:bottom w:val="single" w:sz="4" w:color="534AB7"/>
        </w:pBdr>
      </w:pPr>
      <w:r>
        <w:rPr>
          <w:rFonts w:ascii="Arial" w:hAnsi="Arial"/>
          <w:b/>
          <w:i w:val="0"/>
          <w:color w:val="534AB7"/>
          <w:sz w:val="36"/>
        </w:rPr>
        <w:t>7. 24-Hour Execution Plan</w:t>
      </w: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80"/>
            </w:pPr>
            <w:r>
              <w:rPr>
                <w:rFonts w:ascii="Arial" w:hAnsi="Arial"/>
                <w:b/>
                <w:i w:val="0"/>
                <w:color w:val="534AB7"/>
                <w:sz w:val="20"/>
              </w:rPr>
              <w:t xml:space="preserve">Start indexing the moment you arrive  </w:t>
            </w:r>
          </w:p>
          <w:p>
            <w:pPr>
              <w:spacing w:before="0" w:after="40"/>
            </w:pPr>
            <w:r>
              <w:rPr>
                <w:rFonts w:ascii="Arial" w:hAnsi="Arial"/>
                <w:b w:val="0"/>
                <w:i w:val="0"/>
                <w:color w:val="444444"/>
                <w:sz w:val="22"/>
              </w:rPr>
              <w:t>Run 'graphrag index --root .' as the FIRST command. It takes 45–60 minutes. Everything else gets built while it runs. If indexing fails, you have time to retry.</w:t>
            </w:r>
          </w:p>
        </w:tc>
      </w:tr>
    </w:tbl>
    <w:p>
      <w:pPr>
        <w:spacing w:after="80"/>
      </w:pP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Hours</w:t>
            </w:r>
          </w:p>
        </w:tc>
        <w:tc>
          <w:tcPr>
            <w:tcW w:type="dxa" w:w="3125"/>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Person 1 — Logic + Backend</w:t>
            </w:r>
          </w:p>
        </w:tc>
        <w:tc>
          <w:tcPr>
            <w:tcW w:type="dxa" w:w="3125"/>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Person 2 — Data + Infra</w:t>
            </w:r>
          </w:p>
        </w:tc>
        <w:tc>
          <w:tcPr>
            <w:tcW w:type="dxa" w:w="3125"/>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Person 3 — Frontend + AI</w:t>
            </w:r>
          </w:p>
        </w:tc>
      </w:tr>
      <w:tr>
        <w:tc>
          <w:tcPr>
            <w:tcW w:type="dxa" w:w="115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0–1</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Set up repo, FastAPI skeleton,</w:t>
              <w:br/>
              <w:t>Pydantic schemas</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Download all 5 PDFs, run ingest.py,</w:t>
              <w:br/>
              <w:t>START graphrag index --root .</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Set up React + Tailwind + Vercel,</w:t>
              <w:br/>
              <w:t>wire up GitHub repo</w:t>
            </w:r>
          </w:p>
        </w:tc>
      </w:tr>
      <w:tr>
        <w:tc>
          <w:tcPr>
            <w:tcW w:type="dxa" w:w="115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1–3</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Write FOO rule engine JS —</w:t>
              <w:br/>
              <w:t>all 10 rules, test with mock data</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While indexing runs: scrape State Farm</w:t>
              <w:br/>
              <w:t>pages, clean all text files</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Build intake form UI — all 6 questions,</w:t>
              <w:br/>
              <w:t>mobile-first, progress dots</w:t>
            </w:r>
          </w:p>
        </w:tc>
      </w:tr>
      <w:tr>
        <w:tc>
          <w:tcPr>
            <w:tcW w:type="dxa" w:w="115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3–6</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Build /api/plan endpoint:</w:t>
              <w:br/>
              <w:t>graphrag query → FOO engine → JSON</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Verify indexing completed,</w:t>
              <w:br/>
              <w:t>test graphrag query returns valid context</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Build priority queue component —</w:t>
              <w:br/>
              <w:t>cards, expand/collapse, checkboxes</w:t>
            </w:r>
          </w:p>
        </w:tc>
      </w:tr>
      <w:tr>
        <w:tc>
          <w:tcPr>
            <w:tcW w:type="dxa" w:w="115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6–9</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Build /api/scenarios endpoint:</w:t>
              <w:br/>
              <w:t>pre-compute 6 slider scenarios + cache</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Build graph data extractor:</w:t>
              <w:br/>
              <w:t>parse parquet → nodes/edges JSON</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Integrate Gemini language layer:</w:t>
              <w:br/>
              <w:t>call API, render humanised cards</w:t>
            </w:r>
          </w:p>
        </w:tc>
      </w:tr>
      <w:tr>
        <w:tc>
          <w:tcPr>
            <w:tcW w:type="dxa" w:w="115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9–12</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Connect FOO engine to simulator:</w:t>
              <w:br/>
              <w:t>profile change → reorder logic</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Test all 3 demo personas end-to-end,</w:t>
              <w:br/>
              <w:t>fix any bad traversal outputs</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Build vis.js graph panel,</w:t>
              <w:br/>
              <w:t>wire bidirectional step↔node highlight</w:t>
            </w:r>
          </w:p>
        </w:tc>
      </w:tr>
      <w:tr>
        <w:tc>
          <w:tcPr>
            <w:tcW w:type="dxa" w:w="115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12–15</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Integration: frontend ↔ backend</w:t>
              <w:br/>
              <w:t>all steps working end to end</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What If slider: JS reorder logic</w:t>
              <w:br/>
              <w:t>for all 6 scenarios</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State Farm card component —</w:t>
              <w:br/>
              <w:t>inline positioning, amber styling</w:t>
            </w:r>
          </w:p>
        </w:tc>
      </w:tr>
      <w:tr>
        <w:tc>
          <w:tcPr>
            <w:tcW w:type="dxa" w:w="115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15–18</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Polish edge cases:</w:t>
              <w:br/>
              <w:t>Q6 gibberish, empty Q6, all personas</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Test slider reorders visually,</w:t>
              <w:br/>
              <w:t>smooth CSS animation on queue</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Mobile layout polish,</w:t>
              <w:br/>
              <w:t>profile bar chip interactions</w:t>
            </w:r>
          </w:p>
        </w:tc>
      </w:tr>
      <w:tr>
        <w:tc>
          <w:tcPr>
            <w:tcW w:type="dxa" w:w="1152"/>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18–21</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All 3 together: demo run-through,</w:t>
              <w:br/>
              <w:t>fix anything that breaks live</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All 3 together: demo run-through</w:t>
            </w:r>
          </w:p>
        </w:tc>
        <w:tc>
          <w:tcPr>
            <w:tcW w:type="dxa" w:w="3125"/>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All 3 together: demo run-through</w:t>
            </w:r>
          </w:p>
        </w:tc>
      </w:tr>
      <w:tr>
        <w:tc>
          <w:tcPr>
            <w:tcW w:type="dxa" w:w="1152"/>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21–24</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Rehearse pitch twice,</w:t>
              <w:br/>
              <w:t>build judge Q&amp;A answers</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Support pitch prep,</w:t>
              <w:br/>
              <w:t>final deploy check</w:t>
            </w:r>
          </w:p>
        </w:tc>
        <w:tc>
          <w:tcPr>
            <w:tcW w:type="dxa" w:w="3125"/>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Final deploy, pre-fill demo personas,</w:t>
              <w:br/>
              <w:t>polish loading states</w:t>
            </w:r>
          </w:p>
        </w:tc>
      </w:tr>
    </w:tbl>
    <w:p>
      <w:pPr>
        <w:spacing w:after="120"/>
      </w:pPr>
    </w:p>
    <w:p>
      <w:pPr>
        <w:spacing w:before="280" w:after="80"/>
      </w:pPr>
      <w:r>
        <w:rPr>
          <w:rFonts w:ascii="Arial" w:hAnsi="Arial"/>
          <w:b/>
          <w:i w:val="0"/>
          <w:color w:val="534AB7"/>
          <w:sz w:val="28"/>
        </w:rPr>
        <w:t>What to cut if time runs short</w:t>
      </w:r>
    </w:p>
    <w:tbl>
      <w:tblPr>
        <w:tblStyle w:val="TableGrid"/>
        <w:tblW w:type="auto" w:w="0"/>
        <w:tblLook w:firstColumn="1" w:firstRow="1" w:lastColumn="0" w:lastRow="0" w:noHBand="0" w:noVBand="1" w:val="04A0"/>
      </w:tblPr>
      <w:tblGrid>
        <w:gridCol w:w="3120"/>
        <w:gridCol w:w="3120"/>
        <w:gridCol w:w="3120"/>
      </w:tblGrid>
      <w:tr>
        <w:tc>
          <w:tcPr>
            <w:tcW w:type="dxa" w:w="1296"/>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Priority</w:t>
            </w:r>
          </w:p>
        </w:tc>
        <w:tc>
          <w:tcPr>
            <w:tcW w:type="dxa" w:w="4608"/>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Feature</w:t>
            </w:r>
          </w:p>
        </w:tc>
        <w:tc>
          <w:tcPr>
            <w:tcW w:type="dxa" w:w="3456"/>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Cut or keep?</w:t>
            </w:r>
          </w:p>
        </w:tc>
      </w:tr>
      <w:tr>
        <w:tc>
          <w:tcPr>
            <w:tcW w:type="dxa" w:w="129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Must have</w:t>
            </w:r>
          </w:p>
        </w:tc>
        <w:tc>
          <w:tcPr>
            <w:tcW w:type="dxa" w:w="4608"/>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Priority queue with Gemini language</w:t>
            </w:r>
          </w:p>
        </w:tc>
        <w:tc>
          <w:tcPr>
            <w:tcW w:type="dxa" w:w="345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KEEP — this IS the product</w:t>
            </w:r>
          </w:p>
        </w:tc>
      </w:tr>
      <w:tr>
        <w:tc>
          <w:tcPr>
            <w:tcW w:type="dxa" w:w="129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Must have</w:t>
            </w:r>
          </w:p>
        </w:tc>
        <w:tc>
          <w:tcPr>
            <w:tcW w:type="dxa" w:w="4608"/>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What If slider (Option B — JS reorder only)</w:t>
            </w:r>
          </w:p>
        </w:tc>
        <w:tc>
          <w:tcPr>
            <w:tcW w:type="dxa" w:w="345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KEEP — this is the demo moment</w:t>
            </w:r>
          </w:p>
        </w:tc>
      </w:tr>
      <w:tr>
        <w:tc>
          <w:tcPr>
            <w:tcW w:type="dxa" w:w="129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Must have</w:t>
            </w:r>
          </w:p>
        </w:tc>
        <w:tc>
          <w:tcPr>
            <w:tcW w:type="dxa" w:w="4608"/>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State Farm card inline at correct position</w:t>
            </w:r>
          </w:p>
        </w:tc>
        <w:tc>
          <w:tcPr>
            <w:tcW w:type="dxa" w:w="345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KEEP — this is the judge criterion</w:t>
            </w:r>
          </w:p>
        </w:tc>
      </w:tr>
      <w:tr>
        <w:tc>
          <w:tcPr>
            <w:tcW w:type="dxa" w:w="129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Should have</w:t>
            </w:r>
          </w:p>
        </w:tc>
        <w:tc>
          <w:tcPr>
            <w:tcW w:type="dxa" w:w="4608"/>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Knowledge graph vis.js panel</w:t>
            </w:r>
          </w:p>
        </w:tc>
        <w:tc>
          <w:tcPr>
            <w:tcW w:type="dxa" w:w="345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Cut first if time is short — the queue alone wins</w:t>
            </w:r>
          </w:p>
        </w:tc>
      </w:tr>
      <w:tr>
        <w:tc>
          <w:tcPr>
            <w:tcW w:type="dxa" w:w="129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Should have</w:t>
            </w:r>
          </w:p>
        </w:tc>
        <w:tc>
          <w:tcPr>
            <w:tcW w:type="dxa" w:w="4608"/>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Bidirectional step↔node highlight</w:t>
            </w:r>
          </w:p>
        </w:tc>
        <w:tc>
          <w:tcPr>
            <w:tcW w:type="dxa" w:w="345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Cut second — static graph is still impressive</w:t>
            </w:r>
          </w:p>
        </w:tc>
      </w:tr>
      <w:tr>
        <w:tc>
          <w:tcPr>
            <w:tcW w:type="dxa" w:w="129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Nice to have</w:t>
            </w:r>
          </w:p>
        </w:tc>
        <w:tc>
          <w:tcPr>
            <w:tcW w:type="dxa" w:w="4608"/>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Q6 free text field</w:t>
            </w:r>
          </w:p>
        </w:tc>
        <w:tc>
          <w:tcPr>
            <w:tcW w:type="dxa" w:w="345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Cut if needed — make it a dropdown instead</w:t>
            </w:r>
          </w:p>
        </w:tc>
      </w:tr>
      <w:tr>
        <w:tc>
          <w:tcPr>
            <w:tcW w:type="dxa" w:w="129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Nice to have</w:t>
            </w:r>
          </w:p>
        </w:tc>
        <w:tc>
          <w:tcPr>
            <w:tcW w:type="dxa" w:w="4608"/>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Profile bar chip interactions</w:t>
            </w:r>
          </w:p>
        </w:tc>
        <w:tc>
          <w:tcPr>
            <w:tcW w:type="dxa" w:w="345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Cut — cosmetic only</w:t>
            </w:r>
          </w:p>
        </w:tc>
      </w:tr>
    </w:tbl>
    <w:p>
      <w:pPr>
        <w:spacing w:after="120"/>
      </w:pPr>
    </w:p>
    <w:p>
      <w:pPr>
        <w:spacing w:before="120" w:after="120"/>
        <w:pBdr>
          <w:bottom w:val="single" w:sz="6" w:color="DDDDDD"/>
        </w:pBdr>
      </w:pPr>
    </w:p>
    <w:p>
      <w:pPr>
        <w:spacing w:before="360" w:after="120"/>
        <w:pBdr>
          <w:bottom w:val="single" w:sz="4" w:color="534AB7"/>
        </w:pBdr>
      </w:pPr>
      <w:r>
        <w:rPr>
          <w:rFonts w:ascii="Arial" w:hAnsi="Arial"/>
          <w:b/>
          <w:i w:val="0"/>
          <w:color w:val="534AB7"/>
          <w:sz w:val="36"/>
        </w:rPr>
        <w:t>8. Demo Strategy</w:t>
      </w: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40" w:after="80"/>
            </w:pPr>
            <w:r>
              <w:rPr>
                <w:rFonts w:ascii="Arial" w:hAnsi="Arial"/>
                <w:b/>
                <w:i w:val="0"/>
                <w:color w:val="534AB7"/>
                <w:sz w:val="20"/>
              </w:rPr>
              <w:t xml:space="preserve">Do NOT walk judges through the form from scratch  </w:t>
            </w:r>
          </w:p>
          <w:p>
            <w:pPr>
              <w:spacing w:before="0" w:after="40"/>
            </w:pPr>
            <w:r>
              <w:rPr>
                <w:rFonts w:ascii="Arial" w:hAnsi="Arial"/>
                <w:b w:val="0"/>
                <w:i w:val="0"/>
                <w:color w:val="444444"/>
                <w:sz w:val="22"/>
              </w:rPr>
              <w:t>Open with a pre-filled result. Let judges read the output for 10 seconds before you speak. Then drag the slider. The reorder is your close. Lead with it, end with it.</w:t>
            </w:r>
          </w:p>
        </w:tc>
      </w:tr>
    </w:tbl>
    <w:p>
      <w:pPr>
        <w:spacing w:after="80"/>
      </w:pPr>
    </w:p>
    <w:p>
      <w:pPr>
        <w:spacing w:before="280" w:after="80"/>
      </w:pPr>
      <w:r>
        <w:rPr>
          <w:rFonts w:ascii="Arial" w:hAnsi="Arial"/>
          <w:b/>
          <w:i w:val="0"/>
          <w:color w:val="534AB7"/>
          <w:sz w:val="28"/>
        </w:rPr>
        <w:t>The 3 pre-baked demo personas</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Persona</w:t>
            </w:r>
          </w:p>
        </w:tc>
        <w:tc>
          <w:tcPr>
            <w:tcW w:type="dxa" w:w="360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Profile</w:t>
            </w:r>
          </w:p>
        </w:tc>
        <w:tc>
          <w:tcPr>
            <w:tcW w:type="dxa" w:w="3744"/>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What the demo shows</w:t>
            </w:r>
          </w:p>
        </w:tc>
      </w:tr>
      <w:tr>
        <w:tc>
          <w:tcPr>
            <w:tcW w:type="dxa" w:w="201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Maria, 24, DoorDash driver</w:t>
            </w:r>
          </w:p>
        </w:tc>
        <w:tc>
          <w:tcPr>
            <w:tcW w:type="dxa" w:w="360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Gig worker · Credit card debt · $200 saved · No insurance · Has bank account</w:t>
            </w:r>
          </w:p>
        </w:tc>
        <w:tc>
          <w:tcPr>
            <w:tcW w:type="dxa" w:w="374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Avalanche debt ordering, irregular income threshold, State Farm at Step 4</w:t>
            </w:r>
          </w:p>
        </w:tc>
      </w:tr>
      <w:tr>
        <w:tc>
          <w:tcPr>
            <w:tcW w:type="dxa" w:w="2016"/>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James, 28, international student</w:t>
            </w:r>
          </w:p>
        </w:tc>
        <w:tc>
          <w:tcPr>
            <w:tcW w:type="dxa" w:w="360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Intl student · No bank account · Student loans · No savings · No insurance</w:t>
            </w:r>
          </w:p>
        </w:tc>
        <w:tc>
          <w:tcPr>
            <w:tcW w:type="dxa" w:w="3744"/>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ITIN banking at Step 1, New Americans traversal, full multi-hop graph visible</w:t>
            </w:r>
          </w:p>
        </w:tc>
      </w:tr>
      <w:tr>
        <w:tc>
          <w:tcPr>
            <w:tcW w:type="dxa" w:w="2016"/>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Rosa, 34, single parent</w:t>
            </w:r>
          </w:p>
        </w:tc>
        <w:tc>
          <w:tcPr>
            <w:tcW w:type="dxa" w:w="360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Single parent · Just moved · $800 saved · No renters insurance · Steady job</w:t>
            </w:r>
          </w:p>
        </w:tc>
        <w:tc>
          <w:tcPr>
            <w:tcW w:type="dxa" w:w="3744"/>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Life insurance gap surfaces, renters insurance at Step 2, short queue — impactful</w:t>
            </w:r>
          </w:p>
        </w:tc>
      </w:tr>
    </w:tbl>
    <w:p>
      <w:pPr>
        <w:spacing w:after="120"/>
      </w:pPr>
    </w:p>
    <w:p>
      <w:pPr>
        <w:spacing w:before="280" w:after="80"/>
      </w:pPr>
      <w:r>
        <w:rPr>
          <w:rFonts w:ascii="Arial" w:hAnsi="Arial"/>
          <w:b/>
          <w:i w:val="0"/>
          <w:color w:val="534AB7"/>
          <w:sz w:val="28"/>
        </w:rPr>
        <w:t>The 30-second judge pitch</w:t>
      </w:r>
    </w:p>
    <w:tbl>
      <w:tblPr>
        <w:tblStyle w:val="TableGrid"/>
        <w:tblW w:type="auto" w:w="0"/>
        <w:tblLook w:firstColumn="1" w:firstRow="1" w:lastColumn="0" w:lastRow="0" w:noHBand="0" w:noVBand="1" w:val="04A0"/>
      </w:tblPr>
      <w:tblGrid>
        <w:gridCol w:w="9360"/>
      </w:tblGrid>
      <w:tr>
        <w:tc>
          <w:tcPr>
            <w:tcW w:type="dxa" w:w="9360"/>
            <w:shd w:val="clear" w:color="auto" w:fill="EEEDFE"/>
            <w:tcBorders>
              <w:top w:val="single" w:sz="4" w:color="CCCCCC"/>
              <w:bottom w:val="single" w:sz="4" w:color="CCCCCC"/>
              <w:right w:val="single" w:sz="4" w:color="CCCCCC"/>
              <w:left w:val="single" w:sz="12" w:color="534AB7"/>
            </w:tcBorders>
          </w:tcPr>
          <w:p>
            <w:pPr>
              <w:spacing w:before="80" w:after="80"/>
            </w:pPr>
            <w:r>
              <w:rPr>
                <w:rFonts w:ascii="Arial" w:hAnsi="Arial"/>
                <w:b w:val="0"/>
                <w:i/>
                <w:color w:val="3C3489"/>
                <w:sz w:val="24"/>
              </w:rPr>
              <w:t>"The Financial Order of Operations tells you what to do with your money — but it assumes you already have some. We rebuilt it for everyone else. First Dollar uses GraphRAG to retrieve persona-specific financial guidance from verified CFPB documents, a rule engine to sequence those actions in the mathematically correct order, and a What If simulator that reorders your priority queue in real time when your situation changes. The State Farm recommendation appears at exactly the right step — not as an ad, but as the mathematical argument for why insurance comes before investment."</w:t>
            </w:r>
          </w:p>
        </w:tc>
      </w:tr>
    </w:tbl>
    <w:p>
      <w:pPr>
        <w:spacing w:after="160"/>
      </w:pPr>
    </w:p>
    <w:p>
      <w:pPr>
        <w:spacing w:before="280" w:after="80"/>
      </w:pPr>
      <w:r>
        <w:rPr>
          <w:rFonts w:ascii="Arial" w:hAnsi="Arial"/>
          <w:b/>
          <w:i w:val="0"/>
          <w:color w:val="534AB7"/>
          <w:sz w:val="28"/>
        </w:rPr>
        <w:t>Judging criteria — how First Dollar hits each one</w:t>
      </w:r>
    </w:p>
    <w:tbl>
      <w:tblPr>
        <w:tblStyle w:val="TableGrid"/>
        <w:tblW w:type="auto" w:w="0"/>
        <w:tblLook w:firstColumn="1" w:firstRow="1" w:lastColumn="0" w:lastRow="0" w:noHBand="0" w:noVBand="1" w:val="04A0"/>
      </w:tblPr>
      <w:tblGrid>
        <w:gridCol w:w="4680"/>
        <w:gridCol w:w="4680"/>
      </w:tblGrid>
      <w:tr>
        <w:tc>
          <w:tcPr>
            <w:tcW w:type="dxa" w:w="216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Criterion</w:t>
            </w:r>
          </w:p>
        </w:tc>
        <w:tc>
          <w:tcPr>
            <w:tcW w:type="dxa" w:w="7200"/>
            <w:shd w:val="clear" w:color="auto" w:fill="3B3B8C"/>
            <w:tcBorders>
              <w:top w:val="single" w:sz="4" w:color="3B3B8C"/>
              <w:left w:val="single" w:sz="4" w:color="3B3B8C"/>
              <w:bottom w:val="single" w:sz="4" w:color="3B3B8C"/>
              <w:right w:val="single" w:sz="4" w:color="3B3B8C"/>
            </w:tcBorders>
          </w:tcPr>
          <w:p>
            <w:r>
              <w:rPr>
                <w:rFonts w:ascii="Arial" w:hAnsi="Arial"/>
                <w:b/>
                <w:i w:val="0"/>
                <w:color w:val="FFFFFF"/>
                <w:sz w:val="20"/>
              </w:rPr>
              <w:t>How First Dollar hits it</w:t>
            </w:r>
          </w:p>
        </w:tc>
      </w:tr>
      <w:tr>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Innovation</w:t>
            </w:r>
          </w:p>
        </w:tc>
        <w:tc>
          <w:tcPr>
            <w:tcW w:type="dxa" w:w="720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FOO exists as a static framework — nobody has built it as a dynamic, persona-specific tool with GraphRAG retrieval and a live reordering simulator for zero-asset users</w:t>
            </w:r>
          </w:p>
        </w:tc>
      </w:tr>
      <w:tr>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Technical execution</w:t>
            </w:r>
          </w:p>
        </w:tc>
        <w:tc>
          <w:tcPr>
            <w:tcW w:type="dxa" w:w="720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GraphRAG traversal + JavaScript FOO rule engine + Gemini language layer + vis.js interactive graph + React What If simulator — not a chatbot wrapper</w:t>
            </w:r>
          </w:p>
        </w:tc>
      </w:tr>
      <w:tr>
        <w:tc>
          <w:tcPr>
            <w:tcW w:type="dxa" w:w="216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Accessibility</w:t>
            </w:r>
          </w:p>
        </w:tc>
        <w:tc>
          <w:tcPr>
            <w:tcW w:type="dxa" w:w="7200"/>
            <w:shd w:val="clear" w:color="auto" w:fill="FFFFFF"/>
            <w:tcBorders>
              <w:top w:val="single" w:sz="4" w:color="DDDDDD"/>
              <w:left w:val="single" w:sz="4" w:color="DDDDDD"/>
              <w:bottom w:val="single" w:sz="4" w:color="DDDDDD"/>
              <w:right w:val="single" w:sz="4" w:color="DDDDDD"/>
            </w:tcBorders>
          </w:tcPr>
          <w:p>
            <w:r>
              <w:rPr>
                <w:rFonts w:ascii="Arial" w:hAnsi="Arial"/>
                <w:b w:val="0"/>
                <w:i w:val="0"/>
                <w:color w:val="444444"/>
                <w:sz w:val="20"/>
              </w:rPr>
              <w:t>Starts from 'do you have a bank account' — meets users where they are. Plain language output. Mobile-first. No account required. Free resources on every step.</w:t>
            </w:r>
          </w:p>
        </w:tc>
      </w:tr>
      <w:tr>
        <w:tc>
          <w:tcPr>
            <w:tcW w:type="dxa" w:w="216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Real-world impact</w:t>
            </w:r>
          </w:p>
        </w:tc>
        <w:tc>
          <w:tcPr>
            <w:tcW w:type="dxa" w:w="7200"/>
            <w:shd w:val="clear" w:color="auto" w:fill="F5F5F5"/>
            <w:tcBorders>
              <w:top w:val="single" w:sz="4" w:color="DDDDDD"/>
              <w:left w:val="single" w:sz="4" w:color="DDDDDD"/>
              <w:bottom w:val="single" w:sz="4" w:color="DDDDDD"/>
              <w:right w:val="single" w:sz="4" w:color="DDDDDD"/>
            </w:tcBorders>
          </w:tcPr>
          <w:p>
            <w:r>
              <w:rPr>
                <w:rFonts w:ascii="Arial" w:hAnsi="Arial"/>
                <w:b w:val="0"/>
                <w:i w:val="0"/>
                <w:color w:val="444444"/>
                <w:sz w:val="20"/>
              </w:rPr>
              <w:t>Directly serves gig workers, immigrants, unbanked users — exactly who State Farm's track description called out. State Farm recommendation surfaces as math, not sales.</w:t>
            </w:r>
          </w:p>
        </w:tc>
      </w:tr>
    </w:tbl>
    <w:p>
      <w:pPr>
        <w:spacing w:after="120"/>
      </w:pPr>
    </w:p>
    <w:p>
      <w:pPr>
        <w:spacing w:before="120" w:after="120"/>
        <w:pBdr>
          <w:bottom w:val="single" w:sz="6" w:color="DDDDDD"/>
        </w:pBdr>
      </w:pPr>
    </w:p>
    <w:p>
      <w:pPr>
        <w:spacing w:before="360" w:after="120"/>
        <w:pBdr>
          <w:bottom w:val="single" w:sz="4" w:color="534AB7"/>
        </w:pBdr>
      </w:pPr>
      <w:r>
        <w:rPr>
          <w:rFonts w:ascii="Arial" w:hAnsi="Arial"/>
          <w:b/>
          <w:i w:val="0"/>
          <w:color w:val="534AB7"/>
          <w:sz w:val="36"/>
        </w:rPr>
        <w:t>9. Quick Reference — First Commands</w:t>
      </w:r>
    </w:p>
    <w:p>
      <w:pPr>
        <w:spacing w:before="200" w:after="60"/>
      </w:pPr>
      <w:r>
        <w:rPr>
          <w:rFonts w:ascii="Arial" w:hAnsi="Arial"/>
          <w:b/>
          <w:i w:val="0"/>
          <w:color w:val="444444"/>
          <w:sz w:val="24"/>
        </w:rPr>
        <w:t>Indexing (run first, takes 45–60 min)</w:t>
      </w:r>
    </w:p>
    <w:tbl>
      <w:tblPr>
        <w:tblStyle w:val="TableGrid"/>
        <w:tblW w:type="auto" w:w="0"/>
        <w:tblLook w:firstColumn="1" w:firstRow="1" w:lastColumn="0" w:lastRow="0" w:noHBand="0" w:noVBand="1" w:val="04A0"/>
      </w:tblPr>
      <w:tblGrid>
        <w:gridCol w:w="9360"/>
      </w:tblGrid>
      <w:tr>
        <w:tc>
          <w:tcPr>
            <w:tcW w:type="dxa" w:w="9360"/>
            <w:shd w:val="clear" w:color="auto" w:fill="1E1E2E"/>
            <w:tcBorders>
              <w:top w:val="none" w:sz="0"/>
              <w:left w:val="none" w:sz="0"/>
              <w:bottom w:val="none" w:sz="0"/>
              <w:right w:val="none" w:sz="0"/>
            </w:tcBorders>
          </w:tcPr>
          <w:p>
            <w:pPr>
              <w:spacing w:before="20" w:after="20"/>
            </w:pPr>
            <w:r>
              <w:rPr>
                <w:rFonts w:ascii="Courier New" w:hAnsi="Courier New"/>
                <w:color w:val="A8FF78"/>
                <w:sz w:val="18"/>
              </w:rPr>
              <w:t>pip install graphrag pymupdf beautifulsoup4 requests fastapi uvicorn pydantic</w:t>
            </w:r>
          </w:p>
          <w:p>
            <w:pPr>
              <w:spacing w:before="20" w:after="20"/>
            </w:pPr>
            <w:r>
              <w:rPr>
                <w:rFonts w:ascii="Courier New" w:hAnsi="Courier New"/>
                <w:color w:val="A8FF78"/>
                <w:sz w:val="18"/>
              </w:rPr>
              <w:t>python ingest.py                     # download + extract all 5 documents to /input</w:t>
            </w:r>
          </w:p>
          <w:p>
            <w:pPr>
              <w:spacing w:before="20" w:after="20"/>
            </w:pPr>
            <w:r>
              <w:rPr>
                <w:rFonts w:ascii="Courier New" w:hAnsi="Courier New"/>
                <w:color w:val="A8FF78"/>
                <w:sz w:val="18"/>
              </w:rPr>
              <w:t>graphrag init --root ./backend</w:t>
            </w:r>
          </w:p>
          <w:p>
            <w:pPr>
              <w:spacing w:before="20" w:after="20"/>
            </w:pPr>
            <w:r>
              <w:rPr>
                <w:rFonts w:ascii="Courier New" w:hAnsi="Courier New"/>
                <w:color w:val="A8FF78"/>
                <w:sz w:val="18"/>
              </w:rPr>
              <w:t># paste Gemini config into backend/settings.yaml</w:t>
            </w:r>
          </w:p>
          <w:p>
            <w:pPr>
              <w:spacing w:before="20" w:after="20"/>
            </w:pPr>
            <w:r>
              <w:rPr>
                <w:rFonts w:ascii="Courier New" w:hAnsi="Courier New"/>
                <w:color w:val="A8FF78"/>
                <w:sz w:val="18"/>
              </w:rPr>
              <w:t>graphrag index --root ./backend      # START THIS FIRST — 45-60 min</w:t>
            </w:r>
          </w:p>
          <w:p>
            <w:pPr>
              <w:spacing w:before="20" w:after="20"/>
            </w:pPr>
            <w:r>
              <w:rPr>
                <w:rFonts w:ascii="Courier New" w:hAnsi="Courier New"/>
                <w:color w:val="A8FF78"/>
                <w:sz w:val="18"/>
              </w:rPr>
              <w:t># build frontend + backend while indexing runs</w:t>
            </w:r>
          </w:p>
        </w:tc>
      </w:tr>
    </w:tbl>
    <w:p>
      <w:pPr>
        <w:spacing w:after="120"/>
      </w:pPr>
    </w:p>
    <w:p>
      <w:pPr>
        <w:spacing w:before="200" w:after="60"/>
      </w:pPr>
      <w:r>
        <w:rPr>
          <w:rFonts w:ascii="Arial" w:hAnsi="Arial"/>
          <w:b/>
          <w:i w:val="0"/>
          <w:color w:val="444444"/>
          <w:sz w:val="24"/>
        </w:rPr>
        <w:t>Frontend (run in parallel)</w:t>
      </w:r>
    </w:p>
    <w:tbl>
      <w:tblPr>
        <w:tblStyle w:val="TableGrid"/>
        <w:tblW w:type="auto" w:w="0"/>
        <w:tblLook w:firstColumn="1" w:firstRow="1" w:lastColumn="0" w:lastRow="0" w:noHBand="0" w:noVBand="1" w:val="04A0"/>
      </w:tblPr>
      <w:tblGrid>
        <w:gridCol w:w="9360"/>
      </w:tblGrid>
      <w:tr>
        <w:tc>
          <w:tcPr>
            <w:tcW w:type="dxa" w:w="9360"/>
            <w:shd w:val="clear" w:color="auto" w:fill="1E1E2E"/>
            <w:tcBorders>
              <w:top w:val="none" w:sz="0"/>
              <w:left w:val="none" w:sz="0"/>
              <w:bottom w:val="none" w:sz="0"/>
              <w:right w:val="none" w:sz="0"/>
            </w:tcBorders>
          </w:tcPr>
          <w:p>
            <w:pPr>
              <w:spacing w:before="20" w:after="20"/>
            </w:pPr>
            <w:r>
              <w:rPr>
                <w:rFonts w:ascii="Courier New" w:hAnsi="Courier New"/>
                <w:color w:val="A8FF78"/>
                <w:sz w:val="18"/>
              </w:rPr>
              <w:t>cd frontend</w:t>
            </w:r>
          </w:p>
          <w:p>
            <w:pPr>
              <w:spacing w:before="20" w:after="20"/>
            </w:pPr>
            <w:r>
              <w:rPr>
                <w:rFonts w:ascii="Courier New" w:hAnsi="Courier New"/>
                <w:color w:val="A8FF78"/>
                <w:sz w:val="18"/>
              </w:rPr>
              <w:t>npx create-react-app . --template typescript   # or use Vite</w:t>
            </w:r>
          </w:p>
          <w:p>
            <w:pPr>
              <w:spacing w:before="20" w:after="20"/>
            </w:pPr>
            <w:r>
              <w:rPr>
                <w:rFonts w:ascii="Courier New" w:hAnsi="Courier New"/>
                <w:color w:val="A8FF78"/>
                <w:sz w:val="18"/>
              </w:rPr>
              <w:t>npm install tailwindcss vis-network axios</w:t>
            </w:r>
          </w:p>
          <w:p>
            <w:pPr>
              <w:spacing w:before="20" w:after="20"/>
            </w:pPr>
            <w:r>
              <w:rPr>
                <w:rFonts w:ascii="Courier New" w:hAnsi="Courier New"/>
                <w:color w:val="A8FF78"/>
                <w:sz w:val="18"/>
              </w:rPr>
              <w:t># build components while backend indexes</w:t>
            </w:r>
          </w:p>
          <w:p>
            <w:pPr>
              <w:spacing w:before="20" w:after="20"/>
            </w:pPr>
            <w:r>
              <w:rPr>
                <w:rFonts w:ascii="Courier New" w:hAnsi="Courier New"/>
                <w:color w:val="A8FF78"/>
                <w:sz w:val="18"/>
              </w:rPr>
              <w:t>vercel deploy                         # deploy immediately, update as you build</w:t>
            </w:r>
          </w:p>
        </w:tc>
      </w:tr>
    </w:tbl>
    <w:p>
      <w:pPr>
        <w:spacing w:after="120"/>
      </w:pPr>
    </w:p>
    <w:p>
      <w:pPr>
        <w:spacing w:before="200" w:after="60"/>
      </w:pPr>
      <w:r>
        <w:rPr>
          <w:rFonts w:ascii="Arial" w:hAnsi="Arial"/>
          <w:b/>
          <w:i w:val="0"/>
          <w:color w:val="444444"/>
          <w:sz w:val="24"/>
        </w:rPr>
        <w:t>Backend (run after indexing completes)</w:t>
      </w:r>
    </w:p>
    <w:tbl>
      <w:tblPr>
        <w:tblStyle w:val="TableGrid"/>
        <w:tblW w:type="auto" w:w="0"/>
        <w:tblLook w:firstColumn="1" w:firstRow="1" w:lastColumn="0" w:lastRow="0" w:noHBand="0" w:noVBand="1" w:val="04A0"/>
      </w:tblPr>
      <w:tblGrid>
        <w:gridCol w:w="9360"/>
      </w:tblGrid>
      <w:tr>
        <w:tc>
          <w:tcPr>
            <w:tcW w:type="dxa" w:w="9360"/>
            <w:shd w:val="clear" w:color="auto" w:fill="1E1E2E"/>
            <w:tcBorders>
              <w:top w:val="none" w:sz="0"/>
              <w:left w:val="none" w:sz="0"/>
              <w:bottom w:val="none" w:sz="0"/>
              <w:right w:val="none" w:sz="0"/>
            </w:tcBorders>
          </w:tcPr>
          <w:p>
            <w:pPr>
              <w:spacing w:before="20" w:after="20"/>
            </w:pPr>
            <w:r>
              <w:rPr>
                <w:rFonts w:ascii="Courier New" w:hAnsi="Courier New"/>
                <w:color w:val="A8FF78"/>
                <w:sz w:val="18"/>
              </w:rPr>
              <w:t>cd backend</w:t>
            </w:r>
          </w:p>
          <w:p>
            <w:pPr>
              <w:spacing w:before="20" w:after="20"/>
            </w:pPr>
            <w:r>
              <w:rPr>
                <w:rFonts w:ascii="Courier New" w:hAnsi="Courier New"/>
                <w:color w:val="A8FF78"/>
                <w:sz w:val="18"/>
              </w:rPr>
              <w:t>python query.py --test               # verify graphrag returns valid context</w:t>
            </w:r>
          </w:p>
          <w:p>
            <w:pPr>
              <w:spacing w:before="20" w:after="20"/>
            </w:pPr>
            <w:r>
              <w:rPr>
                <w:rFonts w:ascii="Courier New" w:hAnsi="Courier New"/>
                <w:color w:val="A8FF78"/>
                <w:sz w:val="18"/>
              </w:rPr>
              <w:t>python simulator.py                  # pre-compute 6 slider scenarios</w:t>
            </w:r>
          </w:p>
          <w:p>
            <w:pPr>
              <w:spacing w:before="20" w:after="20"/>
            </w:pPr>
            <w:r>
              <w:rPr>
                <w:rFonts w:ascii="Courier New" w:hAnsi="Courier New"/>
                <w:color w:val="A8FF78"/>
                <w:sz w:val="18"/>
              </w:rPr>
              <w:t>uvicorn main:app --reload --port 8000</w:t>
            </w:r>
          </w:p>
        </w:tc>
      </w:tr>
    </w:tbl>
    <w:p>
      <w:pPr>
        <w:spacing w:after="120"/>
      </w:pPr>
    </w:p>
    <w:p>
      <w:pPr>
        <w:spacing w:before="80" w:after="80"/>
      </w:pPr>
    </w:p>
    <w:p>
      <w:pPr>
        <w:spacing w:before="160" w:after="80"/>
      </w:pPr>
      <w:r>
        <w:rPr>
          <w:rFonts w:ascii="Arial" w:hAnsi="Arial"/>
          <w:b w:val="0"/>
          <w:i/>
          <w:color w:val="666666"/>
          <w:sz w:val="20"/>
        </w:rPr>
        <w:t>Good luck. Start the indexing run the moment you walk in. Everything else can be built while it runs.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