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6EF" w:rsidRPr="008E6B2F" w:rsidRDefault="00D81A15" w:rsidP="00273A77">
      <w:pPr>
        <w:spacing w:line="240" w:lineRule="auto"/>
        <w:jc w:val="center"/>
        <w:rPr>
          <w:rFonts w:ascii="Times New Roman" w:hAnsi="Times New Roman" w:cs="Times New Roman"/>
          <w:b/>
          <w:bCs/>
          <w:sz w:val="28"/>
          <w:szCs w:val="28"/>
        </w:rPr>
      </w:pPr>
      <w:bookmarkStart w:id="0" w:name="_GoBack"/>
      <w:r w:rsidRPr="008E6B2F">
        <w:rPr>
          <w:rFonts w:ascii="Times New Roman" w:hAnsi="Times New Roman" w:cs="Times New Roman"/>
          <w:b/>
          <w:bCs/>
          <w:sz w:val="28"/>
          <w:szCs w:val="28"/>
        </w:rPr>
        <w:t xml:space="preserve">Productivity and efficiency improvement of assembly line of cotton ginning machine </w:t>
      </w:r>
    </w:p>
    <w:p w:rsidR="00B420C7" w:rsidRPr="008E6B2F" w:rsidRDefault="00B420C7" w:rsidP="00B420C7">
      <w:pPr>
        <w:spacing w:after="0" w:line="240" w:lineRule="auto"/>
        <w:jc w:val="both"/>
        <w:rPr>
          <w:rFonts w:ascii="Times New Roman" w:hAnsi="Times New Roman" w:cs="Times New Roman"/>
          <w:b/>
          <w:bCs/>
          <w:sz w:val="24"/>
          <w:szCs w:val="24"/>
        </w:rPr>
      </w:pPr>
      <w:r w:rsidRPr="008E6B2F">
        <w:rPr>
          <w:rFonts w:ascii="Times New Roman" w:hAnsi="Times New Roman" w:cs="Times New Roman"/>
          <w:b/>
          <w:bCs/>
          <w:sz w:val="24"/>
          <w:szCs w:val="24"/>
        </w:rPr>
        <w:t xml:space="preserve">[1] Dr. Ashok G. Matani, </w:t>
      </w:r>
      <w:r w:rsidRPr="008E6B2F">
        <w:rPr>
          <w:rFonts w:ascii="Times New Roman" w:hAnsi="Times New Roman" w:cs="Times New Roman"/>
          <w:sz w:val="24"/>
          <w:szCs w:val="24"/>
        </w:rPr>
        <w:t xml:space="preserve">Associate Professor -Mechanical Engineering  Department, Government  College of Engineering, Amravati- [M.S.] India  E-mail: ashokgm333@rediffmail.com, dragmatani@gmail.com   </w:t>
      </w:r>
      <w:r w:rsidRPr="008E6B2F">
        <w:rPr>
          <w:rFonts w:ascii="Times New Roman" w:hAnsi="Times New Roman" w:cs="Times New Roman"/>
          <w:b/>
          <w:bCs/>
          <w:sz w:val="24"/>
          <w:szCs w:val="24"/>
          <w:u w:val="single"/>
        </w:rPr>
        <w:t xml:space="preserve"> </w:t>
      </w:r>
    </w:p>
    <w:p w:rsidR="00B420C7" w:rsidRPr="008E6B2F" w:rsidRDefault="00B420C7" w:rsidP="00B420C7">
      <w:pPr>
        <w:spacing w:after="0" w:line="240" w:lineRule="auto"/>
        <w:rPr>
          <w:rFonts w:ascii="Times New Roman" w:hAnsi="Times New Roman" w:cs="Times New Roman"/>
          <w:sz w:val="24"/>
          <w:szCs w:val="24"/>
        </w:rPr>
      </w:pPr>
      <w:r w:rsidRPr="008E6B2F">
        <w:rPr>
          <w:rFonts w:ascii="Times New Roman" w:hAnsi="Times New Roman" w:cs="Times New Roman"/>
          <w:sz w:val="24"/>
          <w:szCs w:val="24"/>
        </w:rPr>
        <w:t xml:space="preserve">[2] </w:t>
      </w:r>
      <w:hyperlink r:id="rId5" w:history="1">
        <w:r w:rsidRPr="008E6B2F">
          <w:rPr>
            <w:rStyle w:val="Hyperlink"/>
            <w:rFonts w:ascii="Times New Roman" w:hAnsi="Times New Roman" w:cs="Times New Roman"/>
            <w:b/>
            <w:color w:val="auto"/>
            <w:sz w:val="24"/>
            <w:szCs w:val="24"/>
          </w:rPr>
          <w:t>Mohd. Sohail Ansari</w:t>
        </w:r>
      </w:hyperlink>
      <w:r w:rsidRPr="008E6B2F">
        <w:rPr>
          <w:rFonts w:ascii="Times New Roman" w:hAnsi="Times New Roman" w:cs="Times New Roman"/>
          <w:b/>
          <w:sz w:val="24"/>
          <w:szCs w:val="24"/>
        </w:rPr>
        <w:t>,</w:t>
      </w:r>
      <w:r w:rsidRPr="008E6B2F">
        <w:rPr>
          <w:rFonts w:ascii="Times New Roman" w:hAnsi="Times New Roman" w:cs="Times New Roman"/>
          <w:sz w:val="24"/>
          <w:szCs w:val="24"/>
        </w:rPr>
        <w:t xml:space="preserve"> 2</w:t>
      </w:r>
      <w:r w:rsidRPr="008E6B2F">
        <w:rPr>
          <w:rFonts w:ascii="Times New Roman" w:hAnsi="Times New Roman" w:cs="Times New Roman"/>
          <w:sz w:val="24"/>
          <w:szCs w:val="24"/>
          <w:vertAlign w:val="superscript"/>
        </w:rPr>
        <w:t>nd</w:t>
      </w:r>
      <w:r w:rsidRPr="008E6B2F">
        <w:rPr>
          <w:rFonts w:ascii="Times New Roman" w:hAnsi="Times New Roman" w:cs="Times New Roman"/>
          <w:sz w:val="24"/>
          <w:szCs w:val="24"/>
        </w:rPr>
        <w:t xml:space="preserve"> Year M.Tech. Production, </w:t>
      </w:r>
      <w:r w:rsidRPr="008E6B2F">
        <w:rPr>
          <w:rFonts w:ascii="Times New Roman" w:hAnsi="Times New Roman" w:cs="Times New Roman"/>
          <w:iCs/>
          <w:sz w:val="24"/>
          <w:szCs w:val="24"/>
        </w:rPr>
        <w:t xml:space="preserve">Government College of Engineering, Amravati – 444604 [M.S.], Email: </w:t>
      </w:r>
      <w:hyperlink r:id="rId6" w:history="1">
        <w:r w:rsidRPr="008E6B2F">
          <w:rPr>
            <w:rStyle w:val="Hyperlink"/>
            <w:rFonts w:ascii="Times New Roman" w:hAnsi="Times New Roman" w:cs="Times New Roman"/>
            <w:color w:val="auto"/>
            <w:sz w:val="24"/>
            <w:szCs w:val="24"/>
          </w:rPr>
          <w:t>ansari10sohail@gmail.com</w:t>
        </w:r>
      </w:hyperlink>
    </w:p>
    <w:p w:rsidR="00E727E7" w:rsidRDefault="00E727E7" w:rsidP="00273A77">
      <w:pPr>
        <w:spacing w:line="240" w:lineRule="auto"/>
        <w:jc w:val="center"/>
        <w:rPr>
          <w:rFonts w:ascii="Times New Roman" w:hAnsi="Times New Roman" w:cs="Times New Roman"/>
          <w:b/>
          <w:bCs/>
          <w:sz w:val="28"/>
          <w:szCs w:val="28"/>
        </w:rPr>
      </w:pPr>
    </w:p>
    <w:p w:rsidR="00E727E7" w:rsidRDefault="00D81A15" w:rsidP="00273A77">
      <w:pPr>
        <w:spacing w:line="240" w:lineRule="auto"/>
        <w:jc w:val="both"/>
        <w:rPr>
          <w:rFonts w:ascii="Times New Roman" w:hAnsi="Times New Roman" w:cs="Times New Roman"/>
          <w:b/>
          <w:bCs/>
          <w:sz w:val="24"/>
          <w:szCs w:val="24"/>
        </w:rPr>
      </w:pPr>
      <w:r w:rsidRPr="00D81A15">
        <w:rPr>
          <w:rFonts w:ascii="Times New Roman" w:hAnsi="Times New Roman" w:cs="Times New Roman"/>
          <w:b/>
          <w:bCs/>
          <w:sz w:val="24"/>
          <w:szCs w:val="24"/>
        </w:rPr>
        <w:t>Abstract</w:t>
      </w:r>
      <w:r w:rsidR="00E727E7">
        <w:rPr>
          <w:rFonts w:ascii="Times New Roman" w:hAnsi="Times New Roman" w:cs="Times New Roman"/>
          <w:b/>
          <w:bCs/>
          <w:sz w:val="24"/>
          <w:szCs w:val="24"/>
        </w:rPr>
        <w:t xml:space="preserve"> </w:t>
      </w:r>
    </w:p>
    <w:p w:rsidR="00D81A15" w:rsidRDefault="00D81A15" w:rsidP="00612956">
      <w:pPr>
        <w:spacing w:line="240" w:lineRule="auto"/>
        <w:jc w:val="both"/>
        <w:rPr>
          <w:rFonts w:ascii="Times New Roman" w:hAnsi="Times New Roman" w:cs="Times New Roman"/>
          <w:sz w:val="24"/>
          <w:szCs w:val="24"/>
        </w:rPr>
      </w:pPr>
      <w:r w:rsidRPr="00AA4A44">
        <w:rPr>
          <w:rFonts w:ascii="Times New Roman" w:hAnsi="Times New Roman" w:cs="Times New Roman"/>
          <w:sz w:val="24"/>
          <w:szCs w:val="24"/>
        </w:rPr>
        <w:t>Problem-solving and ongoing procedure enhancements are key elements to obtaining quality improvement in business operations. Many process and machine improvement strategies have been suggested and implemented in organizations, where define, measure, analysis, improve</w:t>
      </w:r>
      <w:r>
        <w:rPr>
          <w:rFonts w:ascii="Times New Roman" w:hAnsi="Times New Roman" w:cs="Times New Roman"/>
          <w:sz w:val="24"/>
          <w:szCs w:val="24"/>
        </w:rPr>
        <w:t xml:space="preserve"> and control is mostly applied.</w:t>
      </w:r>
      <w:r w:rsidR="00612956">
        <w:rPr>
          <w:rFonts w:ascii="Times New Roman" w:hAnsi="Times New Roman" w:cs="Times New Roman"/>
          <w:sz w:val="24"/>
          <w:szCs w:val="24"/>
        </w:rPr>
        <w:t xml:space="preserve"> </w:t>
      </w:r>
      <w:r w:rsidRPr="00AA4A44">
        <w:rPr>
          <w:rFonts w:ascii="Times New Roman" w:hAnsi="Times New Roman" w:cs="Times New Roman"/>
          <w:sz w:val="24"/>
          <w:szCs w:val="24"/>
        </w:rPr>
        <w:t>Here we aimed at improving the machine productivity of assembly line in a</w:t>
      </w:r>
      <w:r>
        <w:rPr>
          <w:rFonts w:ascii="Times New Roman" w:hAnsi="Times New Roman" w:cs="Times New Roman"/>
          <w:sz w:val="24"/>
          <w:szCs w:val="24"/>
        </w:rPr>
        <w:t xml:space="preserve"> cotton g</w:t>
      </w:r>
      <w:r w:rsidRPr="00AA4A44">
        <w:rPr>
          <w:rFonts w:ascii="Times New Roman" w:hAnsi="Times New Roman" w:cs="Times New Roman"/>
          <w:sz w:val="24"/>
          <w:szCs w:val="24"/>
        </w:rPr>
        <w:t>innin</w:t>
      </w:r>
      <w:r>
        <w:rPr>
          <w:rFonts w:ascii="Times New Roman" w:hAnsi="Times New Roman" w:cs="Times New Roman"/>
          <w:sz w:val="24"/>
          <w:szCs w:val="24"/>
        </w:rPr>
        <w:t>g a</w:t>
      </w:r>
      <w:r w:rsidRPr="00AA4A44">
        <w:rPr>
          <w:rFonts w:ascii="Times New Roman" w:hAnsi="Times New Roman" w:cs="Times New Roman"/>
          <w:sz w:val="24"/>
          <w:szCs w:val="24"/>
        </w:rPr>
        <w:t>ssembly line in an Industry. The tool which is used to improve the productivity of assembly line are time</w:t>
      </w:r>
      <w:r>
        <w:rPr>
          <w:rFonts w:ascii="Times New Roman" w:hAnsi="Times New Roman" w:cs="Times New Roman"/>
          <w:sz w:val="24"/>
          <w:szCs w:val="24"/>
        </w:rPr>
        <w:t xml:space="preserve"> study and </w:t>
      </w:r>
      <w:r w:rsidRPr="00AA4A44">
        <w:rPr>
          <w:rFonts w:ascii="Times New Roman" w:hAnsi="Times New Roman" w:cs="Times New Roman"/>
          <w:sz w:val="24"/>
          <w:szCs w:val="24"/>
        </w:rPr>
        <w:t>m</w:t>
      </w:r>
      <w:r>
        <w:rPr>
          <w:rFonts w:ascii="Times New Roman" w:hAnsi="Times New Roman" w:cs="Times New Roman"/>
          <w:sz w:val="24"/>
          <w:szCs w:val="24"/>
        </w:rPr>
        <w:t>ethod study</w:t>
      </w:r>
      <w:r w:rsidRPr="00AA4A44">
        <w:rPr>
          <w:rFonts w:ascii="Times New Roman" w:hAnsi="Times New Roman" w:cs="Times New Roman"/>
          <w:sz w:val="24"/>
          <w:szCs w:val="24"/>
        </w:rPr>
        <w:t>. Based on this, the study provides data of time required for each assembly processes, sequence of each operations and flow of the product in assembly line.</w:t>
      </w:r>
      <w:r w:rsidR="00612956">
        <w:rPr>
          <w:rFonts w:ascii="Times New Roman" w:hAnsi="Times New Roman" w:cs="Times New Roman"/>
          <w:sz w:val="24"/>
          <w:szCs w:val="24"/>
        </w:rPr>
        <w:t xml:space="preserve"> </w:t>
      </w:r>
      <w:r>
        <w:rPr>
          <w:rFonts w:ascii="Times New Roman" w:hAnsi="Times New Roman" w:cs="Times New Roman"/>
          <w:sz w:val="24"/>
          <w:szCs w:val="24"/>
        </w:rPr>
        <w:t>The present study has been done at an industry, a leading manufacturer of cotton ginning machine. The aim of the study is to identify the various problems on the assembly line which causes unnecessary delay in the operations. The problem is found in the assembly line and is solved by work study techniques and it is found that cycle time of bottle neck operation was reduced by 40.08 % per trolley.</w:t>
      </w:r>
    </w:p>
    <w:p w:rsidR="00612956" w:rsidRDefault="00612956" w:rsidP="00273A7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Pr="00612956">
        <w:rPr>
          <w:rFonts w:ascii="Times New Roman" w:hAnsi="Times New Roman" w:cs="Times New Roman"/>
          <w:sz w:val="24"/>
          <w:szCs w:val="24"/>
        </w:rPr>
        <w:t>B</w:t>
      </w:r>
      <w:r w:rsidRPr="0077609C">
        <w:rPr>
          <w:rFonts w:ascii="Times New Roman" w:hAnsi="Times New Roman" w:cs="Times New Roman"/>
          <w:sz w:val="24"/>
          <w:szCs w:val="24"/>
        </w:rPr>
        <w:t>ottleneck</w:t>
      </w:r>
      <w:r>
        <w:rPr>
          <w:rFonts w:ascii="Times New Roman" w:hAnsi="Times New Roman" w:cs="Times New Roman"/>
          <w:sz w:val="24"/>
          <w:szCs w:val="24"/>
        </w:rPr>
        <w:t>s</w:t>
      </w:r>
      <w:r w:rsidRPr="0077609C">
        <w:rPr>
          <w:rFonts w:ascii="Times New Roman" w:hAnsi="Times New Roman" w:cs="Times New Roman"/>
          <w:sz w:val="24"/>
          <w:szCs w:val="24"/>
        </w:rPr>
        <w:t xml:space="preserve"> in the assembly line</w:t>
      </w:r>
      <w:r>
        <w:rPr>
          <w:rFonts w:ascii="Times New Roman" w:hAnsi="Times New Roman" w:cs="Times New Roman"/>
          <w:sz w:val="24"/>
          <w:szCs w:val="24"/>
        </w:rPr>
        <w:t>, side frame, crossbars and rails, i</w:t>
      </w:r>
      <w:r w:rsidRPr="00BF1A90">
        <w:rPr>
          <w:rFonts w:ascii="Times New Roman" w:hAnsi="Times New Roman" w:cs="Times New Roman"/>
          <w:sz w:val="24"/>
          <w:szCs w:val="24"/>
        </w:rPr>
        <w:t>mbalances at workstations</w:t>
      </w:r>
      <w:r>
        <w:rPr>
          <w:rFonts w:ascii="Times New Roman" w:hAnsi="Times New Roman" w:cs="Times New Roman"/>
          <w:sz w:val="24"/>
          <w:szCs w:val="24"/>
        </w:rPr>
        <w:t>, s</w:t>
      </w:r>
      <w:r w:rsidRPr="007034DE">
        <w:rPr>
          <w:rFonts w:ascii="Times New Roman" w:hAnsi="Times New Roman" w:cs="Times New Roman"/>
          <w:szCs w:val="22"/>
        </w:rPr>
        <w:t xml:space="preserve">eed </w:t>
      </w:r>
      <w:r>
        <w:rPr>
          <w:rFonts w:ascii="Times New Roman" w:hAnsi="Times New Roman" w:cs="Times New Roman"/>
          <w:szCs w:val="22"/>
        </w:rPr>
        <w:t>g</w:t>
      </w:r>
      <w:r w:rsidRPr="007034DE">
        <w:rPr>
          <w:rFonts w:ascii="Times New Roman" w:hAnsi="Times New Roman" w:cs="Times New Roman"/>
          <w:szCs w:val="22"/>
        </w:rPr>
        <w:t xml:space="preserve">uard </w:t>
      </w:r>
      <w:r>
        <w:rPr>
          <w:rFonts w:ascii="Times New Roman" w:hAnsi="Times New Roman" w:cs="Times New Roman"/>
          <w:szCs w:val="22"/>
        </w:rPr>
        <w:t>j</w:t>
      </w:r>
      <w:r w:rsidRPr="007034DE">
        <w:rPr>
          <w:rFonts w:ascii="Times New Roman" w:hAnsi="Times New Roman" w:cs="Times New Roman"/>
          <w:szCs w:val="22"/>
        </w:rPr>
        <w:t>umbo fitting</w:t>
      </w:r>
      <w:r>
        <w:rPr>
          <w:rFonts w:ascii="Times New Roman" w:hAnsi="Times New Roman" w:cs="Times New Roman"/>
          <w:szCs w:val="22"/>
        </w:rPr>
        <w:t>.</w:t>
      </w:r>
    </w:p>
    <w:p w:rsidR="00D81A15" w:rsidRPr="0077609C" w:rsidRDefault="00D81A15" w:rsidP="00273A7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D81A15" w:rsidRPr="0077609C" w:rsidRDefault="00D81A15" w:rsidP="00273A77">
      <w:pPr>
        <w:pStyle w:val="ListParagraph"/>
        <w:numPr>
          <w:ilvl w:val="0"/>
          <w:numId w:val="2"/>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To identify the operations causing bottleneck</w:t>
      </w:r>
      <w:r w:rsidR="00612956">
        <w:rPr>
          <w:rFonts w:ascii="Times New Roman" w:hAnsi="Times New Roman" w:cs="Times New Roman"/>
          <w:sz w:val="24"/>
          <w:szCs w:val="24"/>
        </w:rPr>
        <w:t>s</w:t>
      </w:r>
      <w:r w:rsidRPr="0077609C">
        <w:rPr>
          <w:rFonts w:ascii="Times New Roman" w:hAnsi="Times New Roman" w:cs="Times New Roman"/>
          <w:sz w:val="24"/>
          <w:szCs w:val="24"/>
        </w:rPr>
        <w:t xml:space="preserve"> in the assembly line.</w:t>
      </w:r>
    </w:p>
    <w:p w:rsidR="00D81A15" w:rsidRPr="0077609C" w:rsidRDefault="00D81A15" w:rsidP="00273A77">
      <w:pPr>
        <w:pStyle w:val="ListParagraph"/>
        <w:numPr>
          <w:ilvl w:val="0"/>
          <w:numId w:val="2"/>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By using the method study technique, identify the problem work stations in the assembly line.</w:t>
      </w:r>
    </w:p>
    <w:p w:rsidR="00D81A15" w:rsidRPr="0077609C" w:rsidRDefault="00D81A15" w:rsidP="00273A77">
      <w:pPr>
        <w:pStyle w:val="ListParagraph"/>
        <w:numPr>
          <w:ilvl w:val="0"/>
          <w:numId w:val="2"/>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Develop a method to solve the problem which is causing unnecessary delay in the assembly line.</w:t>
      </w:r>
    </w:p>
    <w:p w:rsidR="00D81A15" w:rsidRPr="0077609C" w:rsidRDefault="00D81A15" w:rsidP="00273A77">
      <w:pPr>
        <w:pStyle w:val="ListParagraph"/>
        <w:numPr>
          <w:ilvl w:val="0"/>
          <w:numId w:val="2"/>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Conduct time study in the assembly line after implementation of the new method for trial period of 10 days.</w:t>
      </w:r>
    </w:p>
    <w:p w:rsidR="00D81A15" w:rsidRDefault="00D81A15" w:rsidP="00273A77">
      <w:pPr>
        <w:pStyle w:val="ListParagraph"/>
        <w:numPr>
          <w:ilvl w:val="0"/>
          <w:numId w:val="2"/>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Suggest new method to the concern personnel in the organisation.</w:t>
      </w:r>
    </w:p>
    <w:p w:rsidR="00D81A15" w:rsidRPr="007C7B17" w:rsidRDefault="00D81A15" w:rsidP="00273A77">
      <w:pPr>
        <w:spacing w:line="240" w:lineRule="auto"/>
        <w:jc w:val="both"/>
        <w:rPr>
          <w:rFonts w:ascii="Times New Roman" w:hAnsi="Times New Roman" w:cs="Times New Roman"/>
          <w:b/>
          <w:bCs/>
          <w:sz w:val="24"/>
          <w:szCs w:val="24"/>
        </w:rPr>
      </w:pPr>
      <w:r w:rsidRPr="007C7B17">
        <w:rPr>
          <w:rFonts w:ascii="Times New Roman" w:hAnsi="Times New Roman" w:cs="Times New Roman"/>
          <w:b/>
          <w:bCs/>
          <w:sz w:val="24"/>
          <w:szCs w:val="24"/>
        </w:rPr>
        <w:t>Current assembly method:</w:t>
      </w:r>
    </w:p>
    <w:p w:rsidR="00D81A15" w:rsidRDefault="00D81A15" w:rsidP="006129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original assembly method, the product is assembled and passes through six workstations. All workstations has one or two workers for the assembly operation. The side frame, crossbars and rails are fitted at station 1 then it is passed to station 2 where fitting of side channels takes place. The product is passed to station 3 where </w:t>
      </w:r>
      <w:r w:rsidR="00612956">
        <w:rPr>
          <w:rFonts w:ascii="Times New Roman" w:hAnsi="Times New Roman" w:cs="Times New Roman"/>
          <w:sz w:val="24"/>
          <w:szCs w:val="24"/>
        </w:rPr>
        <w:t>b</w:t>
      </w:r>
      <w:r>
        <w:rPr>
          <w:rFonts w:ascii="Times New Roman" w:hAnsi="Times New Roman" w:cs="Times New Roman"/>
          <w:sz w:val="24"/>
          <w:szCs w:val="24"/>
        </w:rPr>
        <w:t>ack knife,</w:t>
      </w:r>
      <w:r w:rsidR="00612956">
        <w:rPr>
          <w:rFonts w:ascii="Times New Roman" w:hAnsi="Times New Roman" w:cs="Times New Roman"/>
          <w:sz w:val="24"/>
          <w:szCs w:val="24"/>
        </w:rPr>
        <w:t xml:space="preserve"> k</w:t>
      </w:r>
      <w:r>
        <w:rPr>
          <w:rFonts w:ascii="Times New Roman" w:hAnsi="Times New Roman" w:cs="Times New Roman"/>
          <w:sz w:val="24"/>
          <w:szCs w:val="24"/>
        </w:rPr>
        <w:t xml:space="preserve">nife holder, </w:t>
      </w:r>
      <w:r w:rsidR="00612956">
        <w:rPr>
          <w:rFonts w:ascii="Times New Roman" w:hAnsi="Times New Roman" w:cs="Times New Roman"/>
          <w:sz w:val="24"/>
          <w:szCs w:val="24"/>
        </w:rPr>
        <w:t xml:space="preserve">fix knife and seed guard jumbo are fitted and passed to the station 4 where ratchet, side plate and </w:t>
      </w:r>
      <w:r w:rsidR="00612956" w:rsidRPr="0077609C">
        <w:rPr>
          <w:rFonts w:ascii="Times New Roman" w:hAnsi="Times New Roman" w:cs="Times New Roman"/>
          <w:sz w:val="24"/>
          <w:szCs w:val="24"/>
        </w:rPr>
        <w:t>beater assembly</w:t>
      </w:r>
      <w:r w:rsidR="00612956">
        <w:rPr>
          <w:rFonts w:ascii="Times New Roman" w:hAnsi="Times New Roman" w:cs="Times New Roman"/>
          <w:sz w:val="24"/>
          <w:szCs w:val="24"/>
        </w:rPr>
        <w:t xml:space="preserve"> fits.</w:t>
      </w:r>
      <w:r>
        <w:rPr>
          <w:rFonts w:ascii="Times New Roman" w:hAnsi="Times New Roman" w:cs="Times New Roman"/>
          <w:sz w:val="24"/>
          <w:szCs w:val="24"/>
        </w:rPr>
        <w:t xml:space="preserve"> The unfinished product is passed to the station 5 where </w:t>
      </w:r>
      <w:r w:rsidR="00612956" w:rsidRPr="0077609C">
        <w:rPr>
          <w:rFonts w:ascii="Times New Roman" w:hAnsi="Times New Roman" w:cs="Times New Roman"/>
          <w:sz w:val="24"/>
          <w:szCs w:val="24"/>
        </w:rPr>
        <w:t>weight lever</w:t>
      </w:r>
      <w:r w:rsidR="00612956">
        <w:rPr>
          <w:rFonts w:ascii="Times New Roman" w:hAnsi="Times New Roman" w:cs="Times New Roman"/>
          <w:sz w:val="24"/>
          <w:szCs w:val="24"/>
        </w:rPr>
        <w:t xml:space="preserve"> and </w:t>
      </w:r>
      <w:r w:rsidR="00612956" w:rsidRPr="0077609C">
        <w:rPr>
          <w:rFonts w:ascii="Times New Roman" w:hAnsi="Times New Roman" w:cs="Times New Roman"/>
          <w:sz w:val="24"/>
          <w:szCs w:val="24"/>
        </w:rPr>
        <w:t xml:space="preserve">gear </w:t>
      </w:r>
      <w:r w:rsidR="008436AC" w:rsidRPr="0077609C">
        <w:rPr>
          <w:rFonts w:ascii="Times New Roman" w:hAnsi="Times New Roman" w:cs="Times New Roman"/>
          <w:sz w:val="24"/>
          <w:szCs w:val="24"/>
        </w:rPr>
        <w:t>box</w:t>
      </w:r>
      <w:r w:rsidR="008436AC" w:rsidRPr="008C46FA">
        <w:rPr>
          <w:rFonts w:ascii="Times New Roman" w:hAnsi="Times New Roman" w:cs="Times New Roman"/>
          <w:sz w:val="24"/>
          <w:szCs w:val="24"/>
        </w:rPr>
        <w:t xml:space="preserve"> are</w:t>
      </w:r>
      <w:r w:rsidR="00612956" w:rsidRPr="008C46FA">
        <w:rPr>
          <w:rFonts w:ascii="Times New Roman" w:hAnsi="Times New Roman" w:cs="Times New Roman"/>
          <w:sz w:val="24"/>
          <w:szCs w:val="24"/>
        </w:rPr>
        <w:t xml:space="preserve"> fitted and then move the product to the station 6 where gear box plate cover is fixed</w:t>
      </w:r>
      <w:r w:rsidR="00612956">
        <w:rPr>
          <w:rFonts w:ascii="Times New Roman" w:hAnsi="Times New Roman" w:cs="Times New Roman"/>
          <w:sz w:val="24"/>
          <w:szCs w:val="24"/>
        </w:rPr>
        <w:t xml:space="preserve">. </w:t>
      </w:r>
      <w:r w:rsidR="008436AC">
        <w:rPr>
          <w:rFonts w:ascii="Times New Roman" w:hAnsi="Times New Roman" w:cs="Times New Roman"/>
          <w:sz w:val="24"/>
          <w:szCs w:val="24"/>
        </w:rPr>
        <w:t>This</w:t>
      </w:r>
      <w:r w:rsidR="00612956">
        <w:rPr>
          <w:rFonts w:ascii="Times New Roman" w:hAnsi="Times New Roman" w:cs="Times New Roman"/>
          <w:sz w:val="24"/>
          <w:szCs w:val="24"/>
        </w:rPr>
        <w:t xml:space="preserve"> finished product is now ready for the inspection.</w:t>
      </w:r>
    </w:p>
    <w:p w:rsidR="00D81A15" w:rsidRDefault="00D81A15" w:rsidP="00612956">
      <w:pPr>
        <w:pStyle w:val="ListParagraph"/>
        <w:spacing w:line="240" w:lineRule="auto"/>
        <w:ind w:left="644"/>
        <w:jc w:val="both"/>
        <w:rPr>
          <w:rFonts w:ascii="Times New Roman" w:hAnsi="Times New Roman" w:cs="Times New Roman"/>
          <w:sz w:val="24"/>
          <w:szCs w:val="24"/>
        </w:rPr>
      </w:pPr>
    </w:p>
    <w:p w:rsidR="00D81A15" w:rsidRPr="00D81A15" w:rsidRDefault="00D81A15" w:rsidP="00273A77">
      <w:pPr>
        <w:spacing w:line="240" w:lineRule="auto"/>
        <w:ind w:left="284"/>
        <w:jc w:val="both"/>
        <w:rPr>
          <w:rFonts w:ascii="Times New Roman" w:hAnsi="Times New Roman" w:cs="Times New Roman"/>
          <w:sz w:val="24"/>
          <w:szCs w:val="24"/>
        </w:rPr>
      </w:pPr>
    </w:p>
    <w:p w:rsidR="00D56798" w:rsidRDefault="00D56798" w:rsidP="0061295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12956">
        <w:rPr>
          <w:rFonts w:ascii="Times New Roman" w:hAnsi="Times New Roman" w:cs="Times New Roman"/>
          <w:sz w:val="24"/>
          <w:szCs w:val="24"/>
        </w:rPr>
        <w:t xml:space="preserve"> </w:t>
      </w:r>
    </w:p>
    <w:p w:rsidR="00D56798" w:rsidRDefault="00D56798" w:rsidP="00273A77">
      <w:pPr>
        <w:tabs>
          <w:tab w:val="left" w:pos="3936"/>
        </w:tabs>
        <w:spacing w:line="240" w:lineRule="auto"/>
        <w:jc w:val="center"/>
        <w:rPr>
          <w:rFonts w:ascii="Times New Roman" w:hAnsi="Times New Roman" w:cs="Times New Roman"/>
          <w:b/>
          <w:bCs/>
          <w:sz w:val="24"/>
          <w:szCs w:val="24"/>
        </w:rPr>
      </w:pPr>
      <w:r w:rsidRPr="004D4EA5">
        <w:rPr>
          <w:rFonts w:ascii="Times New Roman" w:hAnsi="Times New Roman" w:cs="Times New Roman"/>
          <w:b/>
          <w:bCs/>
          <w:noProof/>
          <w:sz w:val="24"/>
          <w:szCs w:val="24"/>
          <w:lang w:eastAsia="en-IN"/>
        </w:rPr>
        <w:drawing>
          <wp:inline distT="0" distB="0" distL="0" distR="0">
            <wp:extent cx="4326651" cy="2510724"/>
            <wp:effectExtent l="19050" t="0" r="0" b="0"/>
            <wp:docPr id="44" name="Picture 44" descr="C:\Users\HP\Desktop\Project Sohail\Project work\images\IMG_20190217_142143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 Sohail\Project work\images\IMG_20190217_142143 edit.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2419" cy="2548889"/>
                    </a:xfrm>
                    <a:prstGeom prst="rect">
                      <a:avLst/>
                    </a:prstGeom>
                    <a:noFill/>
                    <a:ln>
                      <a:noFill/>
                    </a:ln>
                  </pic:spPr>
                </pic:pic>
              </a:graphicData>
            </a:graphic>
          </wp:inline>
        </w:drawing>
      </w:r>
    </w:p>
    <w:p w:rsidR="00D56798" w:rsidRDefault="00D56798" w:rsidP="00273A77">
      <w:pPr>
        <w:tabs>
          <w:tab w:val="left" w:pos="3936"/>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612956">
        <w:rPr>
          <w:rFonts w:ascii="Times New Roman" w:hAnsi="Times New Roman" w:cs="Times New Roman"/>
          <w:b/>
          <w:bCs/>
          <w:sz w:val="24"/>
          <w:szCs w:val="24"/>
        </w:rPr>
        <w:t>1</w:t>
      </w:r>
      <w:r>
        <w:rPr>
          <w:rFonts w:ascii="Times New Roman" w:hAnsi="Times New Roman" w:cs="Times New Roman"/>
          <w:b/>
          <w:bCs/>
          <w:sz w:val="24"/>
          <w:szCs w:val="24"/>
        </w:rPr>
        <w:t>: Assembly line of cotton ginning machine</w:t>
      </w:r>
    </w:p>
    <w:p w:rsidR="00D56798" w:rsidRDefault="00D56798" w:rsidP="00273A77">
      <w:pPr>
        <w:tabs>
          <w:tab w:val="left" w:pos="3936"/>
        </w:tabs>
        <w:spacing w:line="240" w:lineRule="auto"/>
        <w:rPr>
          <w:rFonts w:ascii="Times New Roman" w:hAnsi="Times New Roman" w:cs="Times New Roman"/>
          <w:b/>
          <w:bCs/>
          <w:sz w:val="24"/>
          <w:szCs w:val="24"/>
        </w:rPr>
      </w:pPr>
      <w:r>
        <w:rPr>
          <w:rFonts w:ascii="Times New Roman" w:hAnsi="Times New Roman" w:cs="Times New Roman"/>
          <w:b/>
          <w:bCs/>
          <w:sz w:val="24"/>
          <w:szCs w:val="24"/>
        </w:rPr>
        <w:t>Observations and analysis:</w:t>
      </w:r>
    </w:p>
    <w:p w:rsidR="00D56798" w:rsidRPr="00D56798" w:rsidRDefault="00D56798" w:rsidP="00273A77">
      <w:pPr>
        <w:spacing w:line="240" w:lineRule="auto"/>
        <w:jc w:val="center"/>
        <w:rPr>
          <w:rFonts w:ascii="Times New Roman" w:hAnsi="Times New Roman" w:cs="Times New Roman"/>
          <w:sz w:val="24"/>
          <w:szCs w:val="24"/>
        </w:rPr>
      </w:pPr>
      <w:r w:rsidRPr="00BF1A90">
        <w:rPr>
          <w:rFonts w:ascii="Times New Roman" w:hAnsi="Times New Roman" w:cs="Times New Roman"/>
          <w:sz w:val="24"/>
          <w:szCs w:val="24"/>
        </w:rPr>
        <w:t xml:space="preserve">Table 1: Imbalances at workstations </w:t>
      </w:r>
      <w:r>
        <w:rPr>
          <w:rFonts w:ascii="Times New Roman" w:hAnsi="Times New Roman" w:cs="Times New Roman"/>
          <w:sz w:val="24"/>
          <w:szCs w:val="24"/>
        </w:rPr>
        <w:t>before</w:t>
      </w:r>
      <w:r w:rsidRPr="00BF1A90">
        <w:rPr>
          <w:rFonts w:ascii="Times New Roman" w:hAnsi="Times New Roman" w:cs="Times New Roman"/>
          <w:sz w:val="24"/>
          <w:szCs w:val="24"/>
        </w:rPr>
        <w:t xml:space="preserve"> implementation of the new method</w:t>
      </w:r>
    </w:p>
    <w:tbl>
      <w:tblPr>
        <w:tblStyle w:val="TableGrid"/>
        <w:tblW w:w="8556" w:type="dxa"/>
        <w:tblLook w:val="04A0"/>
      </w:tblPr>
      <w:tblGrid>
        <w:gridCol w:w="724"/>
        <w:gridCol w:w="2023"/>
        <w:gridCol w:w="1217"/>
        <w:gridCol w:w="910"/>
        <w:gridCol w:w="1510"/>
        <w:gridCol w:w="876"/>
        <w:gridCol w:w="1296"/>
      </w:tblGrid>
      <w:tr w:rsidR="00D56798" w:rsidTr="00755C18">
        <w:trPr>
          <w:trHeight w:val="1013"/>
        </w:trPr>
        <w:tc>
          <w:tcPr>
            <w:tcW w:w="724" w:type="dxa"/>
          </w:tcPr>
          <w:p w:rsidR="00D56798" w:rsidRPr="00B420C7" w:rsidRDefault="00D56798" w:rsidP="00B420C7">
            <w:pPr>
              <w:jc w:val="both"/>
              <w:rPr>
                <w:rFonts w:ascii="Times New Roman" w:hAnsi="Times New Roman" w:cs="Times New Roman"/>
                <w:b/>
                <w:bCs/>
                <w:sz w:val="24"/>
                <w:szCs w:val="24"/>
              </w:rPr>
            </w:pPr>
            <w:r w:rsidRPr="00B420C7">
              <w:rPr>
                <w:rFonts w:ascii="Times New Roman" w:hAnsi="Times New Roman" w:cs="Times New Roman"/>
                <w:b/>
                <w:bCs/>
                <w:sz w:val="24"/>
                <w:szCs w:val="24"/>
              </w:rPr>
              <w:t>S</w:t>
            </w:r>
            <w:r w:rsidR="00B420C7" w:rsidRPr="00B420C7">
              <w:rPr>
                <w:rFonts w:ascii="Times New Roman" w:hAnsi="Times New Roman" w:cs="Times New Roman"/>
                <w:b/>
                <w:bCs/>
                <w:sz w:val="24"/>
                <w:szCs w:val="24"/>
              </w:rPr>
              <w:t>N</w:t>
            </w:r>
          </w:p>
        </w:tc>
        <w:tc>
          <w:tcPr>
            <w:tcW w:w="2023"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Operation sequence</w:t>
            </w:r>
          </w:p>
        </w:tc>
        <w:tc>
          <w:tcPr>
            <w:tcW w:w="1217"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Average time (seconds)</w:t>
            </w:r>
          </w:p>
        </w:tc>
        <w:tc>
          <w:tcPr>
            <w:tcW w:w="910"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Work station</w:t>
            </w:r>
          </w:p>
        </w:tc>
        <w:tc>
          <w:tcPr>
            <w:tcW w:w="1510"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Workstation time (seconds)</w:t>
            </w:r>
          </w:p>
        </w:tc>
        <w:tc>
          <w:tcPr>
            <w:tcW w:w="876"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Cycle time</w:t>
            </w:r>
          </w:p>
        </w:tc>
        <w:tc>
          <w:tcPr>
            <w:tcW w:w="1296"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Imbalance</w:t>
            </w: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 xml:space="preserve">Side Frame </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88.66</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474.63</w:t>
            </w:r>
          </w:p>
        </w:tc>
        <w:tc>
          <w:tcPr>
            <w:tcW w:w="876"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403.54</w:t>
            </w: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-71.09</w:t>
            </w: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Cross bar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21.8</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Rail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86.83</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loose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278</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1 tightening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99.63</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373.83</w:t>
            </w: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29.71</w:t>
            </w:r>
          </w:p>
        </w:tc>
      </w:tr>
      <w:tr w:rsidR="00D56798" w:rsidTr="00755C18">
        <w:trPr>
          <w:trHeight w:val="688"/>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2 tightening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274.2</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Back knife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88.53</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3</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288.3</w:t>
            </w: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115.24</w:t>
            </w:r>
          </w:p>
        </w:tc>
      </w:tr>
      <w:tr w:rsidR="00D56798" w:rsidTr="00755C18">
        <w:trPr>
          <w:trHeight w:val="676"/>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Knife holder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110.4</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Fix knife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9.67</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Guard Jumbo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79.83</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Ratchet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18.5</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rPr>
                <w:rFonts w:ascii="Times New Roman" w:hAnsi="Times New Roman" w:cs="Times New Roman"/>
                <w:szCs w:val="22"/>
              </w:rPr>
            </w:pPr>
            <w:r w:rsidRPr="00B420C7">
              <w:rPr>
                <w:rFonts w:ascii="Times New Roman" w:hAnsi="Times New Roman" w:cs="Times New Roman"/>
                <w:szCs w:val="22"/>
              </w:rPr>
              <w:t xml:space="preserve">      4</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417.47</w:t>
            </w: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-13.93</w:t>
            </w:r>
          </w:p>
        </w:tc>
      </w:tr>
      <w:tr w:rsidR="00D56798" w:rsidTr="00755C18">
        <w:trPr>
          <w:trHeight w:val="337"/>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Side plate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82.33</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4"/>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Beater assembly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316.63</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88"/>
        </w:trPr>
        <w:tc>
          <w:tcPr>
            <w:tcW w:w="724" w:type="dxa"/>
          </w:tcPr>
          <w:p w:rsidR="00D56798" w:rsidRPr="007034DE" w:rsidRDefault="00D56798" w:rsidP="00273A77">
            <w:pPr>
              <w:pStyle w:val="ListParagraph"/>
              <w:numPr>
                <w:ilvl w:val="0"/>
                <w:numId w:val="4"/>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Weight lever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168.1</w:t>
            </w:r>
          </w:p>
        </w:tc>
        <w:tc>
          <w:tcPr>
            <w:tcW w:w="9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5</w:t>
            </w:r>
          </w:p>
        </w:tc>
        <w:tc>
          <w:tcPr>
            <w:tcW w:w="15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500.9</w:t>
            </w: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val="restart"/>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-97.36</w:t>
            </w:r>
          </w:p>
        </w:tc>
      </w:tr>
      <w:tr w:rsidR="00D56798" w:rsidTr="00755C18">
        <w:trPr>
          <w:trHeight w:val="337"/>
        </w:trPr>
        <w:tc>
          <w:tcPr>
            <w:tcW w:w="724" w:type="dxa"/>
          </w:tcPr>
          <w:p w:rsidR="00D56798" w:rsidRPr="007034DE" w:rsidRDefault="00D56798" w:rsidP="00273A77">
            <w:pPr>
              <w:pStyle w:val="ListParagraph"/>
              <w:numPr>
                <w:ilvl w:val="0"/>
                <w:numId w:val="4"/>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Gear box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333.13</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7034DE" w:rsidRDefault="00D56798" w:rsidP="00273A77">
            <w:pPr>
              <w:pStyle w:val="ListParagraph"/>
              <w:numPr>
                <w:ilvl w:val="0"/>
                <w:numId w:val="4"/>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Gear box plate cover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366.13</w:t>
            </w:r>
          </w:p>
        </w:tc>
        <w:tc>
          <w:tcPr>
            <w:tcW w:w="910" w:type="dxa"/>
          </w:tcPr>
          <w:p w:rsidR="00D56798" w:rsidRPr="007034DE" w:rsidRDefault="00D56798" w:rsidP="00273A77">
            <w:pPr>
              <w:rPr>
                <w:rFonts w:ascii="Times New Roman" w:hAnsi="Times New Roman" w:cs="Times New Roman"/>
                <w:szCs w:val="22"/>
              </w:rPr>
            </w:pPr>
            <w:r w:rsidRPr="007034DE">
              <w:rPr>
                <w:rFonts w:ascii="Times New Roman" w:hAnsi="Times New Roman" w:cs="Times New Roman"/>
                <w:szCs w:val="22"/>
              </w:rPr>
              <w:t xml:space="preserve">      6</w:t>
            </w:r>
          </w:p>
        </w:tc>
        <w:tc>
          <w:tcPr>
            <w:tcW w:w="1510"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366.13</w:t>
            </w: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37.41</w:t>
            </w:r>
          </w:p>
        </w:tc>
      </w:tr>
    </w:tbl>
    <w:p w:rsidR="00D56798" w:rsidRDefault="00D56798" w:rsidP="00273A77">
      <w:pPr>
        <w:tabs>
          <w:tab w:val="left" w:pos="3936"/>
        </w:tabs>
        <w:spacing w:line="240" w:lineRule="auto"/>
        <w:rPr>
          <w:rFonts w:ascii="Times New Roman" w:hAnsi="Times New Roman" w:cs="Times New Roman"/>
          <w:b/>
          <w:bCs/>
          <w:sz w:val="24"/>
          <w:szCs w:val="24"/>
        </w:rPr>
      </w:pPr>
    </w:p>
    <w:p w:rsidR="00D56798" w:rsidRPr="00BF1A90" w:rsidRDefault="00D56798" w:rsidP="00273A77">
      <w:pPr>
        <w:spacing w:line="240" w:lineRule="auto"/>
        <w:jc w:val="center"/>
        <w:rPr>
          <w:rFonts w:ascii="Times New Roman" w:hAnsi="Times New Roman" w:cs="Times New Roman"/>
          <w:sz w:val="24"/>
          <w:szCs w:val="24"/>
        </w:rPr>
      </w:pPr>
      <w:r w:rsidRPr="00BF1A90">
        <w:rPr>
          <w:rFonts w:ascii="Times New Roman" w:hAnsi="Times New Roman" w:cs="Times New Roman"/>
          <w:sz w:val="24"/>
          <w:szCs w:val="24"/>
        </w:rPr>
        <w:t xml:space="preserve">Table </w:t>
      </w:r>
      <w:r w:rsidR="00612956">
        <w:rPr>
          <w:rFonts w:ascii="Times New Roman" w:hAnsi="Times New Roman" w:cs="Times New Roman"/>
          <w:sz w:val="24"/>
          <w:szCs w:val="24"/>
        </w:rPr>
        <w:t>2</w:t>
      </w:r>
      <w:r w:rsidRPr="00BF1A90">
        <w:rPr>
          <w:rFonts w:ascii="Times New Roman" w:hAnsi="Times New Roman" w:cs="Times New Roman"/>
          <w:sz w:val="24"/>
          <w:szCs w:val="24"/>
        </w:rPr>
        <w:t>: Imbalances at workstations after implementation of the new method</w:t>
      </w:r>
    </w:p>
    <w:tbl>
      <w:tblPr>
        <w:tblStyle w:val="TableGrid"/>
        <w:tblW w:w="8556" w:type="dxa"/>
        <w:tblLook w:val="04A0"/>
      </w:tblPr>
      <w:tblGrid>
        <w:gridCol w:w="724"/>
        <w:gridCol w:w="2023"/>
        <w:gridCol w:w="1217"/>
        <w:gridCol w:w="910"/>
        <w:gridCol w:w="1510"/>
        <w:gridCol w:w="876"/>
        <w:gridCol w:w="1296"/>
      </w:tblGrid>
      <w:tr w:rsidR="00D56798" w:rsidTr="00755C18">
        <w:trPr>
          <w:trHeight w:val="1013"/>
        </w:trPr>
        <w:tc>
          <w:tcPr>
            <w:tcW w:w="724" w:type="dxa"/>
          </w:tcPr>
          <w:p w:rsidR="00D56798" w:rsidRPr="00B420C7" w:rsidRDefault="00D56798" w:rsidP="00B420C7">
            <w:pPr>
              <w:jc w:val="both"/>
              <w:rPr>
                <w:rFonts w:ascii="Times New Roman" w:hAnsi="Times New Roman" w:cs="Times New Roman"/>
                <w:b/>
                <w:bCs/>
                <w:sz w:val="24"/>
                <w:szCs w:val="24"/>
              </w:rPr>
            </w:pPr>
            <w:r w:rsidRPr="00B420C7">
              <w:rPr>
                <w:rFonts w:ascii="Times New Roman" w:hAnsi="Times New Roman" w:cs="Times New Roman"/>
                <w:b/>
                <w:bCs/>
                <w:sz w:val="24"/>
                <w:szCs w:val="24"/>
              </w:rPr>
              <w:t>S</w:t>
            </w:r>
            <w:r w:rsidR="00B420C7" w:rsidRPr="00B420C7">
              <w:rPr>
                <w:rFonts w:ascii="Times New Roman" w:hAnsi="Times New Roman" w:cs="Times New Roman"/>
                <w:b/>
                <w:bCs/>
                <w:sz w:val="24"/>
                <w:szCs w:val="24"/>
              </w:rPr>
              <w:t>N</w:t>
            </w:r>
          </w:p>
        </w:tc>
        <w:tc>
          <w:tcPr>
            <w:tcW w:w="2023"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Operation sequence</w:t>
            </w:r>
          </w:p>
        </w:tc>
        <w:tc>
          <w:tcPr>
            <w:tcW w:w="1217"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Average time (seconds)</w:t>
            </w:r>
          </w:p>
        </w:tc>
        <w:tc>
          <w:tcPr>
            <w:tcW w:w="910"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Work station</w:t>
            </w:r>
          </w:p>
        </w:tc>
        <w:tc>
          <w:tcPr>
            <w:tcW w:w="1510"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Workstation time (seconds)</w:t>
            </w:r>
          </w:p>
        </w:tc>
        <w:tc>
          <w:tcPr>
            <w:tcW w:w="876"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Cycle time</w:t>
            </w:r>
          </w:p>
        </w:tc>
        <w:tc>
          <w:tcPr>
            <w:tcW w:w="1296" w:type="dxa"/>
          </w:tcPr>
          <w:p w:rsidR="00D56798" w:rsidRPr="00B420C7" w:rsidRDefault="00D56798" w:rsidP="00273A77">
            <w:pPr>
              <w:jc w:val="both"/>
              <w:rPr>
                <w:rFonts w:ascii="Times New Roman" w:hAnsi="Times New Roman" w:cs="Times New Roman"/>
                <w:b/>
                <w:bCs/>
                <w:sz w:val="24"/>
                <w:szCs w:val="24"/>
              </w:rPr>
            </w:pPr>
            <w:r w:rsidRPr="00B420C7">
              <w:rPr>
                <w:rFonts w:ascii="Times New Roman" w:hAnsi="Times New Roman" w:cs="Times New Roman"/>
                <w:b/>
                <w:bCs/>
                <w:sz w:val="24"/>
                <w:szCs w:val="24"/>
              </w:rPr>
              <w:t>Imbalance</w:t>
            </w:r>
          </w:p>
        </w:tc>
      </w:tr>
      <w:tr w:rsidR="00D56798" w:rsidTr="00755C18">
        <w:trPr>
          <w:trHeight w:val="337"/>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 xml:space="preserve">Side Frame </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88.66</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474.63</w:t>
            </w:r>
          </w:p>
        </w:tc>
        <w:tc>
          <w:tcPr>
            <w:tcW w:w="876"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403.54</w:t>
            </w: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-71.09</w:t>
            </w:r>
          </w:p>
        </w:tc>
      </w:tr>
      <w:tr w:rsidR="00D56798" w:rsidTr="00755C18">
        <w:trPr>
          <w:trHeight w:val="337"/>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Cross bar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21.8</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Rail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86.83</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loose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278</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1 tightening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99.63</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373.83</w:t>
            </w: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29.71</w:t>
            </w:r>
          </w:p>
        </w:tc>
      </w:tr>
      <w:tr w:rsidR="00D56798" w:rsidTr="00755C18">
        <w:trPr>
          <w:trHeight w:val="688"/>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Seed channel 2 tightening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274.2</w:t>
            </w:r>
          </w:p>
        </w:tc>
        <w:tc>
          <w:tcPr>
            <w:tcW w:w="910" w:type="dxa"/>
            <w:vMerge/>
          </w:tcPr>
          <w:p w:rsidR="00D56798" w:rsidRPr="00B420C7" w:rsidRDefault="00D56798" w:rsidP="00273A77">
            <w:pPr>
              <w:jc w:val="center"/>
              <w:rPr>
                <w:rFonts w:ascii="Times New Roman" w:hAnsi="Times New Roman" w:cs="Times New Roman"/>
                <w:szCs w:val="22"/>
              </w:rPr>
            </w:pPr>
          </w:p>
        </w:tc>
        <w:tc>
          <w:tcPr>
            <w:tcW w:w="1510" w:type="dxa"/>
            <w:vMerge/>
          </w:tcPr>
          <w:p w:rsidR="00D56798" w:rsidRPr="00B420C7" w:rsidRDefault="00D56798" w:rsidP="00273A77">
            <w:pPr>
              <w:jc w:val="center"/>
              <w:rPr>
                <w:rFonts w:ascii="Times New Roman" w:hAnsi="Times New Roman" w:cs="Times New Roman"/>
                <w:szCs w:val="22"/>
              </w:rPr>
            </w:pP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tcPr>
          <w:p w:rsidR="00D56798" w:rsidRPr="00B420C7"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B420C7" w:rsidRDefault="00D56798" w:rsidP="00273A77">
            <w:pPr>
              <w:pStyle w:val="ListParagraph"/>
              <w:numPr>
                <w:ilvl w:val="0"/>
                <w:numId w:val="5"/>
              </w:numPr>
              <w:rPr>
                <w:rFonts w:ascii="Times New Roman" w:hAnsi="Times New Roman" w:cs="Times New Roman"/>
                <w:szCs w:val="22"/>
              </w:rPr>
            </w:pPr>
          </w:p>
        </w:tc>
        <w:tc>
          <w:tcPr>
            <w:tcW w:w="2023" w:type="dxa"/>
          </w:tcPr>
          <w:p w:rsidR="00D56798" w:rsidRPr="00B420C7" w:rsidRDefault="00D56798" w:rsidP="00273A77">
            <w:pPr>
              <w:jc w:val="both"/>
              <w:rPr>
                <w:rFonts w:ascii="Times New Roman" w:hAnsi="Times New Roman" w:cs="Times New Roman"/>
                <w:szCs w:val="22"/>
              </w:rPr>
            </w:pPr>
            <w:r w:rsidRPr="00B420C7">
              <w:rPr>
                <w:rFonts w:ascii="Times New Roman" w:hAnsi="Times New Roman" w:cs="Times New Roman"/>
                <w:szCs w:val="22"/>
              </w:rPr>
              <w:t>Back knife fitting</w:t>
            </w:r>
          </w:p>
        </w:tc>
        <w:tc>
          <w:tcPr>
            <w:tcW w:w="1217" w:type="dxa"/>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88.53</w:t>
            </w:r>
          </w:p>
        </w:tc>
        <w:tc>
          <w:tcPr>
            <w:tcW w:w="9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3</w:t>
            </w:r>
          </w:p>
        </w:tc>
        <w:tc>
          <w:tcPr>
            <w:tcW w:w="1510" w:type="dxa"/>
            <w:vMerge w:val="restart"/>
          </w:tcPr>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p>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288.3</w:t>
            </w:r>
          </w:p>
        </w:tc>
        <w:tc>
          <w:tcPr>
            <w:tcW w:w="876" w:type="dxa"/>
            <w:vMerge/>
          </w:tcPr>
          <w:p w:rsidR="00D56798" w:rsidRPr="00B420C7" w:rsidRDefault="00D56798" w:rsidP="00273A77">
            <w:pPr>
              <w:jc w:val="center"/>
              <w:rPr>
                <w:rFonts w:ascii="Times New Roman" w:hAnsi="Times New Roman" w:cs="Times New Roman"/>
                <w:szCs w:val="22"/>
              </w:rPr>
            </w:pPr>
          </w:p>
        </w:tc>
        <w:tc>
          <w:tcPr>
            <w:tcW w:w="1296" w:type="dxa"/>
            <w:vMerge w:val="restart"/>
          </w:tcPr>
          <w:p w:rsidR="00D56798" w:rsidRPr="00B420C7" w:rsidRDefault="00D56798" w:rsidP="00273A77">
            <w:pPr>
              <w:jc w:val="center"/>
              <w:rPr>
                <w:rFonts w:ascii="Times New Roman" w:hAnsi="Times New Roman" w:cs="Times New Roman"/>
                <w:szCs w:val="22"/>
              </w:rPr>
            </w:pPr>
            <w:r w:rsidRPr="00B420C7">
              <w:rPr>
                <w:rFonts w:ascii="Times New Roman" w:hAnsi="Times New Roman" w:cs="Times New Roman"/>
                <w:szCs w:val="22"/>
              </w:rPr>
              <w:t>115.24</w:t>
            </w:r>
          </w:p>
        </w:tc>
      </w:tr>
      <w:tr w:rsidR="00D56798" w:rsidTr="00755C18">
        <w:trPr>
          <w:trHeight w:val="676"/>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Knife holder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110.4</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Fix knife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9.67</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Seed Guard Jumbo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79.83</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337"/>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Ratchet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18.5</w:t>
            </w:r>
          </w:p>
        </w:tc>
        <w:tc>
          <w:tcPr>
            <w:tcW w:w="9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rPr>
                <w:rFonts w:ascii="Times New Roman" w:hAnsi="Times New Roman" w:cs="Times New Roman"/>
                <w:szCs w:val="22"/>
              </w:rPr>
            </w:pPr>
            <w:r w:rsidRPr="007034DE">
              <w:rPr>
                <w:rFonts w:ascii="Times New Roman" w:hAnsi="Times New Roman" w:cs="Times New Roman"/>
                <w:szCs w:val="22"/>
              </w:rPr>
              <w:t xml:space="preserve">      4</w:t>
            </w:r>
          </w:p>
        </w:tc>
        <w:tc>
          <w:tcPr>
            <w:tcW w:w="15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417.47</w:t>
            </w: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val="restart"/>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-13.93</w:t>
            </w:r>
          </w:p>
        </w:tc>
      </w:tr>
      <w:tr w:rsidR="00D56798" w:rsidTr="00755C18">
        <w:trPr>
          <w:trHeight w:val="337"/>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Side plate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82.33</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Beater assembly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316.63</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688"/>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Weight lever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168.1</w:t>
            </w:r>
          </w:p>
        </w:tc>
        <w:tc>
          <w:tcPr>
            <w:tcW w:w="9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5</w:t>
            </w:r>
          </w:p>
        </w:tc>
        <w:tc>
          <w:tcPr>
            <w:tcW w:w="1510" w:type="dxa"/>
            <w:vMerge w:val="restart"/>
          </w:tcPr>
          <w:p w:rsidR="00D56798" w:rsidRPr="007034DE" w:rsidRDefault="00D56798" w:rsidP="00273A77">
            <w:pPr>
              <w:jc w:val="center"/>
              <w:rPr>
                <w:rFonts w:ascii="Times New Roman" w:hAnsi="Times New Roman" w:cs="Times New Roman"/>
                <w:szCs w:val="22"/>
              </w:rPr>
            </w:pPr>
          </w:p>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500.9</w:t>
            </w: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val="restart"/>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-97.36</w:t>
            </w:r>
          </w:p>
        </w:tc>
      </w:tr>
      <w:tr w:rsidR="00D56798" w:rsidTr="00755C18">
        <w:trPr>
          <w:trHeight w:val="337"/>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Gear box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333.13</w:t>
            </w:r>
          </w:p>
        </w:tc>
        <w:tc>
          <w:tcPr>
            <w:tcW w:w="910" w:type="dxa"/>
            <w:vMerge/>
          </w:tcPr>
          <w:p w:rsidR="00D56798" w:rsidRPr="007034DE" w:rsidRDefault="00D56798" w:rsidP="00273A77">
            <w:pPr>
              <w:jc w:val="center"/>
              <w:rPr>
                <w:rFonts w:ascii="Times New Roman" w:hAnsi="Times New Roman" w:cs="Times New Roman"/>
                <w:szCs w:val="22"/>
              </w:rPr>
            </w:pPr>
          </w:p>
        </w:tc>
        <w:tc>
          <w:tcPr>
            <w:tcW w:w="1510" w:type="dxa"/>
            <w:vMerge/>
          </w:tcPr>
          <w:p w:rsidR="00D56798" w:rsidRPr="007034DE" w:rsidRDefault="00D56798" w:rsidP="00273A77">
            <w:pPr>
              <w:jc w:val="center"/>
              <w:rPr>
                <w:rFonts w:ascii="Times New Roman" w:hAnsi="Times New Roman" w:cs="Times New Roman"/>
                <w:szCs w:val="22"/>
              </w:rPr>
            </w:pP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vMerge/>
          </w:tcPr>
          <w:p w:rsidR="00D56798" w:rsidRPr="007034DE" w:rsidRDefault="00D56798" w:rsidP="00273A77">
            <w:pPr>
              <w:jc w:val="center"/>
              <w:rPr>
                <w:rFonts w:ascii="Times New Roman" w:hAnsi="Times New Roman" w:cs="Times New Roman"/>
                <w:szCs w:val="22"/>
              </w:rPr>
            </w:pPr>
          </w:p>
        </w:tc>
      </w:tr>
      <w:tr w:rsidR="00D56798" w:rsidTr="00755C18">
        <w:trPr>
          <w:trHeight w:val="676"/>
        </w:trPr>
        <w:tc>
          <w:tcPr>
            <w:tcW w:w="724" w:type="dxa"/>
          </w:tcPr>
          <w:p w:rsidR="00D56798" w:rsidRPr="007034DE" w:rsidRDefault="00D56798" w:rsidP="00273A77">
            <w:pPr>
              <w:pStyle w:val="ListParagraph"/>
              <w:numPr>
                <w:ilvl w:val="0"/>
                <w:numId w:val="5"/>
              </w:numPr>
              <w:rPr>
                <w:rFonts w:ascii="Times New Roman" w:hAnsi="Times New Roman" w:cs="Times New Roman"/>
                <w:szCs w:val="22"/>
              </w:rPr>
            </w:pPr>
          </w:p>
        </w:tc>
        <w:tc>
          <w:tcPr>
            <w:tcW w:w="2023" w:type="dxa"/>
          </w:tcPr>
          <w:p w:rsidR="00D56798" w:rsidRPr="007034DE" w:rsidRDefault="00D56798" w:rsidP="00273A77">
            <w:pPr>
              <w:jc w:val="both"/>
              <w:rPr>
                <w:rFonts w:ascii="Times New Roman" w:hAnsi="Times New Roman" w:cs="Times New Roman"/>
                <w:szCs w:val="22"/>
              </w:rPr>
            </w:pPr>
            <w:r w:rsidRPr="007034DE">
              <w:rPr>
                <w:rFonts w:ascii="Times New Roman" w:hAnsi="Times New Roman" w:cs="Times New Roman"/>
                <w:szCs w:val="22"/>
              </w:rPr>
              <w:t>Gear box plate cover fitting</w:t>
            </w:r>
          </w:p>
        </w:tc>
        <w:tc>
          <w:tcPr>
            <w:tcW w:w="1217"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366.13</w:t>
            </w:r>
          </w:p>
        </w:tc>
        <w:tc>
          <w:tcPr>
            <w:tcW w:w="910" w:type="dxa"/>
          </w:tcPr>
          <w:p w:rsidR="00D56798" w:rsidRPr="007034DE" w:rsidRDefault="00D56798" w:rsidP="00273A77">
            <w:pPr>
              <w:rPr>
                <w:rFonts w:ascii="Times New Roman" w:hAnsi="Times New Roman" w:cs="Times New Roman"/>
                <w:szCs w:val="22"/>
              </w:rPr>
            </w:pPr>
            <w:r w:rsidRPr="007034DE">
              <w:rPr>
                <w:rFonts w:ascii="Times New Roman" w:hAnsi="Times New Roman" w:cs="Times New Roman"/>
                <w:szCs w:val="22"/>
              </w:rPr>
              <w:t xml:space="preserve">      6</w:t>
            </w:r>
          </w:p>
        </w:tc>
        <w:tc>
          <w:tcPr>
            <w:tcW w:w="1510"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366.13</w:t>
            </w:r>
          </w:p>
        </w:tc>
        <w:tc>
          <w:tcPr>
            <w:tcW w:w="876" w:type="dxa"/>
            <w:vMerge/>
          </w:tcPr>
          <w:p w:rsidR="00D56798" w:rsidRPr="007034DE" w:rsidRDefault="00D56798" w:rsidP="00273A77">
            <w:pPr>
              <w:jc w:val="center"/>
              <w:rPr>
                <w:rFonts w:ascii="Times New Roman" w:hAnsi="Times New Roman" w:cs="Times New Roman"/>
                <w:szCs w:val="22"/>
              </w:rPr>
            </w:pPr>
          </w:p>
        </w:tc>
        <w:tc>
          <w:tcPr>
            <w:tcW w:w="1296" w:type="dxa"/>
          </w:tcPr>
          <w:p w:rsidR="00D56798" w:rsidRPr="007034DE" w:rsidRDefault="00D56798" w:rsidP="00273A77">
            <w:pPr>
              <w:jc w:val="center"/>
              <w:rPr>
                <w:rFonts w:ascii="Times New Roman" w:hAnsi="Times New Roman" w:cs="Times New Roman"/>
                <w:szCs w:val="22"/>
              </w:rPr>
            </w:pPr>
            <w:r w:rsidRPr="007034DE">
              <w:rPr>
                <w:rFonts w:ascii="Times New Roman" w:hAnsi="Times New Roman" w:cs="Times New Roman"/>
                <w:szCs w:val="22"/>
              </w:rPr>
              <w:t>37.41</w:t>
            </w:r>
          </w:p>
        </w:tc>
      </w:tr>
    </w:tbl>
    <w:p w:rsidR="00D56798" w:rsidRDefault="00D56798" w:rsidP="00273A77">
      <w:pPr>
        <w:autoSpaceDE w:val="0"/>
        <w:autoSpaceDN w:val="0"/>
        <w:adjustRightInd w:val="0"/>
        <w:spacing w:after="0" w:line="240" w:lineRule="auto"/>
        <w:jc w:val="both"/>
        <w:rPr>
          <w:rFonts w:ascii="Times New Roman" w:hAnsi="Times New Roman" w:cs="Times New Roman"/>
          <w:sz w:val="24"/>
          <w:szCs w:val="24"/>
        </w:rPr>
      </w:pPr>
    </w:p>
    <w:p w:rsidR="00D56798" w:rsidRPr="00501D9D" w:rsidRDefault="00D56798" w:rsidP="00273A77">
      <w:pPr>
        <w:spacing w:line="240" w:lineRule="auto"/>
        <w:jc w:val="both"/>
        <w:rPr>
          <w:rFonts w:ascii="Times New Roman" w:hAnsi="Times New Roman" w:cs="Times New Roman"/>
          <w:sz w:val="24"/>
          <w:szCs w:val="24"/>
        </w:rPr>
      </w:pPr>
      <w:r w:rsidRPr="00501D9D">
        <w:rPr>
          <w:rFonts w:ascii="Times New Roman" w:hAnsi="Times New Roman" w:cs="Times New Roman"/>
          <w:sz w:val="24"/>
          <w:szCs w:val="24"/>
        </w:rPr>
        <w:t xml:space="preserve">After changing the operation sequence in the process sheet and by changing the wrench, we can see that the imbalances at all the workstations reduced. </w:t>
      </w:r>
    </w:p>
    <w:p w:rsidR="00D56798" w:rsidRDefault="00D56798" w:rsidP="00273A77">
      <w:pPr>
        <w:autoSpaceDE w:val="0"/>
        <w:autoSpaceDN w:val="0"/>
        <w:adjustRightInd w:val="0"/>
        <w:spacing w:after="0" w:line="240" w:lineRule="auto"/>
        <w:jc w:val="center"/>
        <w:rPr>
          <w:rFonts w:ascii="Times New Roman" w:hAnsi="Times New Roman" w:cs="Times New Roman"/>
          <w:sz w:val="24"/>
          <w:szCs w:val="24"/>
        </w:rPr>
      </w:pPr>
      <w:r w:rsidRPr="0077609C">
        <w:rPr>
          <w:rFonts w:ascii="Times New Roman" w:hAnsi="Times New Roman" w:cs="Times New Roman"/>
          <w:noProof/>
          <w:sz w:val="24"/>
          <w:szCs w:val="24"/>
          <w:lang w:eastAsia="en-IN"/>
        </w:rPr>
        <w:lastRenderedPageBreak/>
        <w:drawing>
          <wp:inline distT="0" distB="0" distL="0" distR="0">
            <wp:extent cx="4620491" cy="3422073"/>
            <wp:effectExtent l="19050" t="0" r="27709" b="6927"/>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6798" w:rsidRDefault="00D56798" w:rsidP="00273A77">
      <w:pPr>
        <w:autoSpaceDE w:val="0"/>
        <w:autoSpaceDN w:val="0"/>
        <w:adjustRightInd w:val="0"/>
        <w:spacing w:after="0" w:line="240" w:lineRule="auto"/>
        <w:jc w:val="both"/>
        <w:rPr>
          <w:rFonts w:ascii="Times New Roman" w:hAnsi="Times New Roman" w:cs="Times New Roman"/>
          <w:sz w:val="24"/>
          <w:szCs w:val="24"/>
        </w:rPr>
      </w:pPr>
    </w:p>
    <w:p w:rsidR="00D56798" w:rsidRDefault="00D56798" w:rsidP="00273A77">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extent cx="4648840" cy="3357880"/>
            <wp:effectExtent l="19050" t="0" r="1841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6798" w:rsidRDefault="00D56798" w:rsidP="00273A77">
      <w:pPr>
        <w:autoSpaceDE w:val="0"/>
        <w:autoSpaceDN w:val="0"/>
        <w:adjustRightInd w:val="0"/>
        <w:spacing w:after="0" w:line="240" w:lineRule="auto"/>
        <w:jc w:val="center"/>
        <w:rPr>
          <w:rFonts w:ascii="Times New Roman" w:hAnsi="Times New Roman" w:cs="Times New Roman"/>
          <w:sz w:val="24"/>
          <w:szCs w:val="24"/>
        </w:rPr>
      </w:pPr>
    </w:p>
    <w:p w:rsidR="00D56798" w:rsidRPr="00A429C0" w:rsidRDefault="00D56798" w:rsidP="00273A7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B420C7">
        <w:rPr>
          <w:rFonts w:ascii="Times New Roman" w:hAnsi="Times New Roman" w:cs="Times New Roman"/>
          <w:b/>
          <w:bCs/>
          <w:sz w:val="24"/>
          <w:szCs w:val="24"/>
        </w:rPr>
        <w:t>2</w:t>
      </w:r>
      <w:r w:rsidRPr="00A429C0">
        <w:rPr>
          <w:rFonts w:ascii="Times New Roman" w:hAnsi="Times New Roman" w:cs="Times New Roman"/>
          <w:b/>
          <w:bCs/>
          <w:sz w:val="24"/>
          <w:szCs w:val="24"/>
        </w:rPr>
        <w:t>: Comparison of workstation t</w:t>
      </w:r>
      <w:r>
        <w:rPr>
          <w:rFonts w:ascii="Times New Roman" w:hAnsi="Times New Roman" w:cs="Times New Roman"/>
          <w:b/>
          <w:bCs/>
          <w:sz w:val="24"/>
          <w:szCs w:val="24"/>
        </w:rPr>
        <w:t xml:space="preserve">imes of all workstations before </w:t>
      </w:r>
      <w:r w:rsidRPr="00A429C0">
        <w:rPr>
          <w:rFonts w:ascii="Times New Roman" w:hAnsi="Times New Roman" w:cs="Times New Roman"/>
          <w:b/>
          <w:bCs/>
          <w:sz w:val="24"/>
          <w:szCs w:val="24"/>
        </w:rPr>
        <w:t>and after implementation of new meth</w:t>
      </w:r>
      <w:r>
        <w:rPr>
          <w:rFonts w:ascii="Times New Roman" w:hAnsi="Times New Roman" w:cs="Times New Roman"/>
          <w:b/>
          <w:bCs/>
          <w:sz w:val="24"/>
          <w:szCs w:val="24"/>
        </w:rPr>
        <w:t>od for productivity improvement</w:t>
      </w:r>
    </w:p>
    <w:p w:rsidR="00D56798" w:rsidRPr="00D500F8" w:rsidRDefault="00D56798" w:rsidP="00273A77">
      <w:pPr>
        <w:spacing w:line="240" w:lineRule="auto"/>
        <w:jc w:val="both"/>
        <w:rPr>
          <w:rFonts w:ascii="Times New Roman" w:hAnsi="Times New Roman" w:cs="Times New Roman"/>
          <w:b/>
          <w:bCs/>
          <w:sz w:val="24"/>
          <w:szCs w:val="24"/>
        </w:rPr>
      </w:pPr>
      <w:r w:rsidRPr="00D500F8">
        <w:rPr>
          <w:rFonts w:ascii="Times New Roman" w:hAnsi="Times New Roman" w:cs="Times New Roman"/>
          <w:b/>
          <w:bCs/>
          <w:sz w:val="24"/>
          <w:szCs w:val="24"/>
        </w:rPr>
        <w:t>Calculations:</w:t>
      </w:r>
    </w:p>
    <w:p w:rsidR="00D56798" w:rsidRPr="0077609C" w:rsidRDefault="00D56798" w:rsidP="00273A77">
      <w:pPr>
        <w:spacing w:line="240" w:lineRule="auto"/>
        <w:ind w:firstLine="720"/>
        <w:jc w:val="both"/>
        <w:rPr>
          <w:rFonts w:ascii="Times New Roman" w:hAnsi="Times New Roman" w:cs="Times New Roman"/>
          <w:sz w:val="24"/>
          <w:szCs w:val="24"/>
        </w:rPr>
      </w:pPr>
      <w:r w:rsidRPr="0077609C">
        <w:rPr>
          <w:rFonts w:ascii="Times New Roman" w:hAnsi="Times New Roman" w:cs="Times New Roman"/>
          <w:sz w:val="24"/>
          <w:szCs w:val="24"/>
        </w:rPr>
        <w:t>Cycle time of each operations in the work stations and work station time are given above in the table. Thus by using the above table we can calculate line efficiency of the assembly line.</w:t>
      </w:r>
    </w:p>
    <w:p w:rsidR="00D56798" w:rsidRPr="0077609C"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Number of work stations = 6</w:t>
      </w:r>
    </w:p>
    <w:p w:rsidR="00D56798" w:rsidRPr="0077609C"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lastRenderedPageBreak/>
        <w:t>Capacity of assembly line = 40 units per shift per day</w:t>
      </w:r>
    </w:p>
    <w:p w:rsidR="00D56798" w:rsidRPr="0077609C"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Total shift time = 480 minutes</w:t>
      </w:r>
    </w:p>
    <w:p w:rsidR="00D56798" w:rsidRPr="0077609C"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Unproductive time or worker allowances = 60 minutes</w:t>
      </w:r>
    </w:p>
    <w:p w:rsidR="00D56798" w:rsidRPr="0077609C" w:rsidRDefault="00D56798" w:rsidP="00273A77">
      <w:pPr>
        <w:pStyle w:val="ListParagraph"/>
        <w:spacing w:line="240" w:lineRule="auto"/>
        <w:jc w:val="both"/>
        <w:rPr>
          <w:rFonts w:ascii="Times New Roman" w:hAnsi="Times New Roman" w:cs="Times New Roman"/>
          <w:sz w:val="24"/>
          <w:szCs w:val="24"/>
        </w:rPr>
      </w:pPr>
    </w:p>
    <w:p w:rsidR="00D56798" w:rsidRPr="0077609C"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Actual production time = Total shift time - Unproductive time or worker allowances</w:t>
      </w:r>
    </w:p>
    <w:p w:rsidR="00D56798" w:rsidRPr="0077609C" w:rsidRDefault="00D56798" w:rsidP="00273A77">
      <w:pPr>
        <w:spacing w:line="240" w:lineRule="auto"/>
        <w:ind w:left="3240"/>
        <w:jc w:val="both"/>
        <w:rPr>
          <w:rFonts w:ascii="Times New Roman" w:hAnsi="Times New Roman" w:cs="Times New Roman"/>
          <w:sz w:val="24"/>
          <w:szCs w:val="24"/>
        </w:rPr>
      </w:pPr>
      <w:r w:rsidRPr="0077609C">
        <w:rPr>
          <w:rFonts w:ascii="Times New Roman" w:hAnsi="Times New Roman" w:cs="Times New Roman"/>
          <w:sz w:val="24"/>
          <w:szCs w:val="24"/>
        </w:rPr>
        <w:t>= 480-60</w:t>
      </w:r>
    </w:p>
    <w:p w:rsidR="00D56798" w:rsidRPr="0077609C" w:rsidRDefault="00D56798" w:rsidP="00273A77">
      <w:pPr>
        <w:spacing w:line="240" w:lineRule="auto"/>
        <w:ind w:left="3240"/>
        <w:jc w:val="both"/>
        <w:rPr>
          <w:rFonts w:ascii="Times New Roman" w:hAnsi="Times New Roman" w:cs="Times New Roman"/>
          <w:sz w:val="24"/>
          <w:szCs w:val="24"/>
        </w:rPr>
      </w:pPr>
      <w:r w:rsidRPr="0077609C">
        <w:rPr>
          <w:rFonts w:ascii="Times New Roman" w:hAnsi="Times New Roman" w:cs="Times New Roman"/>
          <w:sz w:val="24"/>
          <w:szCs w:val="24"/>
        </w:rPr>
        <w:t>= 420 minutes.</w:t>
      </w:r>
    </w:p>
    <w:p w:rsidR="00D56798" w:rsidRDefault="00D56798" w:rsidP="00273A77">
      <w:pPr>
        <w:pStyle w:val="ListParagraph"/>
        <w:numPr>
          <w:ilvl w:val="0"/>
          <w:numId w:val="6"/>
        </w:numPr>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 xml:space="preserve">For full capacity, time required by one workstation for one trolley </w:t>
      </w:r>
    </w:p>
    <w:p w:rsidR="00D56798" w:rsidRPr="0077609C" w:rsidRDefault="00D56798" w:rsidP="00273A77">
      <w:pPr>
        <w:pStyle w:val="ListParagraph"/>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Actual production time</m:t>
            </m:r>
          </m:num>
          <m:den>
            <m:r>
              <m:rPr>
                <m:sty m:val="p"/>
              </m:rPr>
              <w:rPr>
                <w:rFonts w:ascii="Cambria Math" w:hAnsi="Cambria Math" w:cs="Times New Roman"/>
                <w:sz w:val="28"/>
                <w:szCs w:val="28"/>
              </w:rPr>
              <m:t>Capacity of plant</m:t>
            </m:r>
          </m:den>
        </m:f>
      </m:oMath>
    </w:p>
    <w:p w:rsidR="00D56798" w:rsidRPr="00A30A05" w:rsidRDefault="00D56798" w:rsidP="00273A77">
      <w:pPr>
        <w:spacing w:line="240" w:lineRule="auto"/>
        <w:jc w:val="both"/>
        <w:rPr>
          <w:rFonts w:ascii="Times New Roman" w:eastAsiaTheme="minorEastAsia" w:hAnsi="Times New Roman" w:cs="Times New Roman"/>
          <w:sz w:val="24"/>
          <w:szCs w:val="24"/>
        </w:rPr>
      </w:pPr>
      <w:r w:rsidRPr="00A30A05">
        <w:rPr>
          <w:rFonts w:ascii="Times New Roman" w:hAnsi="Times New Roman" w:cs="Times New Roman"/>
          <w:sz w:val="24"/>
          <w:szCs w:val="24"/>
        </w:rPr>
        <w:t xml:space="preserve">  = </w:t>
      </w:r>
      <m:oMath>
        <m:f>
          <m:fPr>
            <m:ctrlPr>
              <w:rPr>
                <w:rFonts w:ascii="Cambria Math" w:hAnsi="Cambria Math" w:cs="Times New Roman"/>
                <w:sz w:val="28"/>
                <w:szCs w:val="28"/>
              </w:rPr>
            </m:ctrlPr>
          </m:fPr>
          <m:num>
            <m:r>
              <m:rPr>
                <m:sty m:val="p"/>
              </m:rPr>
              <w:rPr>
                <w:rFonts w:ascii="Cambria Math" w:hAnsi="Cambria Math" w:cs="Times New Roman"/>
                <w:sz w:val="28"/>
                <w:szCs w:val="28"/>
              </w:rPr>
              <m:t>420</m:t>
            </m:r>
          </m:num>
          <m:den>
            <m:r>
              <m:rPr>
                <m:sty m:val="p"/>
              </m:rPr>
              <w:rPr>
                <w:rFonts w:ascii="Cambria Math" w:hAnsi="Cambria Math" w:cs="Times New Roman"/>
                <w:sz w:val="28"/>
                <w:szCs w:val="28"/>
              </w:rPr>
              <m:t>40</m:t>
            </m:r>
          </m:den>
        </m:f>
      </m:oMath>
    </w:p>
    <w:p w:rsidR="00D56798" w:rsidRPr="00A30A05" w:rsidRDefault="00D56798" w:rsidP="00273A77">
      <w:pPr>
        <w:spacing w:line="240" w:lineRule="auto"/>
        <w:jc w:val="both"/>
        <w:rPr>
          <w:rFonts w:ascii="Times New Roman" w:eastAsiaTheme="minorEastAsia" w:hAnsi="Times New Roman" w:cs="Times New Roman"/>
          <w:sz w:val="24"/>
          <w:szCs w:val="24"/>
        </w:rPr>
      </w:pPr>
      <w:r w:rsidRPr="00A30A05">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10</m:t>
        </m:r>
      </m:oMath>
      <w:r w:rsidRPr="00A30A05">
        <w:rPr>
          <w:rFonts w:ascii="Times New Roman" w:eastAsiaTheme="minorEastAsia" w:hAnsi="Times New Roman" w:cs="Times New Roman"/>
          <w:sz w:val="24"/>
          <w:szCs w:val="24"/>
        </w:rPr>
        <w:t>.5 minutes</w:t>
      </w:r>
    </w:p>
    <w:p w:rsidR="00D56798" w:rsidRPr="0077609C" w:rsidRDefault="00D56798" w:rsidP="00273A77">
      <w:pPr>
        <w:pStyle w:val="ListParagraph"/>
        <w:spacing w:line="240" w:lineRule="auto"/>
        <w:jc w:val="both"/>
        <w:rPr>
          <w:rFonts w:ascii="Times New Roman" w:eastAsiaTheme="minorEastAsia" w:hAnsi="Times New Roman" w:cs="Times New Roman"/>
          <w:sz w:val="24"/>
          <w:szCs w:val="24"/>
        </w:rPr>
      </w:pPr>
    </w:p>
    <w:p w:rsidR="00D56798" w:rsidRPr="0077609C" w:rsidRDefault="00D56798" w:rsidP="00273A77">
      <w:pPr>
        <w:pStyle w:val="ListParagraph"/>
        <w:numPr>
          <w:ilvl w:val="0"/>
          <w:numId w:val="6"/>
        </w:numPr>
        <w:spacing w:line="240" w:lineRule="auto"/>
        <w:jc w:val="both"/>
        <w:rPr>
          <w:rFonts w:ascii="Times New Roman" w:eastAsiaTheme="minorEastAsia" w:hAnsi="Times New Roman" w:cs="Times New Roman"/>
          <w:sz w:val="24"/>
          <w:szCs w:val="24"/>
        </w:rPr>
      </w:pPr>
      <w:r w:rsidRPr="0077609C">
        <w:rPr>
          <w:rFonts w:ascii="Times New Roman" w:eastAsiaTheme="minorEastAsia" w:hAnsi="Times New Roman" w:cs="Times New Roman"/>
          <w:sz w:val="24"/>
          <w:szCs w:val="24"/>
        </w:rPr>
        <w:t xml:space="preserve">Therefore, line efficiency before implementation of new method </w:t>
      </w:r>
    </w:p>
    <w:p w:rsidR="00D56798" w:rsidRPr="0077609C" w:rsidRDefault="00D56798" w:rsidP="00273A77">
      <w:pPr>
        <w:spacing w:line="240" w:lineRule="auto"/>
        <w:jc w:val="both"/>
        <w:rPr>
          <w:rFonts w:ascii="Times New Roman" w:eastAsiaTheme="minorEastAsia" w:hAnsi="Times New Roman" w:cs="Times New Roman"/>
          <w:sz w:val="24"/>
          <w:szCs w:val="24"/>
        </w:rPr>
      </w:pPr>
      <w:r w:rsidRPr="0077609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Actual production time</m:t>
            </m:r>
          </m:num>
          <m:den>
            <m:r>
              <m:rPr>
                <m:sty m:val="p"/>
              </m:rPr>
              <w:rPr>
                <w:rFonts w:ascii="Cambria Math" w:eastAsiaTheme="minorEastAsia" w:hAnsi="Cambria Math" w:cs="Times New Roman"/>
                <w:sz w:val="28"/>
                <w:szCs w:val="28"/>
              </w:rPr>
              <m:t>number of workstations × largest workstation time</m:t>
            </m:r>
          </m:den>
        </m:f>
      </m:oMath>
    </w:p>
    <w:p w:rsidR="00D56798" w:rsidRPr="0077609C" w:rsidRDefault="00D56798" w:rsidP="00273A77">
      <w:pPr>
        <w:spacing w:line="240" w:lineRule="auto"/>
        <w:jc w:val="both"/>
        <w:rPr>
          <w:rFonts w:ascii="Times New Roman" w:eastAsiaTheme="minorEastAsia" w:hAnsi="Times New Roman" w:cs="Times New Roman"/>
          <w:sz w:val="24"/>
          <w:szCs w:val="24"/>
        </w:rPr>
      </w:pPr>
      <w:r w:rsidRPr="0077609C">
        <w:rPr>
          <w:rFonts w:ascii="Times New Roman" w:eastAsiaTheme="minorEastAsia" w:hAnsi="Times New Roman" w:cs="Times New Roman"/>
          <w:sz w:val="24"/>
          <w:szCs w:val="24"/>
        </w:rPr>
        <w:t xml:space="preserve">            = </w:t>
      </w:r>
      <m:oMath>
        <m:f>
          <m:fPr>
            <m:ctrlPr>
              <w:rPr>
                <w:rFonts w:ascii="Cambria Math" w:hAnsi="Cambria Math" w:cs="Times New Roman"/>
                <w:sz w:val="28"/>
                <w:szCs w:val="28"/>
              </w:rPr>
            </m:ctrlPr>
          </m:fPr>
          <m:num>
            <m:r>
              <m:rPr>
                <m:sty m:val="p"/>
              </m:rPr>
              <w:rPr>
                <w:rFonts w:ascii="Cambria Math" w:hAnsi="Cambria Math" w:cs="Times New Roman"/>
                <w:sz w:val="28"/>
                <w:szCs w:val="28"/>
              </w:rPr>
              <m:t>420</m:t>
            </m:r>
          </m:num>
          <m:den>
            <m:r>
              <m:rPr>
                <m:sty m:val="p"/>
              </m:rPr>
              <w:rPr>
                <w:rFonts w:ascii="Cambria Math" w:hAnsi="Cambria Math" w:cs="Times New Roman"/>
                <w:sz w:val="28"/>
                <w:szCs w:val="28"/>
              </w:rPr>
              <m:t>6 ×13.92</m:t>
            </m:r>
          </m:den>
        </m:f>
      </m:oMath>
      <w:r w:rsidRPr="0077609C">
        <w:rPr>
          <w:rFonts w:ascii="Times New Roman" w:eastAsiaTheme="minorEastAsia" w:hAnsi="Times New Roman" w:cs="Times New Roman"/>
          <w:sz w:val="24"/>
          <w:szCs w:val="24"/>
        </w:rPr>
        <w:t xml:space="preserve"> = 50.28 %</w:t>
      </w:r>
    </w:p>
    <w:p w:rsidR="00D56798" w:rsidRPr="0077609C" w:rsidRDefault="00D56798" w:rsidP="00273A77">
      <w:pPr>
        <w:spacing w:line="240" w:lineRule="auto"/>
        <w:jc w:val="both"/>
        <w:rPr>
          <w:rFonts w:ascii="Times New Roman" w:eastAsiaTheme="minorEastAsia" w:hAnsi="Times New Roman" w:cs="Times New Roman"/>
          <w:sz w:val="24"/>
          <w:szCs w:val="24"/>
        </w:rPr>
      </w:pPr>
    </w:p>
    <w:p w:rsidR="00D56798" w:rsidRPr="0077609C" w:rsidRDefault="00D56798" w:rsidP="00273A77">
      <w:pPr>
        <w:pStyle w:val="ListParagraph"/>
        <w:numPr>
          <w:ilvl w:val="0"/>
          <w:numId w:val="7"/>
        </w:numPr>
        <w:spacing w:line="240" w:lineRule="auto"/>
        <w:jc w:val="both"/>
        <w:rPr>
          <w:rFonts w:ascii="Times New Roman" w:eastAsiaTheme="minorEastAsia" w:hAnsi="Times New Roman" w:cs="Times New Roman"/>
          <w:sz w:val="24"/>
          <w:szCs w:val="24"/>
        </w:rPr>
      </w:pPr>
      <w:r w:rsidRPr="0077609C">
        <w:rPr>
          <w:rFonts w:ascii="Times New Roman" w:eastAsiaTheme="minorEastAsia" w:hAnsi="Times New Roman" w:cs="Times New Roman"/>
          <w:sz w:val="24"/>
          <w:szCs w:val="24"/>
        </w:rPr>
        <w:t xml:space="preserve">Line efficiency after implementation of new method </w:t>
      </w:r>
    </w:p>
    <w:p w:rsidR="00D56798" w:rsidRPr="0077609C" w:rsidRDefault="00D56798" w:rsidP="00273A77">
      <w:pPr>
        <w:spacing w:line="240" w:lineRule="auto"/>
        <w:jc w:val="both"/>
        <w:rPr>
          <w:rFonts w:ascii="Times New Roman" w:eastAsiaTheme="minorEastAsia" w:hAnsi="Times New Roman" w:cs="Times New Roman"/>
          <w:sz w:val="24"/>
          <w:szCs w:val="24"/>
        </w:rPr>
      </w:pPr>
      <w:r w:rsidRPr="0077609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420</m:t>
            </m:r>
          </m:num>
          <m:den>
            <m:r>
              <m:rPr>
                <m:sty m:val="p"/>
              </m:rPr>
              <w:rPr>
                <w:rFonts w:ascii="Cambria Math" w:eastAsiaTheme="minorEastAsia" w:hAnsi="Cambria Math" w:cs="Times New Roman"/>
                <w:sz w:val="28"/>
                <w:szCs w:val="28"/>
              </w:rPr>
              <m:t>6 × 8.34</m:t>
            </m:r>
          </m:den>
        </m:f>
      </m:oMath>
      <w:r w:rsidRPr="0077609C">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83.93%</w:t>
      </w:r>
    </w:p>
    <w:p w:rsidR="00D56798" w:rsidRDefault="00D56798" w:rsidP="00273A7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Thus by implementing</w:t>
      </w:r>
      <w:r w:rsidRPr="0077609C">
        <w:rPr>
          <w:rFonts w:ascii="Times New Roman" w:hAnsi="Times New Roman" w:cs="Times New Roman"/>
          <w:sz w:val="24"/>
          <w:szCs w:val="24"/>
        </w:rPr>
        <w:t xml:space="preserve"> new method, line efficienc</w:t>
      </w:r>
      <w:r>
        <w:rPr>
          <w:rFonts w:ascii="Times New Roman" w:hAnsi="Times New Roman" w:cs="Times New Roman"/>
          <w:sz w:val="24"/>
          <w:szCs w:val="24"/>
        </w:rPr>
        <w:t>y increases from 50.28% to 83.93</w:t>
      </w:r>
      <w:r w:rsidRPr="0077609C">
        <w:rPr>
          <w:rFonts w:ascii="Times New Roman" w:hAnsi="Times New Roman" w:cs="Times New Roman"/>
          <w:sz w:val="24"/>
          <w:szCs w:val="24"/>
        </w:rPr>
        <w:t>%.</w:t>
      </w:r>
    </w:p>
    <w:p w:rsidR="00D56798" w:rsidRDefault="00D56798" w:rsidP="00273A77">
      <w:pPr>
        <w:autoSpaceDE w:val="0"/>
        <w:autoSpaceDN w:val="0"/>
        <w:adjustRightInd w:val="0"/>
        <w:spacing w:after="0" w:line="240" w:lineRule="auto"/>
        <w:jc w:val="both"/>
        <w:rPr>
          <w:rFonts w:ascii="Times New Roman" w:hAnsi="Times New Roman" w:cs="Times New Roman"/>
          <w:sz w:val="24"/>
          <w:szCs w:val="24"/>
        </w:rPr>
      </w:pPr>
    </w:p>
    <w:p w:rsidR="00D56798" w:rsidRDefault="00D56798" w:rsidP="00273A77">
      <w:pPr>
        <w:autoSpaceDE w:val="0"/>
        <w:autoSpaceDN w:val="0"/>
        <w:adjustRightInd w:val="0"/>
        <w:spacing w:after="0" w:line="240" w:lineRule="auto"/>
        <w:jc w:val="center"/>
        <w:rPr>
          <w:rFonts w:ascii="Times New Roman" w:hAnsi="Times New Roman" w:cs="Times New Roman"/>
          <w:sz w:val="24"/>
          <w:szCs w:val="24"/>
        </w:rPr>
      </w:pPr>
      <w:r w:rsidRPr="001A119C">
        <w:rPr>
          <w:noProof/>
          <w:lang w:eastAsia="en-IN"/>
        </w:rPr>
        <w:drawing>
          <wp:inline distT="0" distB="0" distL="0" distR="0">
            <wp:extent cx="3982888" cy="2655259"/>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2888" cy="2655259"/>
                    </a:xfrm>
                    <a:prstGeom prst="rect">
                      <a:avLst/>
                    </a:prstGeom>
                    <a:noFill/>
                    <a:ln>
                      <a:noFill/>
                    </a:ln>
                  </pic:spPr>
                </pic:pic>
              </a:graphicData>
            </a:graphic>
          </wp:inline>
        </w:drawing>
      </w:r>
      <w:r w:rsidR="00612956">
        <w:rPr>
          <w:rFonts w:ascii="Times New Roman" w:hAnsi="Times New Roman" w:cs="Times New Roman"/>
          <w:sz w:val="24"/>
          <w:szCs w:val="24"/>
        </w:rPr>
        <w:t xml:space="preserve"> </w:t>
      </w:r>
    </w:p>
    <w:p w:rsidR="00D56798" w:rsidRDefault="00D56798" w:rsidP="00273A77">
      <w:pPr>
        <w:autoSpaceDE w:val="0"/>
        <w:autoSpaceDN w:val="0"/>
        <w:adjustRightInd w:val="0"/>
        <w:spacing w:after="0" w:line="240" w:lineRule="auto"/>
        <w:jc w:val="both"/>
        <w:rPr>
          <w:rFonts w:ascii="Times New Roman" w:hAnsi="Times New Roman" w:cs="Times New Roman"/>
          <w:sz w:val="24"/>
          <w:szCs w:val="24"/>
        </w:rPr>
      </w:pPr>
    </w:p>
    <w:p w:rsidR="00D56798" w:rsidRDefault="00D56798" w:rsidP="00273A77">
      <w:pPr>
        <w:autoSpaceDE w:val="0"/>
        <w:autoSpaceDN w:val="0"/>
        <w:adjustRightInd w:val="0"/>
        <w:spacing w:after="0" w:line="240" w:lineRule="auto"/>
        <w:jc w:val="center"/>
        <w:rPr>
          <w:rFonts w:ascii="Times New Roman" w:hAnsi="Times New Roman" w:cs="Times New Roman"/>
          <w:sz w:val="24"/>
          <w:szCs w:val="24"/>
        </w:rPr>
      </w:pPr>
      <w:r w:rsidRPr="00E84A19">
        <w:rPr>
          <w:rFonts w:ascii="Times New Roman" w:hAnsi="Times New Roman" w:cs="Times New Roman"/>
          <w:noProof/>
          <w:sz w:val="24"/>
          <w:szCs w:val="24"/>
          <w:lang w:eastAsia="en-IN"/>
        </w:rPr>
        <w:lastRenderedPageBreak/>
        <w:drawing>
          <wp:inline distT="0" distB="0" distL="0" distR="0">
            <wp:extent cx="3972465" cy="2648310"/>
            <wp:effectExtent l="19050" t="0" r="8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2465" cy="2648310"/>
                    </a:xfrm>
                    <a:prstGeom prst="rect">
                      <a:avLst/>
                    </a:prstGeom>
                    <a:noFill/>
                    <a:ln>
                      <a:noFill/>
                    </a:ln>
                  </pic:spPr>
                </pic:pic>
              </a:graphicData>
            </a:graphic>
          </wp:inline>
        </w:drawing>
      </w:r>
    </w:p>
    <w:p w:rsidR="00D56798" w:rsidRPr="00A429C0" w:rsidRDefault="00D56798" w:rsidP="00273A77">
      <w:pPr>
        <w:tabs>
          <w:tab w:val="left" w:pos="3775"/>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B420C7">
        <w:rPr>
          <w:rFonts w:ascii="Times New Roman" w:hAnsi="Times New Roman" w:cs="Times New Roman"/>
          <w:b/>
          <w:bCs/>
          <w:sz w:val="24"/>
          <w:szCs w:val="24"/>
        </w:rPr>
        <w:t>3</w:t>
      </w:r>
      <w:r w:rsidRPr="00A429C0">
        <w:rPr>
          <w:rFonts w:ascii="Times New Roman" w:hAnsi="Times New Roman" w:cs="Times New Roman"/>
          <w:b/>
          <w:bCs/>
          <w:sz w:val="24"/>
          <w:szCs w:val="24"/>
        </w:rPr>
        <w:t>: comparison of the workstation 1 and workstation 2 before and after implementation of new method</w:t>
      </w:r>
    </w:p>
    <w:p w:rsidR="00D56798" w:rsidRDefault="00D56798" w:rsidP="00273A77">
      <w:p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It can be seen and compared from the above two graphs that the workstation time of workstation 1 is increased and workstation time of w/s 2 is decreased by changing the operation in the process sheet and thus reducing w/s time of the workstation 2.</w:t>
      </w:r>
    </w:p>
    <w:p w:rsidR="00D56798" w:rsidRPr="00F37ECA" w:rsidRDefault="00D56798" w:rsidP="00273A77">
      <w:pPr>
        <w:tabs>
          <w:tab w:val="left" w:pos="3936"/>
        </w:tabs>
        <w:spacing w:line="240" w:lineRule="auto"/>
        <w:rPr>
          <w:rFonts w:ascii="Times New Roman" w:hAnsi="Times New Roman" w:cs="Times New Roman"/>
          <w:sz w:val="28"/>
          <w:szCs w:val="28"/>
        </w:rPr>
      </w:pPr>
      <w:r w:rsidRPr="00F37ECA">
        <w:rPr>
          <w:rFonts w:ascii="Times New Roman" w:hAnsi="Times New Roman" w:cs="Times New Roman"/>
          <w:b/>
          <w:bCs/>
          <w:sz w:val="28"/>
          <w:szCs w:val="28"/>
        </w:rPr>
        <w:t>Conclusions</w:t>
      </w:r>
    </w:p>
    <w:p w:rsidR="00D56798" w:rsidRPr="00393344" w:rsidRDefault="00D56798" w:rsidP="00273A77">
      <w:pPr>
        <w:pStyle w:val="ListParagraph"/>
        <w:numPr>
          <w:ilvl w:val="0"/>
          <w:numId w:val="8"/>
        </w:numPr>
        <w:tabs>
          <w:tab w:val="left" w:pos="3936"/>
        </w:tabs>
        <w:spacing w:line="240" w:lineRule="auto"/>
        <w:jc w:val="both"/>
        <w:rPr>
          <w:rFonts w:ascii="Times New Roman" w:hAnsi="Times New Roman" w:cs="Times New Roman"/>
          <w:sz w:val="24"/>
          <w:szCs w:val="24"/>
        </w:rPr>
      </w:pPr>
      <w:r w:rsidRPr="00393344">
        <w:rPr>
          <w:rFonts w:ascii="Times New Roman" w:hAnsi="Times New Roman" w:cs="Times New Roman"/>
          <w:sz w:val="24"/>
          <w:szCs w:val="24"/>
        </w:rPr>
        <w:t>The result can be concluded that the time required to complete the sub assembly of seed channel in the work station 2 is reduced to 8.34 minutes from 13.92 minutes.</w:t>
      </w:r>
    </w:p>
    <w:p w:rsidR="00D56798" w:rsidRPr="00393344" w:rsidRDefault="00D56798" w:rsidP="00273A77">
      <w:pPr>
        <w:pStyle w:val="ListParagraph"/>
        <w:numPr>
          <w:ilvl w:val="0"/>
          <w:numId w:val="8"/>
        </w:numPr>
        <w:tabs>
          <w:tab w:val="left" w:pos="3936"/>
        </w:tabs>
        <w:spacing w:line="240" w:lineRule="auto"/>
        <w:jc w:val="both"/>
        <w:rPr>
          <w:rFonts w:ascii="Times New Roman" w:hAnsi="Times New Roman" w:cs="Times New Roman"/>
          <w:sz w:val="24"/>
          <w:szCs w:val="24"/>
        </w:rPr>
      </w:pPr>
      <w:r w:rsidRPr="00393344">
        <w:rPr>
          <w:rFonts w:ascii="Times New Roman" w:hAnsi="Times New Roman" w:cs="Times New Roman"/>
          <w:sz w:val="24"/>
          <w:szCs w:val="24"/>
        </w:rPr>
        <w:t>Percentage decrease in time by above study is</w:t>
      </w:r>
    </w:p>
    <w:p w:rsidR="00D56798" w:rsidRDefault="00D56798" w:rsidP="00273A77">
      <w:pPr>
        <w:tabs>
          <w:tab w:val="left" w:pos="3936"/>
        </w:tabs>
        <w:spacing w:line="240" w:lineRule="auto"/>
        <w:ind w:left="2520"/>
        <w:jc w:val="both"/>
        <w:rPr>
          <w:rFonts w:ascii="Times New Roman" w:eastAsiaTheme="minorEastAsia" w:hAnsi="Times New Roman" w:cs="Times New Roman"/>
          <w:sz w:val="24"/>
          <w:szCs w:val="24"/>
        </w:rPr>
      </w:pPr>
      <w:r w:rsidRPr="006F3256">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13.92-8.34</m:t>
            </m:r>
          </m:num>
          <m:den>
            <m:r>
              <m:rPr>
                <m:sty m:val="p"/>
              </m:rPr>
              <w:rPr>
                <w:rFonts w:ascii="Cambria Math" w:hAnsi="Cambria Math" w:cs="Times New Roman"/>
                <w:sz w:val="28"/>
                <w:szCs w:val="28"/>
              </w:rPr>
              <m:t>13.92</m:t>
            </m:r>
          </m:den>
        </m:f>
        <m:r>
          <m:rPr>
            <m:sty m:val="p"/>
          </m:rPr>
          <w:rPr>
            <w:rFonts w:ascii="Cambria Math" w:hAnsi="Cambria Math" w:cs="Times New Roman"/>
            <w:sz w:val="28"/>
            <w:szCs w:val="28"/>
          </w:rPr>
          <m:t xml:space="preserve"> ×100</m:t>
        </m:r>
      </m:oMath>
    </w:p>
    <w:p w:rsidR="00D56798" w:rsidRPr="006F3256" w:rsidRDefault="00D56798" w:rsidP="00273A77">
      <w:pPr>
        <w:tabs>
          <w:tab w:val="left" w:pos="3936"/>
        </w:tabs>
        <w:spacing w:line="240" w:lineRule="auto"/>
        <w:ind w:left="2520"/>
        <w:jc w:val="both"/>
        <w:rPr>
          <w:rFonts w:ascii="Times New Roman" w:eastAsiaTheme="minorEastAsia" w:hAnsi="Times New Roman" w:cs="Times New Roman"/>
          <w:sz w:val="24"/>
          <w:szCs w:val="24"/>
        </w:rPr>
      </w:pPr>
      <w:r w:rsidRPr="006F3256">
        <w:rPr>
          <w:rFonts w:ascii="Times New Roman" w:eastAsiaTheme="minorEastAsia" w:hAnsi="Times New Roman" w:cs="Times New Roman"/>
          <w:sz w:val="24"/>
          <w:szCs w:val="24"/>
        </w:rPr>
        <w:t>= 40.08 %</w:t>
      </w:r>
    </w:p>
    <w:p w:rsidR="00D56798" w:rsidRPr="00393344" w:rsidRDefault="00D56798" w:rsidP="00273A77">
      <w:pPr>
        <w:pStyle w:val="ListParagraph"/>
        <w:numPr>
          <w:ilvl w:val="0"/>
          <w:numId w:val="8"/>
        </w:numPr>
        <w:tabs>
          <w:tab w:val="left" w:pos="3936"/>
        </w:tabs>
        <w:spacing w:line="240" w:lineRule="auto"/>
        <w:jc w:val="both"/>
        <w:rPr>
          <w:rFonts w:ascii="Times New Roman" w:eastAsiaTheme="minorEastAsia" w:hAnsi="Times New Roman" w:cs="Times New Roman"/>
          <w:sz w:val="24"/>
          <w:szCs w:val="24"/>
        </w:rPr>
      </w:pPr>
      <w:r w:rsidRPr="00393344">
        <w:rPr>
          <w:rFonts w:ascii="Times New Roman" w:eastAsiaTheme="minorEastAsia" w:hAnsi="Times New Roman" w:cs="Times New Roman"/>
          <w:sz w:val="24"/>
          <w:szCs w:val="24"/>
        </w:rPr>
        <w:t>Thus the productivity of the assembly line of the cotton ginning machine is improved and the line efficiency are increased by the application of work study and change in operation in the process sheet.</w:t>
      </w:r>
    </w:p>
    <w:p w:rsidR="00D56798" w:rsidRPr="00393344" w:rsidRDefault="00D56798" w:rsidP="00273A77">
      <w:pPr>
        <w:pStyle w:val="ListParagraph"/>
        <w:numPr>
          <w:ilvl w:val="0"/>
          <w:numId w:val="8"/>
        </w:numPr>
        <w:tabs>
          <w:tab w:val="left" w:pos="3936"/>
        </w:tabs>
        <w:spacing w:line="240" w:lineRule="auto"/>
        <w:jc w:val="both"/>
        <w:rPr>
          <w:rFonts w:ascii="Times New Roman" w:hAnsi="Times New Roman" w:cs="Times New Roman"/>
          <w:sz w:val="24"/>
          <w:szCs w:val="24"/>
        </w:rPr>
      </w:pPr>
      <w:r w:rsidRPr="00393344">
        <w:rPr>
          <w:rFonts w:ascii="Times New Roman" w:hAnsi="Times New Roman" w:cs="Times New Roman"/>
          <w:sz w:val="24"/>
          <w:szCs w:val="24"/>
        </w:rPr>
        <w:t xml:space="preserve">Thus by implementing new method, line efficiency increases from 50.28% to 83.93%. </w:t>
      </w:r>
    </w:p>
    <w:p w:rsidR="00D56798" w:rsidRPr="00393344" w:rsidRDefault="00D56798" w:rsidP="00273A77">
      <w:pPr>
        <w:pStyle w:val="ListParagraph"/>
        <w:numPr>
          <w:ilvl w:val="0"/>
          <w:numId w:val="8"/>
        </w:numPr>
        <w:tabs>
          <w:tab w:val="left" w:pos="3936"/>
        </w:tabs>
        <w:spacing w:line="240" w:lineRule="auto"/>
        <w:jc w:val="both"/>
        <w:rPr>
          <w:rFonts w:ascii="Times New Roman" w:eastAsiaTheme="minorEastAsia" w:hAnsi="Times New Roman" w:cs="Times New Roman"/>
          <w:sz w:val="24"/>
          <w:szCs w:val="24"/>
        </w:rPr>
      </w:pPr>
      <w:r w:rsidRPr="00393344">
        <w:rPr>
          <w:rFonts w:ascii="Times New Roman" w:eastAsiaTheme="minorEastAsia" w:hAnsi="Times New Roman" w:cs="Times New Roman"/>
          <w:sz w:val="24"/>
          <w:szCs w:val="24"/>
        </w:rPr>
        <w:t>Thus the bottle neck between station 1 and station are eliminated.</w:t>
      </w:r>
    </w:p>
    <w:p w:rsidR="00D56798" w:rsidRPr="00DF0A75" w:rsidRDefault="00D56798" w:rsidP="00273A77">
      <w:pPr>
        <w:tabs>
          <w:tab w:val="left" w:pos="3936"/>
        </w:tabs>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References:</w:t>
      </w:r>
    </w:p>
    <w:p w:rsidR="00D56798" w:rsidRPr="0077609C"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Ashish Kalr</w:t>
      </w:r>
      <w:r>
        <w:rPr>
          <w:rFonts w:ascii="Times New Roman" w:hAnsi="Times New Roman" w:cs="Times New Roman"/>
          <w:sz w:val="24"/>
          <w:szCs w:val="24"/>
        </w:rPr>
        <w:t>a, Sachin Marwah, Productivity improvement in assembly line of automobile industry by reducing cycle time of o</w:t>
      </w:r>
      <w:r w:rsidRPr="0077609C">
        <w:rPr>
          <w:rFonts w:ascii="Times New Roman" w:hAnsi="Times New Roman" w:cs="Times New Roman"/>
          <w:sz w:val="24"/>
          <w:szCs w:val="24"/>
        </w:rPr>
        <w:t>perations, International Journal of Engineering Research &amp; Technology, 5(5)</w:t>
      </w:r>
      <w:r>
        <w:rPr>
          <w:rFonts w:ascii="Times New Roman" w:hAnsi="Times New Roman" w:cs="Times New Roman"/>
          <w:sz w:val="24"/>
          <w:szCs w:val="24"/>
        </w:rPr>
        <w:t>, 2016:</w:t>
      </w:r>
      <w:r w:rsidRPr="0077609C">
        <w:rPr>
          <w:rFonts w:ascii="Times New Roman" w:hAnsi="Times New Roman" w:cs="Times New Roman"/>
          <w:sz w:val="24"/>
          <w:szCs w:val="24"/>
        </w:rPr>
        <w:t>28-31.</w:t>
      </w:r>
    </w:p>
    <w:p w:rsidR="00D56798" w:rsidRPr="0077609C"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Swapnil T. Firake, Dr. K. H. Inamdar, Productivity improvement of automotive assembly line through line balancing, International Journal of Technical Research and Applications, 2(3)</w:t>
      </w:r>
      <w:r>
        <w:rPr>
          <w:rFonts w:ascii="Times New Roman" w:hAnsi="Times New Roman" w:cs="Times New Roman"/>
          <w:sz w:val="24"/>
          <w:szCs w:val="24"/>
        </w:rPr>
        <w:t>, 2014</w:t>
      </w:r>
      <w:r w:rsidRPr="0077609C">
        <w:rPr>
          <w:rFonts w:ascii="Times New Roman" w:hAnsi="Times New Roman" w:cs="Times New Roman"/>
          <w:sz w:val="24"/>
          <w:szCs w:val="24"/>
        </w:rPr>
        <w:t>:124-128.</w:t>
      </w:r>
    </w:p>
    <w:p w:rsidR="00D56798" w:rsidRPr="0077609C"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Cengiz</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Durana, Aysel</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Cetindereb, Yunus</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Emre</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Aksuc, Productivity improvement by work and time study technique for earth energy-glass manufacturing company, 4th World Conference on Business, Economics and Management, WCBEM, Science</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Direct, Proced</w:t>
      </w:r>
      <w:r>
        <w:rPr>
          <w:rFonts w:ascii="Times New Roman" w:hAnsi="Times New Roman" w:cs="Times New Roman"/>
          <w:sz w:val="24"/>
          <w:szCs w:val="24"/>
        </w:rPr>
        <w:t>ia Economics and Finance 26 (15), 2015:</w:t>
      </w:r>
      <w:r w:rsidRPr="0077609C">
        <w:rPr>
          <w:rFonts w:ascii="Times New Roman" w:hAnsi="Times New Roman" w:cs="Times New Roman"/>
          <w:sz w:val="24"/>
          <w:szCs w:val="24"/>
        </w:rPr>
        <w:t>109 – 113.</w:t>
      </w:r>
    </w:p>
    <w:p w:rsidR="00D56798" w:rsidRPr="0077609C"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lastRenderedPageBreak/>
        <w:t>Mayourshikha</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Pancholi (Bhatnagar), Productivity improvement in</w:t>
      </w:r>
      <w:r>
        <w:rPr>
          <w:rFonts w:ascii="Times New Roman" w:hAnsi="Times New Roman" w:cs="Times New Roman"/>
          <w:sz w:val="24"/>
          <w:szCs w:val="24"/>
        </w:rPr>
        <w:t xml:space="preserve"> chassis assembly line of automo</w:t>
      </w:r>
      <w:r w:rsidRPr="0077609C">
        <w:rPr>
          <w:rFonts w:ascii="Times New Roman" w:hAnsi="Times New Roman" w:cs="Times New Roman"/>
          <w:sz w:val="24"/>
          <w:szCs w:val="24"/>
        </w:rPr>
        <w:t>tive industry by using work study methods, International Journal of Engineering Sciences &amp; Research Techno</w:t>
      </w:r>
      <w:r>
        <w:rPr>
          <w:rFonts w:ascii="Times New Roman" w:hAnsi="Times New Roman" w:cs="Times New Roman"/>
          <w:sz w:val="24"/>
          <w:szCs w:val="24"/>
        </w:rPr>
        <w:t xml:space="preserve">logy, 7(6), 2018: </w:t>
      </w:r>
      <w:r w:rsidRPr="0077609C">
        <w:rPr>
          <w:rFonts w:ascii="Times New Roman" w:hAnsi="Times New Roman" w:cs="Times New Roman"/>
          <w:sz w:val="24"/>
          <w:szCs w:val="24"/>
        </w:rPr>
        <w:t>454-459.</w:t>
      </w:r>
    </w:p>
    <w:p w:rsidR="00D56798" w:rsidRPr="0077609C"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Shamuvel</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V</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Pandit, Sunil J Kadam, Avinash</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Kharat, Chetan U Nayakawade, Productivity improvement by application of line balancing, International Journal of Innovative Research in Science, Engineering and Technology, 3(4)</w:t>
      </w:r>
      <w:r>
        <w:rPr>
          <w:rFonts w:ascii="Times New Roman" w:hAnsi="Times New Roman" w:cs="Times New Roman"/>
          <w:sz w:val="24"/>
          <w:szCs w:val="24"/>
        </w:rPr>
        <w:t xml:space="preserve">, 2014 </w:t>
      </w:r>
      <w:r w:rsidRPr="0077609C">
        <w:rPr>
          <w:rFonts w:ascii="Times New Roman" w:hAnsi="Times New Roman" w:cs="Times New Roman"/>
          <w:sz w:val="24"/>
          <w:szCs w:val="24"/>
        </w:rPr>
        <w:t>:11495-11502.</w:t>
      </w:r>
    </w:p>
    <w:p w:rsidR="00D56798"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77609C">
        <w:rPr>
          <w:rFonts w:ascii="Times New Roman" w:hAnsi="Times New Roman" w:cs="Times New Roman"/>
          <w:sz w:val="24"/>
          <w:szCs w:val="24"/>
        </w:rPr>
        <w:t>Nikhil Verma, Pulkit Trivedi, Vivek</w:t>
      </w:r>
      <w:r w:rsidR="008E6B2F">
        <w:rPr>
          <w:rFonts w:ascii="Times New Roman" w:hAnsi="Times New Roman" w:cs="Times New Roman"/>
          <w:sz w:val="24"/>
          <w:szCs w:val="24"/>
        </w:rPr>
        <w:t xml:space="preserve"> </w:t>
      </w:r>
      <w:r w:rsidRPr="0077609C">
        <w:rPr>
          <w:rFonts w:ascii="Times New Roman" w:hAnsi="Times New Roman" w:cs="Times New Roman"/>
          <w:sz w:val="24"/>
          <w:szCs w:val="24"/>
        </w:rPr>
        <w:t xml:space="preserve">Agnihotri, </w:t>
      </w:r>
      <w:r>
        <w:rPr>
          <w:rFonts w:ascii="Times New Roman" w:hAnsi="Times New Roman" w:cs="Times New Roman"/>
          <w:sz w:val="24"/>
          <w:szCs w:val="24"/>
        </w:rPr>
        <w:t>P</w:t>
      </w:r>
      <w:r w:rsidRPr="0077609C">
        <w:rPr>
          <w:rFonts w:ascii="Times New Roman" w:hAnsi="Times New Roman" w:cs="Times New Roman"/>
          <w:sz w:val="24"/>
          <w:szCs w:val="24"/>
        </w:rPr>
        <w:t>roductivity improvement in assembly line of an automobile industry, IOSR Journal of Mechanical and Civil Engineering (IOSR-JMCE), 12(4)</w:t>
      </w:r>
      <w:r>
        <w:rPr>
          <w:rFonts w:ascii="Times New Roman" w:hAnsi="Times New Roman" w:cs="Times New Roman"/>
          <w:sz w:val="24"/>
          <w:szCs w:val="24"/>
        </w:rPr>
        <w:t>, 2015</w:t>
      </w:r>
      <w:r w:rsidRPr="0077609C">
        <w:rPr>
          <w:rFonts w:ascii="Times New Roman" w:hAnsi="Times New Roman" w:cs="Times New Roman"/>
          <w:sz w:val="24"/>
          <w:szCs w:val="24"/>
        </w:rPr>
        <w:t>: 01-06.</w:t>
      </w:r>
    </w:p>
    <w:p w:rsidR="00D56798" w:rsidRPr="00FF33EF"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D530C6">
        <w:rPr>
          <w:rFonts w:ascii="Times New Roman" w:hAnsi="Times New Roman" w:cs="Times New Roman"/>
          <w:sz w:val="24"/>
          <w:szCs w:val="24"/>
        </w:rPr>
        <w:t xml:space="preserve">Vivek Kumar, </w:t>
      </w:r>
      <w:r>
        <w:rPr>
          <w:rFonts w:ascii="Times New Roman" w:hAnsi="Times New Roman" w:cs="Times New Roman"/>
          <w:sz w:val="24"/>
          <w:szCs w:val="24"/>
        </w:rPr>
        <w:t>Productivity improvement of an assembly l</w:t>
      </w:r>
      <w:r w:rsidRPr="00D530C6">
        <w:rPr>
          <w:rFonts w:ascii="Times New Roman" w:hAnsi="Times New Roman" w:cs="Times New Roman"/>
          <w:sz w:val="24"/>
          <w:szCs w:val="24"/>
        </w:rPr>
        <w:t>ine, International Journal for Research in Applied Science &amp; Engineering Technology (IJRASET), 5(10)</w:t>
      </w:r>
      <w:r>
        <w:rPr>
          <w:rFonts w:ascii="Times New Roman" w:hAnsi="Times New Roman" w:cs="Times New Roman"/>
          <w:sz w:val="24"/>
          <w:szCs w:val="24"/>
        </w:rPr>
        <w:t>, 2017</w:t>
      </w:r>
      <w:r w:rsidRPr="00D530C6">
        <w:rPr>
          <w:rFonts w:ascii="Times New Roman" w:hAnsi="Times New Roman" w:cs="Times New Roman"/>
          <w:sz w:val="24"/>
          <w:szCs w:val="24"/>
        </w:rPr>
        <w:t>: 2246-2249.</w:t>
      </w:r>
    </w:p>
    <w:p w:rsidR="00D56798" w:rsidRPr="00A961D4"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FF33EF">
        <w:rPr>
          <w:rFonts w:ascii="Times New Roman" w:hAnsi="Times New Roman" w:cs="Times New Roman"/>
          <w:sz w:val="24"/>
          <w:szCs w:val="24"/>
        </w:rPr>
        <w:t xml:space="preserve">K Dharma Reddy, M Bhupal, G Chiranjeevi Naidu, </w:t>
      </w:r>
      <w:r>
        <w:rPr>
          <w:rFonts w:ascii="Times New Roman" w:hAnsi="Times New Roman" w:cs="Times New Roman"/>
          <w:sz w:val="24"/>
          <w:szCs w:val="24"/>
        </w:rPr>
        <w:t>P</w:t>
      </w:r>
      <w:r w:rsidRPr="00FF33EF">
        <w:rPr>
          <w:rFonts w:ascii="Times New Roman" w:hAnsi="Times New Roman" w:cs="Times New Roman"/>
          <w:sz w:val="24"/>
          <w:szCs w:val="24"/>
        </w:rPr>
        <w:t xml:space="preserve">roductivity improvement by using line balancing and automation strategies in order to improve overall equipment effectiveness, International Journal of Engineering </w:t>
      </w:r>
      <w:r>
        <w:rPr>
          <w:rFonts w:ascii="Times New Roman" w:hAnsi="Times New Roman" w:cs="Times New Roman"/>
          <w:sz w:val="24"/>
          <w:szCs w:val="24"/>
        </w:rPr>
        <w:t>Science Invention (IJESI), 7(1), 2018</w:t>
      </w:r>
      <w:r w:rsidRPr="00FF33EF">
        <w:rPr>
          <w:rFonts w:ascii="Times New Roman" w:hAnsi="Times New Roman" w:cs="Times New Roman"/>
          <w:sz w:val="24"/>
          <w:szCs w:val="24"/>
        </w:rPr>
        <w:t>: 21-27.</w:t>
      </w:r>
    </w:p>
    <w:p w:rsidR="00D56798" w:rsidRDefault="00D56798" w:rsidP="00273A77">
      <w:pPr>
        <w:pStyle w:val="ListParagraph"/>
        <w:numPr>
          <w:ilvl w:val="0"/>
          <w:numId w:val="9"/>
        </w:numPr>
        <w:tabs>
          <w:tab w:val="left" w:pos="3936"/>
        </w:tabs>
        <w:spacing w:line="240" w:lineRule="auto"/>
        <w:jc w:val="both"/>
        <w:rPr>
          <w:rFonts w:ascii="Times New Roman" w:hAnsi="Times New Roman" w:cs="Times New Roman"/>
          <w:sz w:val="24"/>
          <w:szCs w:val="24"/>
        </w:rPr>
      </w:pPr>
      <w:r w:rsidRPr="00171918">
        <w:rPr>
          <w:rFonts w:ascii="Times New Roman" w:hAnsi="Times New Roman" w:cs="Times New Roman"/>
          <w:sz w:val="24"/>
          <w:szCs w:val="24"/>
        </w:rPr>
        <w:t>Roongrat</w:t>
      </w:r>
      <w:r w:rsidR="008E6B2F">
        <w:rPr>
          <w:rFonts w:ascii="Times New Roman" w:hAnsi="Times New Roman" w:cs="Times New Roman"/>
          <w:sz w:val="24"/>
          <w:szCs w:val="24"/>
        </w:rPr>
        <w:t xml:space="preserve"> </w:t>
      </w:r>
      <w:r w:rsidRPr="00171918">
        <w:rPr>
          <w:rFonts w:ascii="Times New Roman" w:hAnsi="Times New Roman" w:cs="Times New Roman"/>
          <w:sz w:val="24"/>
          <w:szCs w:val="24"/>
        </w:rPr>
        <w:t>Pisuchpen and Wongsakorn</w:t>
      </w:r>
      <w:r w:rsidR="008E6B2F">
        <w:rPr>
          <w:rFonts w:ascii="Times New Roman" w:hAnsi="Times New Roman" w:cs="Times New Roman"/>
          <w:sz w:val="24"/>
          <w:szCs w:val="24"/>
        </w:rPr>
        <w:t xml:space="preserve"> </w:t>
      </w:r>
      <w:r w:rsidRPr="00171918">
        <w:rPr>
          <w:rFonts w:ascii="Times New Roman" w:hAnsi="Times New Roman" w:cs="Times New Roman"/>
          <w:sz w:val="24"/>
          <w:szCs w:val="24"/>
        </w:rPr>
        <w:t>Chansangar, Modifying production line for productivity improvement: A Case Study of Vision Lens Factory, Songkl</w:t>
      </w:r>
      <w:r>
        <w:rPr>
          <w:rFonts w:ascii="Times New Roman" w:hAnsi="Times New Roman" w:cs="Times New Roman"/>
          <w:sz w:val="24"/>
          <w:szCs w:val="24"/>
        </w:rPr>
        <w:t>anakarin J. Sci. Technology, 36</w:t>
      </w:r>
      <w:r w:rsidRPr="00171918">
        <w:rPr>
          <w:rFonts w:ascii="Times New Roman" w:hAnsi="Times New Roman" w:cs="Times New Roman"/>
          <w:sz w:val="24"/>
          <w:szCs w:val="24"/>
        </w:rPr>
        <w:t>(3)</w:t>
      </w:r>
      <w:r>
        <w:rPr>
          <w:rFonts w:ascii="Times New Roman" w:hAnsi="Times New Roman" w:cs="Times New Roman"/>
          <w:sz w:val="24"/>
          <w:szCs w:val="24"/>
        </w:rPr>
        <w:t>, 2014</w:t>
      </w:r>
      <w:r w:rsidRPr="00171918">
        <w:rPr>
          <w:rFonts w:ascii="Times New Roman" w:hAnsi="Times New Roman" w:cs="Times New Roman"/>
          <w:sz w:val="24"/>
          <w:szCs w:val="24"/>
        </w:rPr>
        <w:t>: 345-357</w:t>
      </w:r>
      <w:r>
        <w:rPr>
          <w:rFonts w:ascii="Times New Roman" w:hAnsi="Times New Roman" w:cs="Times New Roman"/>
          <w:sz w:val="24"/>
          <w:szCs w:val="24"/>
        </w:rPr>
        <w:t>.</w:t>
      </w:r>
    </w:p>
    <w:p w:rsidR="00D56798" w:rsidRDefault="00D56798" w:rsidP="00273A77">
      <w:pPr>
        <w:pStyle w:val="ListParagraph"/>
        <w:numPr>
          <w:ilvl w:val="0"/>
          <w:numId w:val="9"/>
        </w:numPr>
        <w:spacing w:line="240" w:lineRule="auto"/>
        <w:ind w:left="567"/>
        <w:jc w:val="both"/>
        <w:rPr>
          <w:rFonts w:ascii="Times New Roman" w:hAnsi="Times New Roman" w:cs="Times New Roman"/>
          <w:sz w:val="24"/>
          <w:szCs w:val="24"/>
        </w:rPr>
      </w:pPr>
      <w:r w:rsidRPr="00171918">
        <w:rPr>
          <w:rFonts w:ascii="Times New Roman" w:hAnsi="Times New Roman" w:cs="Times New Roman"/>
          <w:sz w:val="24"/>
          <w:szCs w:val="24"/>
        </w:rPr>
        <w:t>Naveen Kumar &amp;</w:t>
      </w:r>
      <w:r w:rsidR="008E6B2F">
        <w:rPr>
          <w:rFonts w:ascii="Times New Roman" w:hAnsi="Times New Roman" w:cs="Times New Roman"/>
          <w:sz w:val="24"/>
          <w:szCs w:val="24"/>
        </w:rPr>
        <w:t xml:space="preserve"> </w:t>
      </w:r>
      <w:r w:rsidRPr="00171918">
        <w:rPr>
          <w:rFonts w:ascii="Times New Roman" w:hAnsi="Times New Roman" w:cs="Times New Roman"/>
          <w:sz w:val="24"/>
          <w:szCs w:val="24"/>
        </w:rPr>
        <w:t>Dalgobind</w:t>
      </w:r>
      <w:r w:rsidR="008E6B2F">
        <w:rPr>
          <w:rFonts w:ascii="Times New Roman" w:hAnsi="Times New Roman" w:cs="Times New Roman"/>
          <w:sz w:val="24"/>
          <w:szCs w:val="24"/>
        </w:rPr>
        <w:t xml:space="preserve"> </w:t>
      </w:r>
      <w:r w:rsidRPr="00171918">
        <w:rPr>
          <w:rFonts w:ascii="Times New Roman" w:hAnsi="Times New Roman" w:cs="Times New Roman"/>
          <w:sz w:val="24"/>
          <w:szCs w:val="24"/>
        </w:rPr>
        <w:t xml:space="preserve">Mahto, </w:t>
      </w:r>
      <w:r>
        <w:rPr>
          <w:rFonts w:ascii="Times New Roman" w:hAnsi="Times New Roman" w:cs="Times New Roman"/>
          <w:sz w:val="24"/>
          <w:szCs w:val="24"/>
        </w:rPr>
        <w:t>P</w:t>
      </w:r>
      <w:r w:rsidRPr="00171918">
        <w:rPr>
          <w:rFonts w:ascii="Times New Roman" w:hAnsi="Times New Roman" w:cs="Times New Roman"/>
          <w:sz w:val="24"/>
          <w:szCs w:val="24"/>
        </w:rPr>
        <w:t>roductivity improvement through process analysis for optimizing assembly line in packaging industries, Global Journal of Researches in Engineering Industrial Engineering, 13(3)</w:t>
      </w:r>
      <w:r>
        <w:rPr>
          <w:rFonts w:ascii="Times New Roman" w:hAnsi="Times New Roman" w:cs="Times New Roman"/>
          <w:sz w:val="24"/>
          <w:szCs w:val="24"/>
        </w:rPr>
        <w:t>, 2013</w:t>
      </w:r>
      <w:r w:rsidRPr="00171918">
        <w:rPr>
          <w:rFonts w:ascii="Times New Roman" w:hAnsi="Times New Roman" w:cs="Times New Roman"/>
          <w:sz w:val="24"/>
          <w:szCs w:val="24"/>
        </w:rPr>
        <w:t>: 11-26.</w:t>
      </w:r>
    </w:p>
    <w:p w:rsidR="00D56798" w:rsidRDefault="00D56798" w:rsidP="00273A77">
      <w:pPr>
        <w:pStyle w:val="ListParagraph"/>
        <w:numPr>
          <w:ilvl w:val="0"/>
          <w:numId w:val="9"/>
        </w:numPr>
        <w:spacing w:line="240" w:lineRule="auto"/>
        <w:ind w:left="567"/>
        <w:jc w:val="both"/>
        <w:rPr>
          <w:rFonts w:ascii="Times New Roman" w:hAnsi="Times New Roman" w:cs="Times New Roman"/>
          <w:sz w:val="24"/>
          <w:szCs w:val="24"/>
        </w:rPr>
      </w:pPr>
      <w:r w:rsidRPr="00A961D4">
        <w:rPr>
          <w:rFonts w:ascii="Times New Roman" w:hAnsi="Times New Roman" w:cs="Times New Roman"/>
          <w:sz w:val="24"/>
          <w:szCs w:val="24"/>
        </w:rPr>
        <w:t>Dharit</w:t>
      </w:r>
      <w:r w:rsidR="008E6B2F">
        <w:rPr>
          <w:rFonts w:ascii="Times New Roman" w:hAnsi="Times New Roman" w:cs="Times New Roman"/>
          <w:sz w:val="24"/>
          <w:szCs w:val="24"/>
        </w:rPr>
        <w:t xml:space="preserve"> </w:t>
      </w:r>
      <w:r w:rsidRPr="00A961D4">
        <w:rPr>
          <w:rFonts w:ascii="Times New Roman" w:hAnsi="Times New Roman" w:cs="Times New Roman"/>
          <w:sz w:val="24"/>
          <w:szCs w:val="24"/>
        </w:rPr>
        <w:t>Pambhar, Shubham</w:t>
      </w:r>
      <w:r w:rsidR="008E6B2F">
        <w:rPr>
          <w:rFonts w:ascii="Times New Roman" w:hAnsi="Times New Roman" w:cs="Times New Roman"/>
          <w:sz w:val="24"/>
          <w:szCs w:val="24"/>
        </w:rPr>
        <w:t xml:space="preserve"> </w:t>
      </w:r>
      <w:r w:rsidRPr="00A961D4">
        <w:rPr>
          <w:rFonts w:ascii="Times New Roman" w:hAnsi="Times New Roman" w:cs="Times New Roman"/>
          <w:sz w:val="24"/>
          <w:szCs w:val="24"/>
        </w:rPr>
        <w:t xml:space="preserve">Awasthi, </w:t>
      </w:r>
      <w:r>
        <w:rPr>
          <w:rFonts w:ascii="Times New Roman" w:hAnsi="Times New Roman" w:cs="Times New Roman"/>
          <w:sz w:val="24"/>
          <w:szCs w:val="24"/>
        </w:rPr>
        <w:t>A Case study on productivity improvement of a</w:t>
      </w:r>
      <w:r w:rsidRPr="00A961D4">
        <w:rPr>
          <w:rFonts w:ascii="Times New Roman" w:hAnsi="Times New Roman" w:cs="Times New Roman"/>
          <w:sz w:val="24"/>
          <w:szCs w:val="24"/>
        </w:rPr>
        <w:t xml:space="preserve">ssembly line using VSM </w:t>
      </w:r>
      <w:r>
        <w:rPr>
          <w:rFonts w:ascii="Times New Roman" w:hAnsi="Times New Roman" w:cs="Times New Roman"/>
          <w:sz w:val="24"/>
          <w:szCs w:val="24"/>
        </w:rPr>
        <w:t>m</w:t>
      </w:r>
      <w:r w:rsidRPr="00A961D4">
        <w:rPr>
          <w:rFonts w:ascii="Times New Roman" w:hAnsi="Times New Roman" w:cs="Times New Roman"/>
          <w:sz w:val="24"/>
          <w:szCs w:val="24"/>
        </w:rPr>
        <w:t>ethodology, International Conference on Ideas, Impact and Innovation in Mechanical Engineering (ICIIIME 2017), 5(6)</w:t>
      </w:r>
      <w:r>
        <w:rPr>
          <w:rFonts w:ascii="Times New Roman" w:hAnsi="Times New Roman" w:cs="Times New Roman"/>
          <w:sz w:val="24"/>
          <w:szCs w:val="24"/>
        </w:rPr>
        <w:t>, 2017</w:t>
      </w:r>
      <w:r w:rsidRPr="00A961D4">
        <w:rPr>
          <w:rFonts w:ascii="Times New Roman" w:hAnsi="Times New Roman" w:cs="Times New Roman"/>
          <w:sz w:val="24"/>
          <w:szCs w:val="24"/>
        </w:rPr>
        <w:t>: 58-63.</w:t>
      </w:r>
    </w:p>
    <w:p w:rsidR="00D56798" w:rsidRDefault="00D56798" w:rsidP="00273A77">
      <w:pPr>
        <w:pStyle w:val="ListParagraph"/>
        <w:numPr>
          <w:ilvl w:val="0"/>
          <w:numId w:val="9"/>
        </w:numPr>
        <w:spacing w:line="240" w:lineRule="auto"/>
        <w:ind w:left="709" w:hanging="491"/>
        <w:jc w:val="both"/>
        <w:rPr>
          <w:rFonts w:ascii="Times New Roman" w:hAnsi="Times New Roman" w:cs="Times New Roman"/>
          <w:sz w:val="24"/>
          <w:szCs w:val="24"/>
        </w:rPr>
      </w:pPr>
      <w:r>
        <w:rPr>
          <w:rFonts w:ascii="Times New Roman" w:hAnsi="Times New Roman" w:cs="Times New Roman"/>
          <w:sz w:val="24"/>
          <w:szCs w:val="24"/>
        </w:rPr>
        <w:t>Ratnesh</w:t>
      </w:r>
      <w:r w:rsidR="008E6B2F">
        <w:rPr>
          <w:rFonts w:ascii="Times New Roman" w:hAnsi="Times New Roman" w:cs="Times New Roman"/>
          <w:sz w:val="24"/>
          <w:szCs w:val="24"/>
        </w:rPr>
        <w:t xml:space="preserve"> </w:t>
      </w:r>
      <w:r>
        <w:rPr>
          <w:rFonts w:ascii="Times New Roman" w:hAnsi="Times New Roman" w:cs="Times New Roman"/>
          <w:sz w:val="24"/>
          <w:szCs w:val="24"/>
        </w:rPr>
        <w:t>Gedam</w:t>
      </w:r>
      <w:r w:rsidR="008E6B2F">
        <w:rPr>
          <w:rFonts w:ascii="Times New Roman" w:hAnsi="Times New Roman" w:cs="Times New Roman"/>
          <w:sz w:val="24"/>
          <w:szCs w:val="24"/>
        </w:rPr>
        <w:t xml:space="preserve"> </w:t>
      </w:r>
      <w:r w:rsidRPr="0048486E">
        <w:rPr>
          <w:rFonts w:ascii="Times New Roman" w:hAnsi="Times New Roman" w:cs="Times New Roman"/>
          <w:sz w:val="24"/>
          <w:szCs w:val="24"/>
        </w:rPr>
        <w:t>&amp;</w:t>
      </w:r>
      <w:r w:rsidR="008E6B2F">
        <w:rPr>
          <w:rFonts w:ascii="Times New Roman" w:hAnsi="Times New Roman" w:cs="Times New Roman"/>
          <w:sz w:val="24"/>
          <w:szCs w:val="24"/>
        </w:rPr>
        <w:t xml:space="preserve"> </w:t>
      </w:r>
      <w:r w:rsidRPr="0048486E">
        <w:rPr>
          <w:rFonts w:ascii="Times New Roman" w:hAnsi="Times New Roman" w:cs="Times New Roman"/>
          <w:sz w:val="24"/>
          <w:szCs w:val="24"/>
        </w:rPr>
        <w:t>Yogesh Agrawal</w:t>
      </w:r>
      <w:r>
        <w:rPr>
          <w:rFonts w:ascii="Times New Roman" w:hAnsi="Times New Roman" w:cs="Times New Roman"/>
          <w:sz w:val="24"/>
          <w:szCs w:val="24"/>
        </w:rPr>
        <w:t>, P</w:t>
      </w:r>
      <w:r w:rsidRPr="0048486E">
        <w:rPr>
          <w:rFonts w:ascii="Times New Roman" w:hAnsi="Times New Roman" w:cs="Times New Roman"/>
          <w:sz w:val="24"/>
          <w:szCs w:val="24"/>
        </w:rPr>
        <w:t>roductivity improvement through mosttechnique in assembly line at mediumsize manufacturing (MSM)</w:t>
      </w:r>
      <w:r>
        <w:rPr>
          <w:rFonts w:ascii="Times New Roman" w:hAnsi="Times New Roman" w:cs="Times New Roman"/>
          <w:sz w:val="24"/>
          <w:szCs w:val="24"/>
        </w:rPr>
        <w:t xml:space="preserve">, </w:t>
      </w:r>
      <w:r w:rsidRPr="0048486E">
        <w:rPr>
          <w:rFonts w:ascii="Times New Roman" w:hAnsi="Times New Roman" w:cs="Times New Roman"/>
          <w:sz w:val="24"/>
          <w:szCs w:val="24"/>
        </w:rPr>
        <w:t>Imperial Journal of Interdisciplinary Research (IJIR)</w:t>
      </w:r>
      <w:r>
        <w:rPr>
          <w:rFonts w:ascii="Times New Roman" w:hAnsi="Times New Roman" w:cs="Times New Roman"/>
          <w:sz w:val="24"/>
          <w:szCs w:val="24"/>
        </w:rPr>
        <w:t>, 3(7), 2017: 419-421.</w:t>
      </w:r>
    </w:p>
    <w:p w:rsidR="00D56798" w:rsidRDefault="00D56798" w:rsidP="00273A77">
      <w:pPr>
        <w:pStyle w:val="ListParagraph"/>
        <w:numPr>
          <w:ilvl w:val="0"/>
          <w:numId w:val="9"/>
        </w:numPr>
        <w:spacing w:line="240" w:lineRule="auto"/>
        <w:ind w:left="709" w:hanging="425"/>
        <w:jc w:val="both"/>
        <w:rPr>
          <w:rFonts w:ascii="Times New Roman" w:hAnsi="Times New Roman" w:cs="Times New Roman"/>
          <w:sz w:val="24"/>
          <w:szCs w:val="24"/>
        </w:rPr>
      </w:pPr>
      <w:r w:rsidRPr="00D753DA">
        <w:rPr>
          <w:rFonts w:ascii="Times New Roman" w:hAnsi="Times New Roman" w:cs="Times New Roman"/>
          <w:sz w:val="24"/>
          <w:szCs w:val="24"/>
        </w:rPr>
        <w:t>Fawaz A. Abdulmaleka, Jayant</w:t>
      </w:r>
      <w:r w:rsidR="008E6B2F">
        <w:rPr>
          <w:rFonts w:ascii="Times New Roman" w:hAnsi="Times New Roman" w:cs="Times New Roman"/>
          <w:sz w:val="24"/>
          <w:szCs w:val="24"/>
        </w:rPr>
        <w:t xml:space="preserve"> </w:t>
      </w:r>
      <w:r w:rsidRPr="00D753DA">
        <w:rPr>
          <w:rFonts w:ascii="Times New Roman" w:hAnsi="Times New Roman" w:cs="Times New Roman"/>
          <w:sz w:val="24"/>
          <w:szCs w:val="24"/>
        </w:rPr>
        <w:t>Rajgopal</w:t>
      </w:r>
      <w:r>
        <w:rPr>
          <w:rFonts w:ascii="Times New Roman" w:hAnsi="Times New Roman" w:cs="Times New Roman"/>
          <w:sz w:val="24"/>
          <w:szCs w:val="24"/>
        </w:rPr>
        <w:t xml:space="preserve">, </w:t>
      </w:r>
      <w:r w:rsidRPr="00D753DA">
        <w:rPr>
          <w:rFonts w:ascii="Times New Roman" w:hAnsi="Times New Roman" w:cs="Times New Roman"/>
          <w:sz w:val="24"/>
          <w:szCs w:val="24"/>
        </w:rPr>
        <w:t>Analysing the benefits of lean manufacturing and value streammapping via simulation: A process sector case study</w:t>
      </w:r>
      <w:r>
        <w:rPr>
          <w:rFonts w:ascii="Times New Roman" w:hAnsi="Times New Roman" w:cs="Times New Roman"/>
          <w:sz w:val="24"/>
          <w:szCs w:val="24"/>
        </w:rPr>
        <w:t xml:space="preserve">, </w:t>
      </w:r>
      <w:r w:rsidRPr="00D753DA">
        <w:rPr>
          <w:rFonts w:ascii="Times New Roman" w:hAnsi="Times New Roman" w:cs="Times New Roman"/>
          <w:sz w:val="24"/>
          <w:szCs w:val="24"/>
        </w:rPr>
        <w:t>Int. J. Production Economics 107 (2007)</w:t>
      </w:r>
      <w:r>
        <w:rPr>
          <w:rFonts w:ascii="Times New Roman" w:hAnsi="Times New Roman" w:cs="Times New Roman"/>
          <w:sz w:val="24"/>
          <w:szCs w:val="24"/>
        </w:rPr>
        <w:t>,</w:t>
      </w:r>
      <w:r w:rsidRPr="00D753DA">
        <w:rPr>
          <w:rFonts w:ascii="Times New Roman" w:hAnsi="Times New Roman" w:cs="Times New Roman"/>
          <w:sz w:val="24"/>
          <w:szCs w:val="24"/>
        </w:rPr>
        <w:t xml:space="preserve"> 223–236</w:t>
      </w:r>
      <w:r>
        <w:rPr>
          <w:rFonts w:ascii="Times New Roman" w:hAnsi="Times New Roman" w:cs="Times New Roman"/>
          <w:sz w:val="24"/>
          <w:szCs w:val="24"/>
        </w:rPr>
        <w:t>.</w:t>
      </w:r>
    </w:p>
    <w:p w:rsidR="00D56798" w:rsidRDefault="00D56798" w:rsidP="00273A77">
      <w:pPr>
        <w:pStyle w:val="ListParagraph"/>
        <w:numPr>
          <w:ilvl w:val="0"/>
          <w:numId w:val="9"/>
        </w:numPr>
        <w:spacing w:line="240" w:lineRule="auto"/>
        <w:ind w:hanging="436"/>
        <w:jc w:val="both"/>
        <w:rPr>
          <w:rFonts w:ascii="Times New Roman" w:hAnsi="Times New Roman" w:cs="Times New Roman"/>
          <w:sz w:val="24"/>
          <w:szCs w:val="24"/>
        </w:rPr>
      </w:pPr>
      <w:r>
        <w:rPr>
          <w:rFonts w:ascii="Times New Roman" w:hAnsi="Times New Roman" w:cs="Times New Roman"/>
          <w:sz w:val="24"/>
          <w:szCs w:val="24"/>
        </w:rPr>
        <w:t>D</w:t>
      </w:r>
      <w:r w:rsidRPr="008B56EC">
        <w:rPr>
          <w:rFonts w:ascii="Times New Roman" w:hAnsi="Times New Roman" w:cs="Times New Roman"/>
          <w:sz w:val="24"/>
          <w:szCs w:val="24"/>
        </w:rPr>
        <w:t xml:space="preserve">inesh </w:t>
      </w:r>
      <w:r w:rsidR="008E6B2F">
        <w:rPr>
          <w:rFonts w:ascii="Times New Roman" w:hAnsi="Times New Roman" w:cs="Times New Roman"/>
          <w:sz w:val="24"/>
          <w:szCs w:val="24"/>
        </w:rPr>
        <w:t>S</w:t>
      </w:r>
      <w:r>
        <w:rPr>
          <w:rFonts w:ascii="Times New Roman" w:hAnsi="Times New Roman" w:cs="Times New Roman"/>
          <w:sz w:val="24"/>
          <w:szCs w:val="24"/>
        </w:rPr>
        <w:t>eth</w:t>
      </w:r>
      <w:r w:rsidRPr="008B56EC">
        <w:rPr>
          <w:rFonts w:ascii="Times New Roman" w:hAnsi="Times New Roman" w:cs="Times New Roman"/>
          <w:sz w:val="24"/>
          <w:szCs w:val="24"/>
        </w:rPr>
        <w:t xml:space="preserve"> and </w:t>
      </w:r>
      <w:r>
        <w:rPr>
          <w:rFonts w:ascii="Times New Roman" w:hAnsi="Times New Roman" w:cs="Times New Roman"/>
          <w:sz w:val="24"/>
          <w:szCs w:val="24"/>
        </w:rPr>
        <w:t>Vaibhav</w:t>
      </w:r>
      <w:r w:rsidR="008E6B2F">
        <w:rPr>
          <w:rFonts w:ascii="Times New Roman" w:hAnsi="Times New Roman" w:cs="Times New Roman"/>
          <w:sz w:val="24"/>
          <w:szCs w:val="24"/>
        </w:rPr>
        <w:t xml:space="preserve"> G</w:t>
      </w:r>
      <w:r>
        <w:rPr>
          <w:rFonts w:ascii="Times New Roman" w:hAnsi="Times New Roman" w:cs="Times New Roman"/>
          <w:sz w:val="24"/>
          <w:szCs w:val="24"/>
        </w:rPr>
        <w:t>upta</w:t>
      </w:r>
      <w:r w:rsidRPr="008B56EC">
        <w:rPr>
          <w:rFonts w:ascii="Times New Roman" w:hAnsi="Times New Roman" w:cs="Times New Roman"/>
          <w:sz w:val="24"/>
          <w:szCs w:val="24"/>
        </w:rPr>
        <w:t xml:space="preserve">, Application of value stream mapping for lean operations and cycle time reduction: an Indian case study, Production Planning &amp; Control: The </w:t>
      </w:r>
      <w:r>
        <w:rPr>
          <w:rFonts w:ascii="Times New Roman" w:hAnsi="Times New Roman" w:cs="Times New Roman"/>
          <w:sz w:val="24"/>
          <w:szCs w:val="24"/>
        </w:rPr>
        <w:t>Management of Operations, 16(1), 2012</w:t>
      </w:r>
      <w:r w:rsidRPr="008B56EC">
        <w:rPr>
          <w:rFonts w:ascii="Times New Roman" w:hAnsi="Times New Roman" w:cs="Times New Roman"/>
          <w:sz w:val="24"/>
          <w:szCs w:val="24"/>
        </w:rPr>
        <w:t>: 44-59.</w:t>
      </w:r>
    </w:p>
    <w:p w:rsidR="00D56798" w:rsidRPr="008B56EC" w:rsidRDefault="00D56798" w:rsidP="008E6B2F">
      <w:pPr>
        <w:pStyle w:val="ListParagraph"/>
        <w:numPr>
          <w:ilvl w:val="0"/>
          <w:numId w:val="9"/>
        </w:numPr>
        <w:autoSpaceDE w:val="0"/>
        <w:autoSpaceDN w:val="0"/>
        <w:adjustRightInd w:val="0"/>
        <w:spacing w:after="0" w:line="240" w:lineRule="auto"/>
        <w:ind w:hanging="436"/>
        <w:jc w:val="both"/>
        <w:rPr>
          <w:rFonts w:ascii="Times New Roman" w:hAnsi="Times New Roman" w:cs="Times New Roman"/>
          <w:color w:val="000000"/>
          <w:sz w:val="24"/>
          <w:szCs w:val="24"/>
        </w:rPr>
      </w:pPr>
      <w:r w:rsidRPr="008E6B2F">
        <w:rPr>
          <w:rFonts w:ascii="Times New Roman" w:hAnsi="Times New Roman" w:cs="Times New Roman"/>
          <w:color w:val="000000"/>
          <w:sz w:val="24"/>
          <w:szCs w:val="24"/>
        </w:rPr>
        <w:t>P. Kuhlang , T. Edtmayr, W. Sihn, Methodical approach to increase productivity and reduce lead time in assembly and production-logistic processes, CIRP Journal of Manufacturing Science and Technology, 4(11), 2011: 24-32.</w:t>
      </w:r>
      <w:bookmarkEnd w:id="0"/>
    </w:p>
    <w:sectPr w:rsidR="00D56798" w:rsidRPr="008B56EC" w:rsidSect="001C0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2170"/>
    <w:multiLevelType w:val="hybridMultilevel"/>
    <w:tmpl w:val="D79C1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803294"/>
    <w:multiLevelType w:val="hybridMultilevel"/>
    <w:tmpl w:val="73642ED4"/>
    <w:lvl w:ilvl="0" w:tplc="11B80AA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7A74D6"/>
    <w:multiLevelType w:val="hybridMultilevel"/>
    <w:tmpl w:val="194E1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FEE2452"/>
    <w:multiLevelType w:val="hybridMultilevel"/>
    <w:tmpl w:val="408475F4"/>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EDD7561"/>
    <w:multiLevelType w:val="hybridMultilevel"/>
    <w:tmpl w:val="A6B01F2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9A3D6A"/>
    <w:multiLevelType w:val="hybridMultilevel"/>
    <w:tmpl w:val="73D2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1D12EC"/>
    <w:multiLevelType w:val="hybridMultilevel"/>
    <w:tmpl w:val="52B67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2A43CF"/>
    <w:multiLevelType w:val="hybridMultilevel"/>
    <w:tmpl w:val="52B67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0A2278"/>
    <w:multiLevelType w:val="hybridMultilevel"/>
    <w:tmpl w:val="130CF4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156E"/>
    <w:rsid w:val="0004156E"/>
    <w:rsid w:val="001C092E"/>
    <w:rsid w:val="00273A77"/>
    <w:rsid w:val="00612956"/>
    <w:rsid w:val="008436AC"/>
    <w:rsid w:val="008E6B2F"/>
    <w:rsid w:val="00A976EF"/>
    <w:rsid w:val="00B420C7"/>
    <w:rsid w:val="00B846AE"/>
    <w:rsid w:val="00D56798"/>
    <w:rsid w:val="00D81A15"/>
    <w:rsid w:val="00E727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2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81A15"/>
    <w:rPr>
      <w:color w:val="0000FF"/>
      <w:u w:val="single"/>
    </w:rPr>
  </w:style>
  <w:style w:type="paragraph" w:styleId="ListParagraph">
    <w:name w:val="List Paragraph"/>
    <w:basedOn w:val="Normal"/>
    <w:uiPriority w:val="34"/>
    <w:qFormat/>
    <w:rsid w:val="00D81A15"/>
    <w:pPr>
      <w:ind w:left="720"/>
      <w:contextualSpacing/>
    </w:pPr>
  </w:style>
  <w:style w:type="paragraph" w:styleId="NormalWeb">
    <w:name w:val="Normal (Web)"/>
    <w:basedOn w:val="Normal"/>
    <w:uiPriority w:val="99"/>
    <w:unhideWhenUsed/>
    <w:rsid w:val="00D56798"/>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D56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27E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727E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ari10sohail@gmail.com" TargetMode="External"/><Relationship Id="rId11" Type="http://schemas.openxmlformats.org/officeDocument/2006/relationships/image" Target="media/image3.emf"/><Relationship Id="rId5" Type="http://schemas.openxmlformats.org/officeDocument/2006/relationships/hyperlink" Target="http://www.gcoea.ac.in"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lgn="ctr">
              <a:defRPr lang="en-US" sz="1600" b="1" i="0" u="none" strike="noStrike" kern="1200" cap="all" spc="120" normalizeH="0" baseline="0">
                <a:solidFill>
                  <a:schemeClr val="tx1">
                    <a:lumMod val="65000"/>
                    <a:lumOff val="35000"/>
                  </a:schemeClr>
                </a:solidFill>
                <a:latin typeface="+mn-lt"/>
                <a:ea typeface="+mn-ea"/>
                <a:cs typeface="+mn-cs"/>
              </a:defRPr>
            </a:pPr>
            <a:r>
              <a:rPr lang="en-IN" sz="1200" cap="none">
                <a:latin typeface="Times New Roman" panose="02020603050405020304" pitchFamily="18" charset="0"/>
                <a:ea typeface="Tahoma" panose="020B0604030504040204" pitchFamily="34" charset="0"/>
                <a:cs typeface="Times New Roman" panose="02020603050405020304" pitchFamily="18" charset="0"/>
              </a:rPr>
              <a:t>Three readings of all six work stations in assembly line before implemenation of</a:t>
            </a:r>
            <a:r>
              <a:rPr lang="en-IN" sz="1200" cap="none" baseline="0">
                <a:latin typeface="Times New Roman" panose="02020603050405020304" pitchFamily="18" charset="0"/>
                <a:ea typeface="Tahoma" panose="020B0604030504040204" pitchFamily="34" charset="0"/>
                <a:cs typeface="Times New Roman" panose="02020603050405020304" pitchFamily="18" charset="0"/>
              </a:rPr>
              <a:t> new method</a:t>
            </a:r>
            <a:endParaRPr lang="en-IN" sz="1200" cap="none">
              <a:latin typeface="Times New Roman" panose="02020603050405020304" pitchFamily="18" charset="0"/>
              <a:ea typeface="Tahoma" panose="020B0604030504040204" pitchFamily="34" charset="0"/>
              <a:cs typeface="Times New Roman" panose="02020603050405020304" pitchFamily="18" charset="0"/>
            </a:endParaRPr>
          </a:p>
        </c:rich>
      </c:tx>
      <c:layout>
        <c:manualLayout>
          <c:xMode val="edge"/>
          <c:yMode val="edge"/>
          <c:x val="0.12702203038872953"/>
          <c:y val="3.0102347983142694E-3"/>
        </c:manualLayout>
      </c:layout>
      <c:spPr>
        <a:noFill/>
        <a:ln>
          <a:noFill/>
        </a:ln>
        <a:effectLst/>
      </c:spPr>
    </c:title>
    <c:plotArea>
      <c:layout>
        <c:manualLayout>
          <c:layoutTarget val="inner"/>
          <c:xMode val="edge"/>
          <c:yMode val="edge"/>
          <c:x val="0.26793629525478824"/>
          <c:y val="0.23803633140077846"/>
          <c:w val="0.75189130770418444"/>
          <c:h val="0.49764846861794787"/>
        </c:manualLayout>
      </c:layout>
      <c:barChart>
        <c:barDir val="col"/>
        <c:grouping val="clustered"/>
        <c:ser>
          <c:idx val="0"/>
          <c:order val="0"/>
          <c:tx>
            <c:strRef>
              <c:f>Sheet1!$B$1</c:f>
              <c:strCache>
                <c:ptCount val="1"/>
                <c:pt idx="0">
                  <c:v>w/s time (reading 1)</c:v>
                </c:pt>
              </c:strCache>
            </c:strRef>
          </c:tx>
          <c:spPr>
            <a:solidFill>
              <a:schemeClr val="accent1"/>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Sheet1!$B$2:$B$7</c:f>
              <c:numCache>
                <c:formatCode>General</c:formatCode>
                <c:ptCount val="6"/>
                <c:pt idx="0">
                  <c:v>195.8</c:v>
                </c:pt>
                <c:pt idx="1">
                  <c:v>835.2</c:v>
                </c:pt>
                <c:pt idx="2">
                  <c:v>263.62</c:v>
                </c:pt>
                <c:pt idx="3">
                  <c:v>485.2</c:v>
                </c:pt>
                <c:pt idx="4">
                  <c:v>406.8</c:v>
                </c:pt>
                <c:pt idx="5">
                  <c:v>364.8</c:v>
                </c:pt>
              </c:numCache>
            </c:numRef>
          </c:val>
        </c:ser>
        <c:ser>
          <c:idx val="1"/>
          <c:order val="1"/>
          <c:tx>
            <c:strRef>
              <c:f>Sheet1!$C$1</c:f>
              <c:strCache>
                <c:ptCount val="1"/>
                <c:pt idx="0">
                  <c:v>w/s time (reading 2)</c:v>
                </c:pt>
              </c:strCache>
            </c:strRef>
          </c:tx>
          <c:spPr>
            <a:solidFill>
              <a:schemeClr val="accent2"/>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Sheet1!$C$2:$C$7</c:f>
              <c:numCache>
                <c:formatCode>General</c:formatCode>
                <c:ptCount val="6"/>
                <c:pt idx="0">
                  <c:v>200.1</c:v>
                </c:pt>
                <c:pt idx="1">
                  <c:v>747.6</c:v>
                </c:pt>
                <c:pt idx="2">
                  <c:v>309</c:v>
                </c:pt>
                <c:pt idx="3">
                  <c:v>340.5</c:v>
                </c:pt>
                <c:pt idx="4">
                  <c:v>586.79999999999995</c:v>
                </c:pt>
                <c:pt idx="5">
                  <c:v>379.8</c:v>
                </c:pt>
              </c:numCache>
            </c:numRef>
          </c:val>
        </c:ser>
        <c:ser>
          <c:idx val="2"/>
          <c:order val="2"/>
          <c:tx>
            <c:strRef>
              <c:f>Sheet1!$D$1</c:f>
              <c:strCache>
                <c:ptCount val="1"/>
                <c:pt idx="0">
                  <c:v>w/s time (reading 3)</c:v>
                </c:pt>
              </c:strCache>
            </c:strRef>
          </c:tx>
          <c:spPr>
            <a:solidFill>
              <a:schemeClr val="accent3"/>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Sheet1!$D$2:$D$7</c:f>
              <c:numCache>
                <c:formatCode>General</c:formatCode>
                <c:ptCount val="6"/>
                <c:pt idx="0">
                  <c:v>194</c:v>
                </c:pt>
                <c:pt idx="1">
                  <c:v>815.9</c:v>
                </c:pt>
                <c:pt idx="2">
                  <c:v>292.68</c:v>
                </c:pt>
                <c:pt idx="3">
                  <c:v>426.7</c:v>
                </c:pt>
                <c:pt idx="4">
                  <c:v>510.1</c:v>
                </c:pt>
                <c:pt idx="5">
                  <c:v>353.8</c:v>
                </c:pt>
              </c:numCache>
            </c:numRef>
          </c:val>
        </c:ser>
        <c:dLbls>
          <c:showVal val="1"/>
        </c:dLbls>
        <c:gapWidth val="444"/>
        <c:overlap val="-90"/>
        <c:axId val="116314112"/>
        <c:axId val="116316032"/>
      </c:barChart>
      <c:catAx>
        <c:axId val="1163141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IN"/>
                  <a:t>Work Stations (w/s)</a:t>
                </a:r>
              </a:p>
            </c:rich>
          </c:tx>
          <c:layout>
            <c:manualLayout>
              <c:xMode val="edge"/>
              <c:yMode val="edge"/>
              <c:x val="0.39797820964020236"/>
              <c:y val="0.91512172822544968"/>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endParaRPr lang="en-US"/>
          </a:p>
        </c:txPr>
        <c:crossAx val="116316032"/>
        <c:crosses val="autoZero"/>
        <c:auto val="1"/>
        <c:lblAlgn val="ctr"/>
        <c:lblOffset val="100"/>
      </c:catAx>
      <c:valAx>
        <c:axId val="116316032"/>
        <c:scaling>
          <c:orientation val="minMax"/>
        </c:scaling>
        <c:delete val="1"/>
        <c:axPos val="l"/>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IN"/>
                  <a:t>Time (In Seconds)</a:t>
                </a:r>
              </a:p>
            </c:rich>
          </c:tx>
          <c:layout>
            <c:manualLayout>
              <c:xMode val="edge"/>
              <c:yMode val="edge"/>
              <c:x val="6.655564884087363E-2"/>
              <c:y val="0.42746200500162584"/>
            </c:manualLayout>
          </c:layout>
          <c:spPr>
            <a:noFill/>
            <a:ln>
              <a:noFill/>
            </a:ln>
            <a:effectLst/>
          </c:spPr>
        </c:title>
        <c:numFmt formatCode="General" sourceLinked="1"/>
        <c:majorTickMark val="none"/>
        <c:tickLblPos val="nextTo"/>
        <c:crossAx val="1163141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lang="en-US"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layout>
        <c:manualLayout>
          <c:xMode val="edge"/>
          <c:yMode val="edge"/>
          <c:x val="9.0875380179157639E-2"/>
          <c:y val="0.12618193195447197"/>
          <c:w val="0.81824902628263463"/>
          <c:h val="5.2390928625384123E-2"/>
        </c:manualLayout>
      </c:layou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lgn="ctr">
              <a:defRPr lang="en-US" sz="1600" b="1" i="0" u="none" strike="noStrike" kern="1200" cap="all" spc="120" normalizeH="0" baseline="0">
                <a:solidFill>
                  <a:schemeClr val="tx1">
                    <a:lumMod val="65000"/>
                    <a:lumOff val="35000"/>
                  </a:schemeClr>
                </a:solidFill>
                <a:latin typeface="+mn-lt"/>
                <a:ea typeface="+mn-ea"/>
                <a:cs typeface="+mn-cs"/>
              </a:defRPr>
            </a:pPr>
            <a:r>
              <a:rPr lang="en-IN" sz="1200" b="1" i="0" cap="none" baseline="0">
                <a:effectLst/>
              </a:rPr>
              <a:t>Three readings of all six work stations in assembly line after implemenation of new method</a:t>
            </a:r>
            <a:endParaRPr lang="en-IN" sz="1200" cap="none">
              <a:effectLst/>
            </a:endParaRPr>
          </a:p>
        </c:rich>
      </c:tx>
      <c:spPr>
        <a:noFill/>
        <a:ln>
          <a:noFill/>
        </a:ln>
        <a:effectLst/>
      </c:spPr>
    </c:title>
    <c:plotArea>
      <c:layout/>
      <c:barChart>
        <c:barDir val="col"/>
        <c:grouping val="clustered"/>
        <c:ser>
          <c:idx val="0"/>
          <c:order val="0"/>
          <c:tx>
            <c:strRef>
              <c:f>Sheet1!$B$1</c:f>
              <c:strCache>
                <c:ptCount val="1"/>
                <c:pt idx="0">
                  <c:v>w/s 1 (reading 1)</c:v>
                </c:pt>
              </c:strCache>
            </c:strRef>
          </c:tx>
          <c:spPr>
            <a:solidFill>
              <a:schemeClr val="accent1"/>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Sheet1!$B$2:$B$7</c:f>
              <c:numCache>
                <c:formatCode>General</c:formatCode>
                <c:ptCount val="6"/>
                <c:pt idx="0">
                  <c:v>471.8</c:v>
                </c:pt>
                <c:pt idx="1">
                  <c:v>391.5</c:v>
                </c:pt>
                <c:pt idx="2">
                  <c:v>263.62</c:v>
                </c:pt>
                <c:pt idx="3">
                  <c:v>485.2</c:v>
                </c:pt>
                <c:pt idx="4">
                  <c:v>406.8</c:v>
                </c:pt>
                <c:pt idx="5">
                  <c:v>364.8</c:v>
                </c:pt>
              </c:numCache>
            </c:numRef>
          </c:val>
        </c:ser>
        <c:ser>
          <c:idx val="1"/>
          <c:order val="1"/>
          <c:tx>
            <c:strRef>
              <c:f>Sheet1!$C$1</c:f>
              <c:strCache>
                <c:ptCount val="1"/>
                <c:pt idx="0">
                  <c:v>w/s 2 (reading 2)</c:v>
                </c:pt>
              </c:strCache>
            </c:strRef>
          </c:tx>
          <c:spPr>
            <a:solidFill>
              <a:schemeClr val="accent2"/>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Sheet1!$C$2:$C$7</c:f>
              <c:numCache>
                <c:formatCode>General</c:formatCode>
                <c:ptCount val="6"/>
                <c:pt idx="0">
                  <c:v>482.1</c:v>
                </c:pt>
                <c:pt idx="1">
                  <c:v>362</c:v>
                </c:pt>
                <c:pt idx="2">
                  <c:v>309</c:v>
                </c:pt>
                <c:pt idx="3">
                  <c:v>340.5</c:v>
                </c:pt>
                <c:pt idx="4">
                  <c:v>586.79999999999995</c:v>
                </c:pt>
                <c:pt idx="5">
                  <c:v>379.8</c:v>
                </c:pt>
              </c:numCache>
            </c:numRef>
          </c:val>
        </c:ser>
        <c:ser>
          <c:idx val="2"/>
          <c:order val="2"/>
          <c:tx>
            <c:strRef>
              <c:f>Sheet1!$D$1</c:f>
              <c:strCache>
                <c:ptCount val="1"/>
                <c:pt idx="0">
                  <c:v>w/s 3 (reading 3) </c:v>
                </c:pt>
              </c:strCache>
            </c:strRef>
          </c:tx>
          <c:spPr>
            <a:solidFill>
              <a:schemeClr val="accent3"/>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lang="en-US" sz="800" b="0" i="0" u="none" strike="noStrike" kern="1200" baseline="0">
                    <a:solidFill>
                      <a:schemeClr val="tx1">
                        <a:lumMod val="50000"/>
                        <a:lumOff val="50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w/s 1</c:v>
                </c:pt>
                <c:pt idx="1">
                  <c:v>w/s 2</c:v>
                </c:pt>
                <c:pt idx="2">
                  <c:v>w/s 3</c:v>
                </c:pt>
                <c:pt idx="3">
                  <c:v>w/s 4</c:v>
                </c:pt>
                <c:pt idx="4">
                  <c:v>w/s 5</c:v>
                </c:pt>
                <c:pt idx="5">
                  <c:v>w/s 6</c:v>
                </c:pt>
              </c:strCache>
            </c:strRef>
          </c:cat>
          <c:val>
            <c:numRef>
              <c:f>Sheet1!$D$2:$D$7</c:f>
              <c:numCache>
                <c:formatCode>General</c:formatCode>
                <c:ptCount val="6"/>
                <c:pt idx="0">
                  <c:v>470</c:v>
                </c:pt>
                <c:pt idx="1">
                  <c:v>368</c:v>
                </c:pt>
                <c:pt idx="2">
                  <c:v>292.68</c:v>
                </c:pt>
                <c:pt idx="3">
                  <c:v>426.7</c:v>
                </c:pt>
                <c:pt idx="4">
                  <c:v>510.1</c:v>
                </c:pt>
                <c:pt idx="5">
                  <c:v>353.8</c:v>
                </c:pt>
              </c:numCache>
            </c:numRef>
          </c:val>
        </c:ser>
        <c:dLbls>
          <c:showVal val="1"/>
        </c:dLbls>
        <c:gapWidth val="444"/>
        <c:overlap val="-90"/>
        <c:axId val="151923712"/>
        <c:axId val="151946368"/>
      </c:barChart>
      <c:catAx>
        <c:axId val="1519237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IN"/>
                  <a:t>workstations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endParaRPr lang="en-US"/>
          </a:p>
        </c:txPr>
        <c:crossAx val="151946368"/>
        <c:crosses val="autoZero"/>
        <c:auto val="1"/>
        <c:lblAlgn val="ctr"/>
        <c:lblOffset val="100"/>
      </c:catAx>
      <c:valAx>
        <c:axId val="151946368"/>
        <c:scaling>
          <c:orientation val="minMax"/>
        </c:scaling>
        <c:delete val="1"/>
        <c:axPos val="l"/>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IN"/>
                  <a:t>time (in seconds)</a:t>
                </a:r>
              </a:p>
            </c:rich>
          </c:tx>
          <c:spPr>
            <a:noFill/>
            <a:ln>
              <a:noFill/>
            </a:ln>
            <a:effectLst/>
          </c:spPr>
        </c:title>
        <c:numFmt formatCode="General" sourceLinked="1"/>
        <c:majorTickMark val="none"/>
        <c:tickLblPos val="nextTo"/>
        <c:crossAx val="1519237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lang="en-US"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Sohail Ansari</dc:creator>
  <cp:lastModifiedBy>sai</cp:lastModifiedBy>
  <cp:revision>7</cp:revision>
  <dcterms:created xsi:type="dcterms:W3CDTF">2019-05-02T08:13:00Z</dcterms:created>
  <dcterms:modified xsi:type="dcterms:W3CDTF">2019-05-02T08:24:00Z</dcterms:modified>
</cp:coreProperties>
</file>