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AEC" w:rsidRPr="00FB2EC8" w:rsidRDefault="009B5AEC" w:rsidP="00E622BB">
      <w:pPr>
        <w:widowControl w:val="0"/>
        <w:spacing w:after="60" w:line="276" w:lineRule="auto"/>
        <w:jc w:val="center"/>
        <w:rPr>
          <w:rFonts w:eastAsia="SimSun"/>
          <w:b/>
        </w:rPr>
      </w:pPr>
      <w:r w:rsidRPr="00FB2EC8">
        <w:rPr>
          <w:rFonts w:eastAsia="SimSun"/>
          <w:b/>
        </w:rPr>
        <w:t>Analysis of Low Molecular Proteins Obtained From Human Placental Extract Considered as New Strategic Biomaterial for Pulp-Dentinal Regeneration</w:t>
      </w:r>
    </w:p>
    <w:p w:rsidR="00DE5C63" w:rsidRPr="00FB2EC8" w:rsidRDefault="00DE5C63" w:rsidP="00E622BB">
      <w:pPr>
        <w:widowControl w:val="0"/>
        <w:spacing w:after="60" w:line="276" w:lineRule="auto"/>
        <w:ind w:left="-90"/>
        <w:jc w:val="center"/>
        <w:rPr>
          <w:rFonts w:eastAsia="SimSun"/>
          <w:b/>
        </w:rPr>
      </w:pPr>
    </w:p>
    <w:p w:rsidR="00DE5C63" w:rsidRPr="00FB2EC8" w:rsidRDefault="00DE5C63" w:rsidP="00E622BB">
      <w:pPr>
        <w:spacing w:after="60" w:line="276" w:lineRule="auto"/>
        <w:ind w:left="426"/>
        <w:jc w:val="center"/>
        <w:rPr>
          <w:b/>
          <w:sz w:val="20"/>
          <w:szCs w:val="20"/>
        </w:rPr>
      </w:pPr>
      <w:r w:rsidRPr="00FB2EC8">
        <w:rPr>
          <w:b/>
          <w:sz w:val="20"/>
          <w:szCs w:val="20"/>
        </w:rPr>
        <w:t xml:space="preserve">Dr </w:t>
      </w:r>
      <w:proofErr w:type="spellStart"/>
      <w:r w:rsidRPr="00FB2EC8">
        <w:rPr>
          <w:b/>
          <w:sz w:val="20"/>
          <w:szCs w:val="20"/>
        </w:rPr>
        <w:t>Ashmitha</w:t>
      </w:r>
      <w:proofErr w:type="spellEnd"/>
      <w:r w:rsidRPr="00FB2EC8">
        <w:rPr>
          <w:b/>
          <w:sz w:val="20"/>
          <w:szCs w:val="20"/>
        </w:rPr>
        <w:t xml:space="preserve"> K Shetty</w:t>
      </w:r>
      <w:r w:rsidRPr="00FB2EC8">
        <w:rPr>
          <w:b/>
          <w:sz w:val="20"/>
          <w:szCs w:val="20"/>
          <w:vertAlign w:val="superscript"/>
        </w:rPr>
        <w:t>1</w:t>
      </w:r>
      <w:r w:rsidRPr="00FB2EC8">
        <w:rPr>
          <w:b/>
          <w:sz w:val="20"/>
          <w:szCs w:val="20"/>
        </w:rPr>
        <w:t xml:space="preserve">, Dr </w:t>
      </w:r>
      <w:proofErr w:type="spellStart"/>
      <w:r w:rsidRPr="00FB2EC8">
        <w:rPr>
          <w:b/>
          <w:sz w:val="20"/>
          <w:szCs w:val="20"/>
        </w:rPr>
        <w:t>Swaroop</w:t>
      </w:r>
      <w:proofErr w:type="spellEnd"/>
      <w:r w:rsidRPr="00FB2EC8">
        <w:rPr>
          <w:b/>
          <w:sz w:val="20"/>
          <w:szCs w:val="20"/>
        </w:rPr>
        <w:t xml:space="preserve"> Hegde</w:t>
      </w:r>
      <w:r w:rsidRPr="00FB2EC8">
        <w:rPr>
          <w:b/>
          <w:sz w:val="20"/>
          <w:szCs w:val="20"/>
          <w:vertAlign w:val="superscript"/>
        </w:rPr>
        <w:t>2</w:t>
      </w:r>
      <w:r w:rsidRPr="00FB2EC8">
        <w:rPr>
          <w:b/>
          <w:sz w:val="20"/>
          <w:szCs w:val="20"/>
        </w:rPr>
        <w:t xml:space="preserve">, Dr </w:t>
      </w:r>
      <w:proofErr w:type="spellStart"/>
      <w:r w:rsidRPr="00FB2EC8">
        <w:rPr>
          <w:b/>
          <w:sz w:val="20"/>
          <w:szCs w:val="20"/>
        </w:rPr>
        <w:t>Anitha</w:t>
      </w:r>
      <w:proofErr w:type="spellEnd"/>
      <w:r w:rsidRPr="00FB2EC8">
        <w:rPr>
          <w:b/>
          <w:sz w:val="20"/>
          <w:szCs w:val="20"/>
        </w:rPr>
        <w:t xml:space="preserve"> Murali</w:t>
      </w:r>
      <w:r w:rsidRPr="00FB2EC8">
        <w:rPr>
          <w:b/>
          <w:sz w:val="20"/>
          <w:szCs w:val="20"/>
          <w:vertAlign w:val="superscript"/>
        </w:rPr>
        <w:t>3</w:t>
      </w:r>
      <w:r w:rsidRPr="00FB2EC8">
        <w:rPr>
          <w:b/>
          <w:sz w:val="20"/>
          <w:szCs w:val="20"/>
        </w:rPr>
        <w:t>, Dr</w:t>
      </w:r>
      <w:r w:rsidRPr="00FB2EC8">
        <w:rPr>
          <w:b/>
          <w:sz w:val="20"/>
          <w:szCs w:val="20"/>
          <w:vertAlign w:val="superscript"/>
        </w:rPr>
        <w:t xml:space="preserve"> </w:t>
      </w:r>
      <w:proofErr w:type="spellStart"/>
      <w:r w:rsidRPr="00FB2EC8">
        <w:rPr>
          <w:b/>
          <w:sz w:val="20"/>
          <w:szCs w:val="20"/>
        </w:rPr>
        <w:t>Ashish</w:t>
      </w:r>
      <w:proofErr w:type="spellEnd"/>
      <w:r w:rsidRPr="00FB2EC8">
        <w:rPr>
          <w:b/>
          <w:sz w:val="20"/>
          <w:szCs w:val="20"/>
        </w:rPr>
        <w:t xml:space="preserve"> J Rai</w:t>
      </w:r>
      <w:r w:rsidRPr="00FB2EC8">
        <w:rPr>
          <w:b/>
          <w:sz w:val="20"/>
          <w:szCs w:val="20"/>
          <w:vertAlign w:val="superscript"/>
        </w:rPr>
        <w:t>4</w:t>
      </w:r>
      <w:r w:rsidR="00A632A0" w:rsidRPr="00FB2EC8">
        <w:rPr>
          <w:b/>
          <w:sz w:val="20"/>
          <w:szCs w:val="20"/>
          <w:vertAlign w:val="superscript"/>
        </w:rPr>
        <w:t>,</w:t>
      </w:r>
      <w:r w:rsidR="00A632A0" w:rsidRPr="00FB2EC8">
        <w:rPr>
          <w:b/>
          <w:sz w:val="20"/>
          <w:szCs w:val="20"/>
        </w:rPr>
        <w:t xml:space="preserve"> </w:t>
      </w:r>
      <w:proofErr w:type="spellStart"/>
      <w:r w:rsidR="00A632A0" w:rsidRPr="00FB2EC8">
        <w:rPr>
          <w:b/>
          <w:color w:val="000000"/>
          <w:sz w:val="20"/>
          <w:szCs w:val="20"/>
          <w:shd w:val="clear" w:color="auto" w:fill="FFFFFF"/>
        </w:rPr>
        <w:t>Qhuba</w:t>
      </w:r>
      <w:proofErr w:type="spellEnd"/>
      <w:r w:rsidR="00A632A0" w:rsidRPr="00FB2EC8">
        <w:rPr>
          <w:b/>
          <w:color w:val="000000"/>
          <w:sz w:val="20"/>
          <w:szCs w:val="20"/>
          <w:shd w:val="clear" w:color="auto" w:fill="FFFFFF"/>
        </w:rPr>
        <w:t xml:space="preserve"> Nasreen</w:t>
      </w:r>
      <w:r w:rsidR="00A632A0" w:rsidRPr="00FB2EC8">
        <w:rPr>
          <w:b/>
          <w:color w:val="000000"/>
          <w:sz w:val="20"/>
          <w:szCs w:val="20"/>
          <w:shd w:val="clear" w:color="auto" w:fill="FFFFFF"/>
          <w:vertAlign w:val="superscript"/>
        </w:rPr>
        <w:t>5</w:t>
      </w:r>
    </w:p>
    <w:p w:rsidR="00A632A0" w:rsidRPr="00FB2EC8" w:rsidRDefault="00DE5C63" w:rsidP="00FB2EC8">
      <w:pPr>
        <w:pStyle w:val="AuthorAffiliation"/>
        <w:spacing w:after="60" w:line="276" w:lineRule="auto"/>
        <w:ind w:left="993" w:right="1134"/>
        <w:rPr>
          <w:sz w:val="20"/>
          <w:szCs w:val="20"/>
        </w:rPr>
      </w:pPr>
      <w:r w:rsidRPr="00FB2EC8">
        <w:rPr>
          <w:sz w:val="20"/>
          <w:szCs w:val="20"/>
          <w:vertAlign w:val="superscript"/>
        </w:rPr>
        <w:t xml:space="preserve">1 </w:t>
      </w:r>
      <w:r w:rsidR="00FB2EC8" w:rsidRPr="00FB2EC8">
        <w:rPr>
          <w:sz w:val="20"/>
          <w:szCs w:val="20"/>
        </w:rPr>
        <w:t>Associate Professor,</w:t>
      </w:r>
      <w:r w:rsidRPr="00FB2EC8">
        <w:rPr>
          <w:sz w:val="20"/>
          <w:szCs w:val="20"/>
        </w:rPr>
        <w:t xml:space="preserve"> </w:t>
      </w:r>
      <w:proofErr w:type="spellStart"/>
      <w:r w:rsidRPr="00FB2EC8">
        <w:rPr>
          <w:sz w:val="20"/>
          <w:szCs w:val="20"/>
        </w:rPr>
        <w:t>Ph.D</w:t>
      </w:r>
      <w:proofErr w:type="spellEnd"/>
      <w:r w:rsidRPr="00FB2EC8">
        <w:rPr>
          <w:sz w:val="20"/>
          <w:szCs w:val="20"/>
        </w:rPr>
        <w:t xml:space="preserve"> Scholar, Dept of </w:t>
      </w:r>
      <w:proofErr w:type="spellStart"/>
      <w:r w:rsidRPr="00FB2EC8">
        <w:rPr>
          <w:sz w:val="20"/>
          <w:szCs w:val="20"/>
        </w:rPr>
        <w:t>Pedodontics</w:t>
      </w:r>
      <w:proofErr w:type="spellEnd"/>
      <w:r w:rsidRPr="00FB2EC8">
        <w:rPr>
          <w:sz w:val="20"/>
          <w:szCs w:val="20"/>
        </w:rPr>
        <w:t xml:space="preserve"> and Preventive Dentistry, Faculty of Dental Sciences,</w:t>
      </w:r>
      <w:r w:rsidR="00FB2EC8" w:rsidRPr="00FB2EC8">
        <w:rPr>
          <w:sz w:val="20"/>
          <w:szCs w:val="20"/>
        </w:rPr>
        <w:t xml:space="preserve"> M .S. </w:t>
      </w:r>
      <w:proofErr w:type="spellStart"/>
      <w:r w:rsidR="00FB2EC8" w:rsidRPr="00FB2EC8">
        <w:rPr>
          <w:sz w:val="20"/>
          <w:szCs w:val="20"/>
        </w:rPr>
        <w:t>Ramaiah</w:t>
      </w:r>
      <w:proofErr w:type="spellEnd"/>
      <w:r w:rsidR="00FB2EC8" w:rsidRPr="00FB2EC8">
        <w:rPr>
          <w:sz w:val="20"/>
          <w:szCs w:val="20"/>
        </w:rPr>
        <w:t xml:space="preserve"> University of Applied Sciences, Bangalore-560 054,</w:t>
      </w:r>
    </w:p>
    <w:p w:rsidR="00DE5C63" w:rsidRPr="00FB2EC8" w:rsidRDefault="00DE5C63" w:rsidP="00FB2EC8">
      <w:pPr>
        <w:pStyle w:val="AuthorAffiliation"/>
        <w:spacing w:after="60" w:line="276" w:lineRule="auto"/>
        <w:ind w:left="993" w:right="1134"/>
        <w:rPr>
          <w:sz w:val="20"/>
          <w:szCs w:val="20"/>
        </w:rPr>
      </w:pPr>
      <w:r w:rsidRPr="00FB2EC8">
        <w:rPr>
          <w:sz w:val="20"/>
          <w:szCs w:val="20"/>
          <w:vertAlign w:val="superscript"/>
        </w:rPr>
        <w:t>2</w:t>
      </w:r>
      <w:r w:rsidRPr="00FB2EC8">
        <w:rPr>
          <w:sz w:val="20"/>
          <w:szCs w:val="20"/>
        </w:rPr>
        <w:t xml:space="preserve">Professor, MDS, Dept of Conservative and </w:t>
      </w:r>
      <w:proofErr w:type="spellStart"/>
      <w:r w:rsidRPr="00FB2EC8">
        <w:rPr>
          <w:sz w:val="20"/>
          <w:szCs w:val="20"/>
        </w:rPr>
        <w:t>Endodontics</w:t>
      </w:r>
      <w:proofErr w:type="spellEnd"/>
      <w:r w:rsidRPr="00FB2EC8">
        <w:rPr>
          <w:sz w:val="20"/>
          <w:szCs w:val="20"/>
        </w:rPr>
        <w:t>, Faculty of Dental Sciences,</w:t>
      </w:r>
      <w:r w:rsidR="00FB2EC8" w:rsidRPr="00FB2EC8">
        <w:rPr>
          <w:sz w:val="20"/>
          <w:szCs w:val="20"/>
        </w:rPr>
        <w:t xml:space="preserve"> M .S. </w:t>
      </w:r>
      <w:proofErr w:type="spellStart"/>
      <w:r w:rsidR="00FB2EC8" w:rsidRPr="00FB2EC8">
        <w:rPr>
          <w:sz w:val="20"/>
          <w:szCs w:val="20"/>
        </w:rPr>
        <w:t>Ramaiah</w:t>
      </w:r>
      <w:proofErr w:type="spellEnd"/>
      <w:r w:rsidR="00FB2EC8" w:rsidRPr="00FB2EC8">
        <w:rPr>
          <w:sz w:val="20"/>
          <w:szCs w:val="20"/>
        </w:rPr>
        <w:t xml:space="preserve"> University of Applied Sciences, Bangalore-560 054,</w:t>
      </w:r>
    </w:p>
    <w:p w:rsidR="00A632A0" w:rsidRPr="00FB2EC8" w:rsidRDefault="00DE5C63" w:rsidP="00FB2EC8">
      <w:pPr>
        <w:pStyle w:val="AuthorAffiliation"/>
        <w:spacing w:after="60" w:line="276" w:lineRule="auto"/>
        <w:ind w:left="993" w:right="1134"/>
        <w:rPr>
          <w:sz w:val="20"/>
          <w:szCs w:val="20"/>
        </w:rPr>
      </w:pPr>
      <w:proofErr w:type="gramStart"/>
      <w:r w:rsidRPr="00FB2EC8">
        <w:rPr>
          <w:sz w:val="20"/>
          <w:szCs w:val="20"/>
          <w:vertAlign w:val="superscript"/>
        </w:rPr>
        <w:t xml:space="preserve">3 </w:t>
      </w:r>
      <w:r w:rsidRPr="00FB2EC8">
        <w:rPr>
          <w:sz w:val="20"/>
          <w:szCs w:val="20"/>
        </w:rPr>
        <w:t>Professor and Head, Ph D, Dept of Pharmacology.</w:t>
      </w:r>
      <w:proofErr w:type="gramEnd"/>
      <w:r w:rsidRPr="00FB2EC8">
        <w:rPr>
          <w:sz w:val="20"/>
          <w:szCs w:val="20"/>
        </w:rPr>
        <w:t xml:space="preserve"> Faculty of Pharmacy, M .S. </w:t>
      </w:r>
      <w:proofErr w:type="spellStart"/>
      <w:r w:rsidRPr="00FB2EC8">
        <w:rPr>
          <w:sz w:val="20"/>
          <w:szCs w:val="20"/>
        </w:rPr>
        <w:t>Ramaiah</w:t>
      </w:r>
      <w:proofErr w:type="spellEnd"/>
      <w:r w:rsidRPr="00FB2EC8">
        <w:rPr>
          <w:sz w:val="20"/>
          <w:szCs w:val="20"/>
        </w:rPr>
        <w:t xml:space="preserve"> University of Applied Sciences, Bangalore-560 054,</w:t>
      </w:r>
    </w:p>
    <w:p w:rsidR="00A632A0" w:rsidRPr="00FB2EC8" w:rsidRDefault="00DE5C63" w:rsidP="00FB2EC8">
      <w:pPr>
        <w:pStyle w:val="AuthorAffiliation"/>
        <w:spacing w:after="60" w:line="276" w:lineRule="auto"/>
        <w:ind w:left="993" w:right="1134"/>
        <w:rPr>
          <w:sz w:val="20"/>
          <w:szCs w:val="20"/>
        </w:rPr>
      </w:pPr>
      <w:r w:rsidRPr="00FB2EC8">
        <w:rPr>
          <w:sz w:val="20"/>
          <w:szCs w:val="20"/>
          <w:vertAlign w:val="superscript"/>
        </w:rPr>
        <w:t>4</w:t>
      </w:r>
      <w:r w:rsidRPr="00FB2EC8">
        <w:rPr>
          <w:sz w:val="20"/>
          <w:szCs w:val="20"/>
        </w:rPr>
        <w:t>Assisstant Professor, Dept of Oral and Maxillofacial Surgery, AB Shetty College of Dental Sciences, NITTE Univer</w:t>
      </w:r>
      <w:r w:rsidR="00FB2EC8" w:rsidRPr="00FB2EC8">
        <w:rPr>
          <w:sz w:val="20"/>
          <w:szCs w:val="20"/>
        </w:rPr>
        <w:t>sity</w:t>
      </w:r>
      <w:r w:rsidR="00821A9C" w:rsidRPr="00FB2EC8">
        <w:rPr>
          <w:sz w:val="20"/>
          <w:szCs w:val="20"/>
        </w:rPr>
        <w:t>, Mangalore</w:t>
      </w:r>
      <w:r w:rsidR="00FB2EC8" w:rsidRPr="00FB2EC8">
        <w:rPr>
          <w:sz w:val="20"/>
          <w:szCs w:val="20"/>
        </w:rPr>
        <w:t>-</w:t>
      </w:r>
      <w:r w:rsidR="00FB2EC8" w:rsidRPr="00FB2EC8">
        <w:rPr>
          <w:color w:val="222222"/>
          <w:sz w:val="20"/>
          <w:szCs w:val="20"/>
          <w:shd w:val="clear" w:color="auto" w:fill="FFFFFF"/>
        </w:rPr>
        <w:t>575018</w:t>
      </w:r>
    </w:p>
    <w:p w:rsidR="00DE5C63" w:rsidRPr="00FB2EC8" w:rsidRDefault="00DE5C63" w:rsidP="00FB2EC8">
      <w:pPr>
        <w:pStyle w:val="AuthorAffiliation"/>
        <w:spacing w:after="60" w:line="276" w:lineRule="auto"/>
        <w:ind w:left="993" w:right="1134"/>
        <w:rPr>
          <w:sz w:val="20"/>
          <w:szCs w:val="20"/>
        </w:rPr>
      </w:pPr>
      <w:proofErr w:type="gramStart"/>
      <w:r w:rsidRPr="00FB2EC8">
        <w:rPr>
          <w:sz w:val="20"/>
          <w:szCs w:val="20"/>
          <w:vertAlign w:val="superscript"/>
        </w:rPr>
        <w:t>5</w:t>
      </w:r>
      <w:r w:rsidRPr="00FB2EC8">
        <w:rPr>
          <w:sz w:val="20"/>
          <w:szCs w:val="20"/>
        </w:rPr>
        <w:t>Post-graduate, Dept of Pharmacology.</w:t>
      </w:r>
      <w:proofErr w:type="gramEnd"/>
      <w:r w:rsidRPr="00FB2EC8">
        <w:rPr>
          <w:sz w:val="20"/>
          <w:szCs w:val="20"/>
        </w:rPr>
        <w:t xml:space="preserve"> </w:t>
      </w:r>
      <w:proofErr w:type="gramStart"/>
      <w:r w:rsidRPr="00FB2EC8">
        <w:rPr>
          <w:sz w:val="20"/>
          <w:szCs w:val="20"/>
        </w:rPr>
        <w:t xml:space="preserve">M .S. </w:t>
      </w:r>
      <w:proofErr w:type="spellStart"/>
      <w:r w:rsidRPr="00FB2EC8">
        <w:rPr>
          <w:sz w:val="20"/>
          <w:szCs w:val="20"/>
        </w:rPr>
        <w:t>Ramaiah</w:t>
      </w:r>
      <w:proofErr w:type="spellEnd"/>
      <w:r w:rsidRPr="00FB2EC8">
        <w:rPr>
          <w:sz w:val="20"/>
          <w:szCs w:val="20"/>
        </w:rPr>
        <w:t xml:space="preserve"> University of Applied Sciences, Bangalore-560 054.</w:t>
      </w:r>
      <w:proofErr w:type="gramEnd"/>
    </w:p>
    <w:p w:rsidR="00DE5C63" w:rsidRPr="00FB2EC8" w:rsidRDefault="00DE5C63" w:rsidP="00FB2EC8">
      <w:pPr>
        <w:spacing w:line="276" w:lineRule="auto"/>
        <w:ind w:left="993" w:right="1134"/>
        <w:jc w:val="center"/>
        <w:rPr>
          <w:sz w:val="18"/>
        </w:rPr>
      </w:pPr>
      <w:r w:rsidRPr="00FB2EC8">
        <w:rPr>
          <w:sz w:val="18"/>
        </w:rPr>
        <w:t xml:space="preserve">*Contact Author E-mail: </w:t>
      </w:r>
      <w:hyperlink r:id="rId7" w:history="1">
        <w:r w:rsidR="009A1174" w:rsidRPr="00FB2EC8">
          <w:rPr>
            <w:rStyle w:val="Hyperlink"/>
            <w:sz w:val="18"/>
          </w:rPr>
          <w:t>drashmitha@rediffmail.com</w:t>
        </w:r>
      </w:hyperlink>
    </w:p>
    <w:p w:rsidR="009A1174" w:rsidRPr="00FB2EC8" w:rsidRDefault="009A1174" w:rsidP="00FB2EC8">
      <w:pPr>
        <w:spacing w:line="276" w:lineRule="auto"/>
        <w:ind w:left="993" w:right="1134"/>
        <w:jc w:val="center"/>
        <w:rPr>
          <w:sz w:val="18"/>
        </w:rPr>
      </w:pPr>
    </w:p>
    <w:p w:rsidR="00A632A0" w:rsidRPr="00FB2EC8" w:rsidRDefault="00A632A0" w:rsidP="00E622BB">
      <w:pPr>
        <w:widowControl w:val="0"/>
        <w:spacing w:after="60" w:line="276" w:lineRule="auto"/>
        <w:ind w:left="540" w:right="664" w:firstLine="720"/>
        <w:jc w:val="both"/>
        <w:rPr>
          <w:rFonts w:eastAsia="SimSun"/>
          <w:sz w:val="20"/>
          <w:szCs w:val="20"/>
          <w:lang w:val="en-GB"/>
        </w:rPr>
      </w:pPr>
      <w:r w:rsidRPr="00FB2EC8">
        <w:rPr>
          <w:rFonts w:eastAsia="SimSun"/>
          <w:b/>
          <w:sz w:val="20"/>
          <w:szCs w:val="20"/>
        </w:rPr>
        <w:t xml:space="preserve">Abstract: </w:t>
      </w:r>
      <w:r w:rsidRPr="00FB2EC8">
        <w:rPr>
          <w:rFonts w:eastAsia="SimSun"/>
          <w:sz w:val="20"/>
          <w:szCs w:val="20"/>
          <w:lang w:val="en-GB"/>
        </w:rPr>
        <w:t>Dental pulp infections and trauma to pulpal tissue could apparently cause inflammation and eventually cause regeneration of pulp in cellular level as process of physiological events. Pulp response to infection is similar to any other tissue response to infection in the body.</w:t>
      </w:r>
    </w:p>
    <w:p w:rsidR="00A632A0" w:rsidRPr="00FB2EC8" w:rsidRDefault="00A632A0" w:rsidP="00E622BB">
      <w:pPr>
        <w:autoSpaceDE w:val="0"/>
        <w:autoSpaceDN w:val="0"/>
        <w:adjustRightInd w:val="0"/>
        <w:spacing w:line="276" w:lineRule="auto"/>
        <w:ind w:left="540" w:right="664" w:firstLine="720"/>
        <w:jc w:val="both"/>
        <w:rPr>
          <w:rFonts w:eastAsiaTheme="minorHAnsi"/>
          <w:color w:val="000000"/>
          <w:sz w:val="20"/>
          <w:szCs w:val="20"/>
          <w:lang w:val="en-IN"/>
        </w:rPr>
      </w:pPr>
      <w:r w:rsidRPr="00FB2EC8">
        <w:rPr>
          <w:rFonts w:eastAsiaTheme="minorHAnsi"/>
          <w:color w:val="000000" w:themeColor="text1"/>
          <w:sz w:val="20"/>
          <w:szCs w:val="20"/>
          <w:shd w:val="clear" w:color="auto" w:fill="FFFFFF"/>
          <w:lang w:val="en-IN"/>
        </w:rPr>
        <w:t xml:space="preserve">New methodologies explored in the field of regenerative dentistry involves grouping of growth factors, scaffolds and Mesenchymal Stem Cells (MSCs) </w:t>
      </w:r>
      <w:r w:rsidRPr="00FB2EC8">
        <w:rPr>
          <w:rFonts w:eastAsiaTheme="minorHAnsi"/>
          <w:color w:val="000000" w:themeColor="text1"/>
          <w:sz w:val="20"/>
          <w:szCs w:val="20"/>
          <w:lang w:val="en-IN"/>
        </w:rPr>
        <w:t>.The generation of functional dentine by effective stimulation of odontoblast has not yet been achieved though there are numerous strategies have been employed in regenerative dentistry.</w:t>
      </w:r>
      <w:r w:rsidRPr="00FB2EC8">
        <w:rPr>
          <w:rFonts w:eastAsiaTheme="minorHAnsi"/>
          <w:color w:val="000000"/>
          <w:sz w:val="20"/>
          <w:szCs w:val="20"/>
          <w:lang w:val="en-IN"/>
        </w:rPr>
        <w:t xml:space="preserve"> Need for creating bioactive material that enables the pulpal tissue to heal itself instead of permanently removing the injured tissue and placing prostheses.</w:t>
      </w:r>
    </w:p>
    <w:p w:rsidR="00A632A0" w:rsidRPr="00FB2EC8" w:rsidRDefault="00A632A0" w:rsidP="00E622BB">
      <w:pPr>
        <w:autoSpaceDE w:val="0"/>
        <w:autoSpaceDN w:val="0"/>
        <w:adjustRightInd w:val="0"/>
        <w:spacing w:line="276" w:lineRule="auto"/>
        <w:ind w:left="540" w:right="664" w:firstLine="720"/>
        <w:jc w:val="both"/>
        <w:rPr>
          <w:rFonts w:eastAsiaTheme="minorHAnsi"/>
          <w:color w:val="000000"/>
          <w:sz w:val="20"/>
          <w:szCs w:val="20"/>
          <w:lang w:val="en-IN"/>
        </w:rPr>
      </w:pPr>
      <w:r w:rsidRPr="00FB2EC8">
        <w:rPr>
          <w:rFonts w:eastAsiaTheme="minorHAnsi"/>
          <w:color w:val="000000"/>
          <w:sz w:val="20"/>
          <w:szCs w:val="20"/>
          <w:lang w:val="en-IN"/>
        </w:rPr>
        <w:t>Human Placental Extract (HPE) was obtained by mechanical method from tissue of full term individual placenta. The pH of the solution was estimated to be favourable for osteogenesis. The protein depletion technique was employed in order to obtain low molecular weight proteins may contribute to the variation in obtaining potential proteins. HPE obtained was characterised after in-solution digestion and</w:t>
      </w:r>
      <w:r w:rsidR="00821A9C">
        <w:rPr>
          <w:rFonts w:eastAsiaTheme="minorHAnsi"/>
          <w:color w:val="000000"/>
          <w:sz w:val="20"/>
          <w:szCs w:val="20"/>
          <w:lang w:val="en-IN"/>
        </w:rPr>
        <w:t xml:space="preserve"> mass spectrometry. Sixteen proteins</w:t>
      </w:r>
      <w:r w:rsidRPr="00FB2EC8">
        <w:rPr>
          <w:rFonts w:eastAsiaTheme="minorHAnsi"/>
          <w:color w:val="000000"/>
          <w:sz w:val="20"/>
          <w:szCs w:val="20"/>
          <w:lang w:val="en-IN"/>
        </w:rPr>
        <w:t xml:space="preserve"> were identified out of which </w:t>
      </w:r>
      <w:proofErr w:type="gramStart"/>
      <w:r w:rsidRPr="00FB2EC8">
        <w:rPr>
          <w:rFonts w:eastAsiaTheme="minorHAnsi"/>
          <w:color w:val="000000"/>
          <w:sz w:val="20"/>
          <w:szCs w:val="20"/>
          <w:lang w:val="en-IN"/>
        </w:rPr>
        <w:t>Multiple</w:t>
      </w:r>
      <w:proofErr w:type="gramEnd"/>
      <w:r w:rsidRPr="00FB2EC8">
        <w:rPr>
          <w:rFonts w:eastAsiaTheme="minorHAnsi"/>
          <w:color w:val="000000"/>
          <w:sz w:val="20"/>
          <w:szCs w:val="20"/>
          <w:lang w:val="en-IN"/>
        </w:rPr>
        <w:t xml:space="preserve"> inositol polyphosphate phosphatase 1,</w:t>
      </w:r>
      <w:r w:rsidRPr="00FB2EC8">
        <w:rPr>
          <w:rFonts w:eastAsiaTheme="minorHAnsi"/>
          <w:bCs/>
          <w:color w:val="000000"/>
          <w:sz w:val="20"/>
          <w:szCs w:val="20"/>
          <w:lang w:val="en-IN"/>
        </w:rPr>
        <w:t xml:space="preserve"> DACT2, Proliferation</w:t>
      </w:r>
      <w:r w:rsidRPr="00FB2EC8">
        <w:rPr>
          <w:rFonts w:eastAsiaTheme="minorHAnsi"/>
          <w:color w:val="000000"/>
          <w:sz w:val="20"/>
          <w:szCs w:val="20"/>
          <w:lang w:val="en-IN"/>
        </w:rPr>
        <w:t xml:space="preserve"> marker protein Ki-67 and Zinc finger BED domain-containing protein 1 were of interest. The proteins of interest were either involved in cell proliferation directly or indirectly. </w:t>
      </w:r>
      <w:r w:rsidRPr="00FB2EC8">
        <w:rPr>
          <w:rFonts w:eastAsiaTheme="minorHAnsi"/>
          <w:color w:val="000000"/>
          <w:sz w:val="20"/>
          <w:szCs w:val="20"/>
          <w:shd w:val="clear" w:color="auto" w:fill="FFFFFF"/>
          <w:lang w:val="en-IN"/>
        </w:rPr>
        <w:t>Considering this information use</w:t>
      </w:r>
      <w:r w:rsidRPr="00FB2EC8">
        <w:rPr>
          <w:rFonts w:eastAsiaTheme="minorHAnsi"/>
          <w:color w:val="000000"/>
          <w:sz w:val="20"/>
          <w:szCs w:val="20"/>
          <w:lang w:val="en-IN"/>
        </w:rPr>
        <w:t xml:space="preserve"> of this extract on human dental pulp cell can be functional.</w:t>
      </w:r>
    </w:p>
    <w:p w:rsidR="00A632A0" w:rsidRPr="00FB2EC8" w:rsidRDefault="00A632A0" w:rsidP="00E622BB">
      <w:pPr>
        <w:widowControl w:val="0"/>
        <w:spacing w:line="276" w:lineRule="auto"/>
        <w:jc w:val="center"/>
        <w:rPr>
          <w:rFonts w:eastAsia="SimSun"/>
          <w:lang w:val="en-GB"/>
        </w:rPr>
      </w:pPr>
      <w:r w:rsidRPr="00FB2EC8">
        <w:rPr>
          <w:rFonts w:eastAsia="SimSun"/>
          <w:b/>
          <w:lang w:val="en-GB"/>
        </w:rPr>
        <w:t>Key words:</w:t>
      </w:r>
      <w:r w:rsidRPr="00FB2EC8">
        <w:rPr>
          <w:rFonts w:eastAsia="SimSun"/>
          <w:sz w:val="20"/>
          <w:szCs w:val="20"/>
          <w:lang w:val="en-GB"/>
        </w:rPr>
        <w:t xml:space="preserve"> </w:t>
      </w:r>
      <w:r w:rsidRPr="00FB2EC8">
        <w:rPr>
          <w:rFonts w:eastAsia="SimSun"/>
          <w:lang w:val="en-GB"/>
        </w:rPr>
        <w:t xml:space="preserve">Human placental </w:t>
      </w:r>
      <w:r w:rsidR="009A1174" w:rsidRPr="00FB2EC8">
        <w:rPr>
          <w:rFonts w:eastAsia="SimSun"/>
          <w:lang w:val="en-GB"/>
        </w:rPr>
        <w:t xml:space="preserve">extract, </w:t>
      </w:r>
      <w:r w:rsidRPr="00FB2EC8">
        <w:rPr>
          <w:rFonts w:eastAsia="SimSun"/>
          <w:lang w:val="en-GB"/>
        </w:rPr>
        <w:t>pulp therapy, Mass Spectrometry</w:t>
      </w:r>
    </w:p>
    <w:p w:rsidR="008F5B07" w:rsidRPr="00FB2EC8" w:rsidRDefault="008F5B07" w:rsidP="00E622BB">
      <w:pPr>
        <w:widowControl w:val="0"/>
        <w:spacing w:line="276" w:lineRule="auto"/>
        <w:jc w:val="center"/>
        <w:rPr>
          <w:rFonts w:eastAsia="SimSun"/>
        </w:rPr>
      </w:pPr>
      <w:r w:rsidRPr="00FB2EC8">
        <w:rPr>
          <w:b/>
        </w:rPr>
        <w:t>Abbreviations</w:t>
      </w:r>
      <w:r w:rsidR="009663BF" w:rsidRPr="00FB2EC8">
        <w:rPr>
          <w:b/>
        </w:rPr>
        <w:t>:</w:t>
      </w:r>
      <w:r w:rsidRPr="00FB2EC8">
        <w:t xml:space="preserve"> </w:t>
      </w:r>
      <w:r w:rsidR="009663BF" w:rsidRPr="00FB2EC8">
        <w:t>MALDI TOF/TOF, Matrix Assisted Laser Desorption/</w:t>
      </w:r>
      <w:proofErr w:type="spellStart"/>
      <w:r w:rsidR="009663BF" w:rsidRPr="00FB2EC8">
        <w:t>Ionisation</w:t>
      </w:r>
      <w:proofErr w:type="spellEnd"/>
      <w:r w:rsidR="009663BF" w:rsidRPr="00FB2EC8">
        <w:t xml:space="preserve"> - Time of Flight Mass Spectrometry; ESI</w:t>
      </w:r>
      <w:r w:rsidR="009663BF" w:rsidRPr="00FB2EC8">
        <w:rPr>
          <w:rFonts w:eastAsiaTheme="minorHAnsi"/>
        </w:rPr>
        <w:t>-Q-TOF-MS/MS,</w:t>
      </w:r>
      <w:r w:rsidR="009663BF" w:rsidRPr="00FB2EC8">
        <w:rPr>
          <w:color w:val="545454"/>
          <w:shd w:val="clear" w:color="auto" w:fill="FFFFFF"/>
        </w:rPr>
        <w:t xml:space="preserve"> </w:t>
      </w:r>
      <w:r w:rsidR="009663BF" w:rsidRPr="00FB2EC8">
        <w:t>Electrospray Ionization Quadrupole Time-of-Flight Mass Spectrometry</w:t>
      </w:r>
    </w:p>
    <w:p w:rsidR="00E20745" w:rsidRPr="00FB2EC8" w:rsidRDefault="00E20745" w:rsidP="00E622BB">
      <w:pPr>
        <w:pStyle w:val="Default"/>
        <w:spacing w:line="276" w:lineRule="auto"/>
        <w:jc w:val="both"/>
        <w:rPr>
          <w:rFonts w:ascii="Times New Roman" w:hAnsi="Times New Roman" w:cs="Times New Roman"/>
          <w:b/>
        </w:rPr>
      </w:pPr>
      <w:r w:rsidRPr="00FB2EC8">
        <w:rPr>
          <w:rFonts w:ascii="Times New Roman" w:hAnsi="Times New Roman" w:cs="Times New Roman"/>
          <w:b/>
        </w:rPr>
        <w:t>Introduction:</w:t>
      </w:r>
    </w:p>
    <w:p w:rsidR="00E20745" w:rsidRPr="00FB2EC8" w:rsidRDefault="00E20745" w:rsidP="00E622BB">
      <w:pPr>
        <w:pStyle w:val="Default"/>
        <w:spacing w:line="276" w:lineRule="auto"/>
        <w:jc w:val="both"/>
        <w:rPr>
          <w:rFonts w:ascii="Times New Roman" w:hAnsi="Times New Roman" w:cs="Times New Roman"/>
          <w:color w:val="000000" w:themeColor="text1"/>
          <w:shd w:val="clear" w:color="auto" w:fill="FFFFFF"/>
        </w:rPr>
      </w:pPr>
      <w:r w:rsidRPr="00FB2EC8">
        <w:rPr>
          <w:rFonts w:ascii="Times New Roman" w:hAnsi="Times New Roman" w:cs="Times New Roman"/>
        </w:rPr>
        <w:t xml:space="preserve">Endodontic material in managing the pulp involvement in case of deep dentinal </w:t>
      </w:r>
      <w:proofErr w:type="gramStart"/>
      <w:r w:rsidRPr="00FB2EC8">
        <w:rPr>
          <w:rFonts w:ascii="Times New Roman" w:hAnsi="Times New Roman" w:cs="Times New Roman"/>
        </w:rPr>
        <w:t>caries  currently</w:t>
      </w:r>
      <w:proofErr w:type="gramEnd"/>
      <w:r w:rsidRPr="00FB2EC8">
        <w:rPr>
          <w:rFonts w:ascii="Times New Roman" w:hAnsi="Times New Roman" w:cs="Times New Roman"/>
        </w:rPr>
        <w:t xml:space="preserve"> involves removal of necrotic pulp tissue and replacing with </w:t>
      </w:r>
      <w:r w:rsidR="008F6281" w:rsidRPr="00FB2EC8">
        <w:rPr>
          <w:rFonts w:ascii="Times New Roman" w:hAnsi="Times New Roman" w:cs="Times New Roman"/>
        </w:rPr>
        <w:t>inert material</w:t>
      </w:r>
      <w:r w:rsidR="00EF5830" w:rsidRPr="00FB2EC8">
        <w:rPr>
          <w:rFonts w:ascii="Times New Roman" w:hAnsi="Times New Roman" w:cs="Times New Roman"/>
        </w:rPr>
        <w:t>[1]</w:t>
      </w:r>
      <w:r w:rsidRPr="00FB2EC8">
        <w:rPr>
          <w:rFonts w:ascii="Times New Roman" w:hAnsi="Times New Roman" w:cs="Times New Roman"/>
          <w:color w:val="000000" w:themeColor="text1"/>
          <w:shd w:val="clear" w:color="auto" w:fill="FFFFFF"/>
        </w:rPr>
        <w:t>.The common disadvantage with this material will be loss of sensitivity and vitality and sometime result in secondary infection or post-operative fracture</w:t>
      </w:r>
      <w:r w:rsidR="00EF5830" w:rsidRPr="00FB2EC8">
        <w:rPr>
          <w:rFonts w:ascii="Times New Roman" w:hAnsi="Times New Roman" w:cs="Times New Roman"/>
          <w:color w:val="000000" w:themeColor="text1"/>
          <w:shd w:val="clear" w:color="auto" w:fill="FFFFFF"/>
        </w:rPr>
        <w:t>[2]</w:t>
      </w:r>
      <w:r w:rsidRPr="00FB2EC8">
        <w:rPr>
          <w:rFonts w:ascii="Times New Roman" w:hAnsi="Times New Roman" w:cs="Times New Roman"/>
          <w:color w:val="000000" w:themeColor="text1"/>
          <w:shd w:val="clear" w:color="auto" w:fill="FFFFFF"/>
        </w:rPr>
        <w:t>.</w:t>
      </w:r>
    </w:p>
    <w:p w:rsidR="00E20745" w:rsidRPr="00FB2EC8" w:rsidRDefault="00E20745" w:rsidP="00E622BB">
      <w:pPr>
        <w:pStyle w:val="Default"/>
        <w:spacing w:line="276" w:lineRule="auto"/>
        <w:jc w:val="both"/>
        <w:rPr>
          <w:rFonts w:ascii="Times New Roman" w:hAnsi="Times New Roman" w:cs="Times New Roman"/>
        </w:rPr>
      </w:pPr>
      <w:r w:rsidRPr="00FB2EC8">
        <w:rPr>
          <w:rFonts w:ascii="Times New Roman" w:hAnsi="Times New Roman" w:cs="Times New Roman"/>
          <w:color w:val="000000" w:themeColor="text1"/>
          <w:shd w:val="clear" w:color="auto" w:fill="FFFFFF"/>
        </w:rPr>
        <w:t>New methodologies have been explored in the field of regenerative dentistry involving grouping of growth factors, scaffolds and Mesenchymal Stem Cells (MSCs)</w:t>
      </w:r>
      <w:r w:rsidR="00EF5830" w:rsidRPr="00FB2EC8">
        <w:rPr>
          <w:rFonts w:ascii="Times New Roman" w:hAnsi="Times New Roman" w:cs="Times New Roman"/>
          <w:color w:val="000000" w:themeColor="text1"/>
          <w:shd w:val="clear" w:color="auto" w:fill="FFFFFF"/>
        </w:rPr>
        <w:t>[3]</w:t>
      </w:r>
      <w:r w:rsidRPr="00FB2EC8">
        <w:rPr>
          <w:rFonts w:ascii="Times New Roman" w:hAnsi="Times New Roman" w:cs="Times New Roman"/>
          <w:color w:val="000000" w:themeColor="text1"/>
        </w:rPr>
        <w:t xml:space="preserve">.The generation of functional dentine by effective stimulation of odontoblast has not yet been achieved though </w:t>
      </w:r>
      <w:r w:rsidRPr="00FB2EC8">
        <w:rPr>
          <w:rFonts w:ascii="Times New Roman" w:hAnsi="Times New Roman" w:cs="Times New Roman"/>
          <w:color w:val="000000" w:themeColor="text1"/>
        </w:rPr>
        <w:lastRenderedPageBreak/>
        <w:t>there are numerous strategies have been employed in regenerative dentistry</w:t>
      </w:r>
      <w:r w:rsidRPr="00FB2EC8">
        <w:rPr>
          <w:rFonts w:ascii="Times New Roman" w:hAnsi="Times New Roman" w:cs="Times New Roman"/>
        </w:rPr>
        <w:t xml:space="preserve"> </w:t>
      </w:r>
      <w:r w:rsidR="00EF5830" w:rsidRPr="00FB2EC8">
        <w:rPr>
          <w:rFonts w:ascii="Times New Roman" w:hAnsi="Times New Roman" w:cs="Times New Roman"/>
        </w:rPr>
        <w:t>[3,4,5</w:t>
      </w:r>
      <w:r w:rsidR="00E622BB" w:rsidRPr="00FB2EC8">
        <w:rPr>
          <w:rFonts w:ascii="Times New Roman" w:hAnsi="Times New Roman" w:cs="Times New Roman"/>
        </w:rPr>
        <w:t>]</w:t>
      </w:r>
      <w:r w:rsidRPr="00FB2EC8">
        <w:rPr>
          <w:rFonts w:ascii="Times New Roman" w:hAnsi="Times New Roman" w:cs="Times New Roman"/>
          <w:color w:val="000000" w:themeColor="text1"/>
        </w:rPr>
        <w:t>.</w:t>
      </w:r>
      <w:r w:rsidRPr="00FB2EC8">
        <w:rPr>
          <w:rFonts w:ascii="Times New Roman" w:hAnsi="Times New Roman" w:cs="Times New Roman"/>
        </w:rPr>
        <w:t xml:space="preserve"> Need for creating bioactive material that enables the pulpal tissue to heal itself instead of permanently removing the injured tissue and placing prostheses.</w:t>
      </w:r>
    </w:p>
    <w:p w:rsidR="00E622BB" w:rsidRPr="00FB2EC8" w:rsidRDefault="00E20745" w:rsidP="00821A9C">
      <w:pPr>
        <w:shd w:val="clear" w:color="auto" w:fill="FFFFFF"/>
        <w:spacing w:line="276" w:lineRule="auto"/>
        <w:jc w:val="both"/>
      </w:pPr>
      <w:r w:rsidRPr="00FB2EC8">
        <w:rPr>
          <w:color w:val="000000"/>
          <w:shd w:val="clear" w:color="auto" w:fill="FFFFFF"/>
        </w:rPr>
        <w:t xml:space="preserve">The human placenta ensures mutual exchange of nutrients of mother and fetus, determining growth and development of the fetus thus making placenta an exceptionally a temporary organ </w:t>
      </w:r>
      <w:r w:rsidR="00EF5830" w:rsidRPr="00FB2EC8">
        <w:rPr>
          <w:color w:val="000000"/>
          <w:shd w:val="clear" w:color="auto" w:fill="FFFFFF"/>
        </w:rPr>
        <w:t xml:space="preserve">[6] </w:t>
      </w:r>
      <w:r w:rsidR="00E622BB" w:rsidRPr="00FB2EC8">
        <w:rPr>
          <w:color w:val="000000"/>
          <w:shd w:val="clear" w:color="auto" w:fill="FFFFFF"/>
        </w:rPr>
        <w:t>.</w:t>
      </w:r>
      <w:r w:rsidRPr="00FB2EC8">
        <w:rPr>
          <w:color w:val="000000"/>
          <w:shd w:val="clear" w:color="auto" w:fill="FFFFFF"/>
        </w:rPr>
        <w:t xml:space="preserve">Placental is believed to be an allogenic in nature and its </w:t>
      </w:r>
      <w:proofErr w:type="spellStart"/>
      <w:r w:rsidRPr="00FB2EC8">
        <w:rPr>
          <w:color w:val="000000"/>
          <w:shd w:val="clear" w:color="auto" w:fill="FFFFFF"/>
        </w:rPr>
        <w:t>geno</w:t>
      </w:r>
      <w:proofErr w:type="spellEnd"/>
      <w:r w:rsidRPr="00FB2EC8">
        <w:rPr>
          <w:color w:val="000000"/>
          <w:shd w:val="clear" w:color="auto" w:fill="FFFFFF"/>
        </w:rPr>
        <w:t xml:space="preserve"> type could be entirely </w:t>
      </w:r>
      <w:r w:rsidR="00252B46" w:rsidRPr="00FB2EC8">
        <w:rPr>
          <w:color w:val="000000"/>
          <w:shd w:val="clear" w:color="auto" w:fill="FFFFFF"/>
        </w:rPr>
        <w:t>foreign [</w:t>
      </w:r>
      <w:r w:rsidR="00EF5830" w:rsidRPr="00FB2EC8">
        <w:rPr>
          <w:color w:val="000000"/>
          <w:shd w:val="clear" w:color="auto" w:fill="FFFFFF"/>
        </w:rPr>
        <w:t>7].</w:t>
      </w:r>
      <w:r w:rsidRPr="00FB2EC8">
        <w:rPr>
          <w:color w:val="000000"/>
          <w:shd w:val="clear" w:color="auto" w:fill="FFFFFF"/>
        </w:rPr>
        <w:t xml:space="preserve"> </w:t>
      </w:r>
      <w:r w:rsidRPr="00FB2EC8">
        <w:t xml:space="preserve">The human placental organ possesses an extensive collection of bioactive proteins which are necessary for growth and development of </w:t>
      </w:r>
      <w:proofErr w:type="spellStart"/>
      <w:r w:rsidRPr="00FB2EC8">
        <w:t>fetus</w:t>
      </w:r>
      <w:proofErr w:type="spellEnd"/>
      <w:r w:rsidRPr="00FB2EC8">
        <w:t xml:space="preserve">. The studies in the past have suggested the placental extracts comprises of </w:t>
      </w:r>
      <w:proofErr w:type="spellStart"/>
      <w:r w:rsidRPr="00FB2EC8">
        <w:t>uracil</w:t>
      </w:r>
      <w:proofErr w:type="spellEnd"/>
      <w:r w:rsidRPr="00FB2EC8">
        <w:t xml:space="preserve">, </w:t>
      </w:r>
      <w:r w:rsidR="00FB2EC8" w:rsidRPr="00FB2EC8">
        <w:t>tyrosine,</w:t>
      </w:r>
      <w:r w:rsidR="00E622BB" w:rsidRPr="00FB2EC8">
        <w:t xml:space="preserve"> </w:t>
      </w:r>
      <w:r w:rsidRPr="00FB2EC8">
        <w:t xml:space="preserve">tryptophan, phenylalanine exhibiting strong anti-inflammatory and anti-oxidant </w:t>
      </w:r>
      <w:r w:rsidR="00FB2EC8" w:rsidRPr="00FB2EC8">
        <w:t>activities [</w:t>
      </w:r>
      <w:r w:rsidR="00EF5830" w:rsidRPr="00FB2EC8">
        <w:t>8</w:t>
      </w:r>
      <w:proofErr w:type="gramStart"/>
      <w:r w:rsidR="00EF5830" w:rsidRPr="00FB2EC8">
        <w:t>,9,10,11</w:t>
      </w:r>
      <w:proofErr w:type="gramEnd"/>
      <w:r w:rsidR="00E622BB" w:rsidRPr="00FB2EC8">
        <w:t>].</w:t>
      </w:r>
    </w:p>
    <w:p w:rsidR="00E20745" w:rsidRPr="00FB2EC8" w:rsidRDefault="00E20745" w:rsidP="00E622BB">
      <w:pPr>
        <w:pStyle w:val="Default"/>
        <w:spacing w:line="276" w:lineRule="auto"/>
        <w:jc w:val="both"/>
        <w:rPr>
          <w:rFonts w:ascii="Times New Roman" w:hAnsi="Times New Roman" w:cs="Times New Roman"/>
          <w:shd w:val="clear" w:color="auto" w:fill="FFFFFF"/>
        </w:rPr>
      </w:pPr>
      <w:r w:rsidRPr="00FB2EC8">
        <w:rPr>
          <w:rFonts w:ascii="Times New Roman" w:hAnsi="Times New Roman" w:cs="Times New Roman"/>
          <w:shd w:val="clear" w:color="auto" w:fill="FFFFFF"/>
        </w:rPr>
        <w:t xml:space="preserve">However, at the same time, a large amount of research was little systemized and not always correlated with conventional pharmaceutical and other methods of treatment. Recent developments of cell therapy approaches along with opportunities for </w:t>
      </w:r>
      <w:proofErr w:type="spellStart"/>
      <w:r w:rsidRPr="00FB2EC8">
        <w:rPr>
          <w:rFonts w:ascii="Times New Roman" w:hAnsi="Times New Roman" w:cs="Times New Roman"/>
          <w:shd w:val="clear" w:color="auto" w:fill="FFFFFF"/>
        </w:rPr>
        <w:t>autobanking</w:t>
      </w:r>
      <w:proofErr w:type="spellEnd"/>
      <w:r w:rsidRPr="00FB2EC8">
        <w:rPr>
          <w:rFonts w:ascii="Times New Roman" w:hAnsi="Times New Roman" w:cs="Times New Roman"/>
          <w:shd w:val="clear" w:color="auto" w:fill="FFFFFF"/>
        </w:rPr>
        <w:t xml:space="preserve"> significantly increased the interest in the placenta as a source of biological material.</w:t>
      </w:r>
    </w:p>
    <w:p w:rsidR="00E20745" w:rsidRPr="00FB2EC8" w:rsidRDefault="00E20745" w:rsidP="00E622BB">
      <w:pPr>
        <w:shd w:val="clear" w:color="auto" w:fill="FFFFFF"/>
        <w:spacing w:line="276" w:lineRule="auto"/>
        <w:jc w:val="both"/>
        <w:rPr>
          <w:color w:val="000000"/>
          <w:shd w:val="clear" w:color="auto" w:fill="FFFFFF"/>
        </w:rPr>
      </w:pPr>
      <w:r w:rsidRPr="00FB2EC8">
        <w:rPr>
          <w:color w:val="000000"/>
          <w:shd w:val="clear" w:color="auto" w:fill="FFFFFF"/>
        </w:rPr>
        <w:t xml:space="preserve">The major aim of this objective was to extract proteins effectively by chemical or mechanical method. The extract was characterized in most promising way so as to best clinical use in regeneration of dental pulp cells based on scientific literature. </w:t>
      </w:r>
    </w:p>
    <w:p w:rsidR="00E20745" w:rsidRPr="00FB2EC8" w:rsidRDefault="00E20745" w:rsidP="00E622BB">
      <w:pPr>
        <w:autoSpaceDE w:val="0"/>
        <w:autoSpaceDN w:val="0"/>
        <w:adjustRightInd w:val="0"/>
        <w:spacing w:line="276" w:lineRule="auto"/>
        <w:jc w:val="both"/>
        <w:rPr>
          <w:b/>
        </w:rPr>
      </w:pPr>
      <w:r w:rsidRPr="00FB2EC8">
        <w:t xml:space="preserve">The present objective is critical as extraction of human placental extract has numerous </w:t>
      </w:r>
      <w:r w:rsidR="00825B2E" w:rsidRPr="00FB2EC8">
        <w:t>p</w:t>
      </w:r>
      <w:r w:rsidRPr="00FB2EC8">
        <w:t>roteins, lipids and glycoproteins. Thus method of extract is important because maximum protein of clinical relevance should be obtained. To confirm this mass spectrometry is done which will characterize the protein in the extract</w:t>
      </w:r>
      <w:r w:rsidRPr="00FB2EC8">
        <w:rPr>
          <w:b/>
        </w:rPr>
        <w:t>.</w:t>
      </w:r>
    </w:p>
    <w:p w:rsidR="00E20745" w:rsidRPr="00FB2EC8" w:rsidRDefault="00E20745" w:rsidP="00E622BB">
      <w:pPr>
        <w:spacing w:line="276" w:lineRule="auto"/>
        <w:jc w:val="both"/>
        <w:rPr>
          <w:b/>
        </w:rPr>
      </w:pPr>
      <w:r w:rsidRPr="00FB2EC8">
        <w:rPr>
          <w:b/>
        </w:rPr>
        <w:t>Materials and Methods:</w:t>
      </w:r>
    </w:p>
    <w:p w:rsidR="00BE1EC9" w:rsidRDefault="00E20745" w:rsidP="00BE1EC9">
      <w:pPr>
        <w:pStyle w:val="ListParagraph"/>
        <w:autoSpaceDE w:val="0"/>
        <w:autoSpaceDN w:val="0"/>
        <w:adjustRightInd w:val="0"/>
        <w:ind w:left="0"/>
        <w:jc w:val="both"/>
        <w:rPr>
          <w:rFonts w:ascii="Times New Roman" w:hAnsi="Times New Roman" w:cs="Times New Roman"/>
          <w:sz w:val="24"/>
          <w:szCs w:val="24"/>
        </w:rPr>
      </w:pPr>
      <w:r w:rsidRPr="00FB2EC8">
        <w:rPr>
          <w:rFonts w:ascii="Times New Roman" w:hAnsi="Times New Roman" w:cs="Times New Roman"/>
          <w:sz w:val="24"/>
          <w:szCs w:val="24"/>
        </w:rPr>
        <w:t xml:space="preserve">Ethical committee and associated hospital of </w:t>
      </w:r>
      <w:proofErr w:type="spellStart"/>
      <w:r w:rsidRPr="00FB2EC8">
        <w:rPr>
          <w:rFonts w:ascii="Times New Roman" w:hAnsi="Times New Roman" w:cs="Times New Roman"/>
          <w:sz w:val="24"/>
          <w:szCs w:val="24"/>
        </w:rPr>
        <w:t>Ramaiah</w:t>
      </w:r>
      <w:proofErr w:type="spellEnd"/>
      <w:r w:rsidRPr="00FB2EC8">
        <w:rPr>
          <w:rFonts w:ascii="Times New Roman" w:hAnsi="Times New Roman" w:cs="Times New Roman"/>
          <w:sz w:val="24"/>
          <w:szCs w:val="24"/>
        </w:rPr>
        <w:t xml:space="preserve"> University of Applied Sciences, Bangalore provided a</w:t>
      </w:r>
      <w:r w:rsidR="00E3602F" w:rsidRPr="00FB2EC8">
        <w:rPr>
          <w:rFonts w:ascii="Times New Roman" w:hAnsi="Times New Roman" w:cs="Times New Roman"/>
          <w:sz w:val="24"/>
          <w:szCs w:val="24"/>
        </w:rPr>
        <w:t>pproval for the study. Placenta</w:t>
      </w:r>
      <w:r w:rsidRPr="00FB2EC8">
        <w:rPr>
          <w:rFonts w:ascii="Times New Roman" w:hAnsi="Times New Roman" w:cs="Times New Roman"/>
          <w:sz w:val="24"/>
          <w:szCs w:val="24"/>
        </w:rPr>
        <w:t xml:space="preserve"> were collected immediately following C-section </w:t>
      </w:r>
      <w:r w:rsidR="00E622BB" w:rsidRPr="00FB2EC8">
        <w:rPr>
          <w:rFonts w:ascii="Times New Roman" w:hAnsi="Times New Roman" w:cs="Times New Roman"/>
          <w:sz w:val="24"/>
          <w:szCs w:val="24"/>
        </w:rPr>
        <w:t xml:space="preserve">delivery </w:t>
      </w:r>
      <w:r w:rsidRPr="00FB2EC8">
        <w:rPr>
          <w:rFonts w:ascii="Times New Roman" w:hAnsi="Times New Roman" w:cs="Times New Roman"/>
          <w:sz w:val="24"/>
          <w:szCs w:val="24"/>
        </w:rPr>
        <w:t>(n=1).Fresh full-term human placenta (</w:t>
      </w:r>
      <w:r w:rsidRPr="00FB2EC8">
        <w:rPr>
          <w:rFonts w:ascii="Times New Roman" w:hAnsi="Times New Roman" w:cs="Times New Roman"/>
          <w:color w:val="000000"/>
          <w:sz w:val="24"/>
          <w:szCs w:val="24"/>
        </w:rPr>
        <w:t xml:space="preserve">40 weeks of gestation) weighing between 400-600 g </w:t>
      </w:r>
      <w:r w:rsidRPr="00FB2EC8">
        <w:rPr>
          <w:rFonts w:ascii="Times New Roman" w:hAnsi="Times New Roman" w:cs="Times New Roman"/>
          <w:sz w:val="24"/>
          <w:szCs w:val="24"/>
        </w:rPr>
        <w:t>within</w:t>
      </w:r>
      <w:r w:rsidR="00E3602F" w:rsidRPr="00FB2EC8">
        <w:rPr>
          <w:rFonts w:ascii="Times New Roman" w:hAnsi="Times New Roman" w:cs="Times New Roman"/>
          <w:sz w:val="24"/>
          <w:szCs w:val="24"/>
        </w:rPr>
        <w:t xml:space="preserve"> 30 minutes of delivery was </w:t>
      </w:r>
      <w:r w:rsidRPr="00FB2EC8">
        <w:rPr>
          <w:rFonts w:ascii="Times New Roman" w:hAnsi="Times New Roman" w:cs="Times New Roman"/>
          <w:sz w:val="24"/>
          <w:szCs w:val="24"/>
        </w:rPr>
        <w:t>obtained. Excess blood is drained and placenta will be taken for further preparation.</w:t>
      </w:r>
      <w:r w:rsidR="00825B2E" w:rsidRPr="00FB2EC8">
        <w:rPr>
          <w:rFonts w:ascii="Times New Roman" w:hAnsi="Times New Roman" w:cs="Times New Roman"/>
          <w:sz w:val="24"/>
          <w:szCs w:val="24"/>
        </w:rPr>
        <w:t xml:space="preserve"> </w:t>
      </w:r>
      <w:r w:rsidR="00E3602F" w:rsidRPr="00FB2EC8">
        <w:rPr>
          <w:rFonts w:ascii="Times New Roman" w:hAnsi="Times New Roman" w:cs="Times New Roman"/>
          <w:color w:val="000000"/>
          <w:sz w:val="24"/>
          <w:szCs w:val="24"/>
        </w:rPr>
        <w:t>Placenta of the patient</w:t>
      </w:r>
      <w:r w:rsidRPr="00FB2EC8">
        <w:rPr>
          <w:rFonts w:ascii="Times New Roman" w:hAnsi="Times New Roman" w:cs="Times New Roman"/>
          <w:color w:val="000000"/>
          <w:sz w:val="24"/>
          <w:szCs w:val="24"/>
        </w:rPr>
        <w:t xml:space="preserve"> with the history </w:t>
      </w:r>
      <w:r w:rsidR="00013476" w:rsidRPr="00FB2EC8">
        <w:rPr>
          <w:rFonts w:ascii="Times New Roman" w:hAnsi="Times New Roman" w:cs="Times New Roman"/>
          <w:color w:val="000000"/>
          <w:sz w:val="24"/>
          <w:szCs w:val="24"/>
        </w:rPr>
        <w:t xml:space="preserve">of </w:t>
      </w:r>
      <w:r w:rsidRPr="00FB2EC8">
        <w:rPr>
          <w:rFonts w:ascii="Times New Roman" w:hAnsi="Times New Roman" w:cs="Times New Roman"/>
          <w:color w:val="000000"/>
          <w:sz w:val="24"/>
          <w:szCs w:val="24"/>
        </w:rPr>
        <w:t>growth restriction present</w:t>
      </w:r>
      <w:r w:rsidR="00013476" w:rsidRPr="00FB2EC8">
        <w:rPr>
          <w:rFonts w:ascii="Times New Roman" w:hAnsi="Times New Roman" w:cs="Times New Roman"/>
          <w:color w:val="000000"/>
          <w:sz w:val="24"/>
          <w:szCs w:val="24"/>
        </w:rPr>
        <w:t>,</w:t>
      </w:r>
      <w:r w:rsidR="0062215A" w:rsidRPr="00FB2EC8">
        <w:rPr>
          <w:rFonts w:ascii="Times New Roman" w:hAnsi="Times New Roman" w:cs="Times New Roman"/>
          <w:color w:val="000000"/>
        </w:rPr>
        <w:t xml:space="preserve"> </w:t>
      </w:r>
      <w:r w:rsidRPr="00FB2EC8">
        <w:rPr>
          <w:rFonts w:ascii="Times New Roman" w:hAnsi="Times New Roman" w:cs="Times New Roman"/>
          <w:color w:val="000000"/>
          <w:sz w:val="24"/>
          <w:szCs w:val="24"/>
        </w:rPr>
        <w:t>intrauterine,</w:t>
      </w:r>
      <w:r w:rsidR="0062215A" w:rsidRPr="00FB2EC8">
        <w:rPr>
          <w:rFonts w:ascii="Times New Roman" w:hAnsi="Times New Roman" w:cs="Times New Roman"/>
          <w:color w:val="000000"/>
        </w:rPr>
        <w:t xml:space="preserve"> </w:t>
      </w:r>
      <w:proofErr w:type="spellStart"/>
      <w:r w:rsidRPr="00FB2EC8">
        <w:rPr>
          <w:rFonts w:ascii="Times New Roman" w:hAnsi="Times New Roman" w:cs="Times New Roman"/>
          <w:color w:val="000000"/>
          <w:sz w:val="24"/>
          <w:szCs w:val="24"/>
        </w:rPr>
        <w:t>fetal</w:t>
      </w:r>
      <w:proofErr w:type="spellEnd"/>
      <w:r w:rsidRPr="00FB2EC8">
        <w:rPr>
          <w:rFonts w:ascii="Times New Roman" w:hAnsi="Times New Roman" w:cs="Times New Roman"/>
          <w:color w:val="000000"/>
          <w:sz w:val="24"/>
          <w:szCs w:val="24"/>
        </w:rPr>
        <w:t xml:space="preserve"> abnormalities,</w:t>
      </w:r>
      <w:r w:rsidR="0062215A" w:rsidRPr="00FB2EC8">
        <w:rPr>
          <w:rFonts w:ascii="Times New Roman" w:hAnsi="Times New Roman" w:cs="Times New Roman"/>
          <w:color w:val="000000"/>
        </w:rPr>
        <w:t xml:space="preserve"> </w:t>
      </w:r>
      <w:r w:rsidRPr="00FB2EC8">
        <w:rPr>
          <w:rFonts w:ascii="Times New Roman" w:hAnsi="Times New Roman" w:cs="Times New Roman"/>
          <w:color w:val="000000"/>
          <w:sz w:val="24"/>
          <w:szCs w:val="24"/>
        </w:rPr>
        <w:t>hypertension,</w:t>
      </w:r>
      <w:r w:rsidR="0062215A" w:rsidRPr="00FB2EC8">
        <w:rPr>
          <w:rFonts w:ascii="Times New Roman" w:hAnsi="Times New Roman" w:cs="Times New Roman"/>
          <w:color w:val="000000"/>
        </w:rPr>
        <w:t xml:space="preserve"> </w:t>
      </w:r>
      <w:r w:rsidR="00252B46" w:rsidRPr="00FB2EC8">
        <w:rPr>
          <w:rFonts w:ascii="Times New Roman" w:hAnsi="Times New Roman" w:cs="Times New Roman"/>
          <w:color w:val="000000"/>
          <w:sz w:val="24"/>
          <w:szCs w:val="24"/>
        </w:rPr>
        <w:t>anaemia</w:t>
      </w:r>
      <w:r w:rsidRPr="00FB2EC8">
        <w:rPr>
          <w:rFonts w:ascii="Times New Roman" w:hAnsi="Times New Roman" w:cs="Times New Roman"/>
          <w:color w:val="000000"/>
          <w:sz w:val="24"/>
          <w:szCs w:val="24"/>
        </w:rPr>
        <w:t>, diabetes,</w:t>
      </w:r>
      <w:r w:rsidR="0062215A" w:rsidRPr="00FB2EC8">
        <w:rPr>
          <w:rFonts w:ascii="Times New Roman" w:hAnsi="Times New Roman" w:cs="Times New Roman"/>
          <w:color w:val="000000"/>
        </w:rPr>
        <w:t xml:space="preserve"> </w:t>
      </w:r>
      <w:r w:rsidRPr="00FB2EC8">
        <w:rPr>
          <w:rFonts w:ascii="Times New Roman" w:hAnsi="Times New Roman" w:cs="Times New Roman"/>
          <w:color w:val="000000"/>
          <w:sz w:val="24"/>
          <w:szCs w:val="24"/>
        </w:rPr>
        <w:t xml:space="preserve">use of drugs or tobacco, </w:t>
      </w:r>
      <w:r w:rsidR="00825B2E" w:rsidRPr="00FB2EC8">
        <w:rPr>
          <w:rFonts w:ascii="Times New Roman" w:hAnsi="Times New Roman" w:cs="Times New Roman"/>
          <w:sz w:val="24"/>
          <w:szCs w:val="24"/>
        </w:rPr>
        <w:t>p</w:t>
      </w:r>
      <w:r w:rsidRPr="00FB2EC8">
        <w:rPr>
          <w:rFonts w:ascii="Times New Roman" w:hAnsi="Times New Roman" w:cs="Times New Roman"/>
          <w:sz w:val="24"/>
          <w:szCs w:val="24"/>
        </w:rPr>
        <w:t>remature labour /induced,</w:t>
      </w:r>
      <w:r w:rsidR="0062215A" w:rsidRPr="00FB2EC8">
        <w:rPr>
          <w:rFonts w:ascii="Times New Roman" w:hAnsi="Times New Roman" w:cs="Times New Roman"/>
        </w:rPr>
        <w:t xml:space="preserve"> </w:t>
      </w:r>
      <w:r w:rsidR="00825B2E" w:rsidRPr="00FB2EC8">
        <w:rPr>
          <w:rFonts w:ascii="Times New Roman" w:hAnsi="Times New Roman" w:cs="Times New Roman"/>
          <w:sz w:val="24"/>
          <w:szCs w:val="24"/>
        </w:rPr>
        <w:t>m</w:t>
      </w:r>
      <w:r w:rsidRPr="00FB2EC8">
        <w:rPr>
          <w:rFonts w:ascii="Times New Roman" w:hAnsi="Times New Roman" w:cs="Times New Roman"/>
          <w:sz w:val="24"/>
          <w:szCs w:val="24"/>
        </w:rPr>
        <w:t>ultiple pregnancy,</w:t>
      </w:r>
      <w:r w:rsidR="0062215A" w:rsidRPr="00FB2EC8">
        <w:rPr>
          <w:rFonts w:ascii="Times New Roman" w:hAnsi="Times New Roman" w:cs="Times New Roman"/>
        </w:rPr>
        <w:t xml:space="preserve"> </w:t>
      </w:r>
      <w:r w:rsidR="00825B2E" w:rsidRPr="00FB2EC8">
        <w:rPr>
          <w:rFonts w:ascii="Times New Roman" w:hAnsi="Times New Roman" w:cs="Times New Roman"/>
          <w:color w:val="000000"/>
          <w:sz w:val="24"/>
          <w:szCs w:val="24"/>
        </w:rPr>
        <w:t>o</w:t>
      </w:r>
      <w:r w:rsidRPr="00FB2EC8">
        <w:rPr>
          <w:rFonts w:ascii="Times New Roman" w:hAnsi="Times New Roman" w:cs="Times New Roman"/>
          <w:color w:val="000000"/>
          <w:sz w:val="24"/>
          <w:szCs w:val="24"/>
        </w:rPr>
        <w:t>ther medical or obstetric complications(HIV and Hepatitis)</w:t>
      </w:r>
      <w:r w:rsidR="00BE1EC9">
        <w:rPr>
          <w:rFonts w:ascii="Times New Roman" w:hAnsi="Times New Roman" w:cs="Times New Roman"/>
          <w:color w:val="000000"/>
          <w:sz w:val="24"/>
          <w:szCs w:val="24"/>
        </w:rPr>
        <w:t xml:space="preserve"> was</w:t>
      </w:r>
      <w:r w:rsidR="00825B2E" w:rsidRPr="00FB2EC8">
        <w:rPr>
          <w:rFonts w:ascii="Times New Roman" w:hAnsi="Times New Roman" w:cs="Times New Roman"/>
          <w:color w:val="000000"/>
          <w:sz w:val="24"/>
          <w:szCs w:val="24"/>
        </w:rPr>
        <w:t xml:space="preserve"> excluded from the study.</w:t>
      </w:r>
      <w:r w:rsidRPr="00FB2EC8">
        <w:rPr>
          <w:rFonts w:ascii="Times New Roman" w:hAnsi="Times New Roman" w:cs="Times New Roman"/>
          <w:sz w:val="24"/>
          <w:szCs w:val="24"/>
        </w:rPr>
        <w:t xml:space="preserve"> A portion of </w:t>
      </w:r>
      <w:r w:rsidR="00BE1EC9">
        <w:rPr>
          <w:rFonts w:ascii="Times New Roman" w:hAnsi="Times New Roman" w:cs="Times New Roman"/>
          <w:sz w:val="24"/>
          <w:szCs w:val="24"/>
        </w:rPr>
        <w:t>placental tissue was minced using</w:t>
      </w:r>
      <w:r w:rsidRPr="00FB2EC8">
        <w:rPr>
          <w:rFonts w:ascii="Times New Roman" w:hAnsi="Times New Roman" w:cs="Times New Roman"/>
          <w:sz w:val="24"/>
          <w:szCs w:val="24"/>
        </w:rPr>
        <w:t xml:space="preserve"> sterile steel blade.</w:t>
      </w:r>
      <w:r w:rsidR="0062215A" w:rsidRPr="00FB2EC8">
        <w:rPr>
          <w:rFonts w:ascii="Times New Roman" w:hAnsi="Times New Roman" w:cs="Times New Roman"/>
        </w:rPr>
        <w:t xml:space="preserve"> </w:t>
      </w:r>
      <w:r w:rsidRPr="00FB2EC8">
        <w:rPr>
          <w:rFonts w:ascii="Times New Roman" w:hAnsi="Times New Roman" w:cs="Times New Roman"/>
          <w:sz w:val="24"/>
          <w:szCs w:val="24"/>
        </w:rPr>
        <w:t>The minced tissue was processed in food processor place in ice bath before operating at 2000 rpm for 8-10 minutes. Thi</w:t>
      </w:r>
      <w:r w:rsidR="00DE5C63" w:rsidRPr="00FB2EC8">
        <w:rPr>
          <w:rFonts w:ascii="Times New Roman" w:hAnsi="Times New Roman" w:cs="Times New Roman"/>
          <w:sz w:val="24"/>
          <w:szCs w:val="24"/>
        </w:rPr>
        <w:t>s forms a paste-like homogenate.</w:t>
      </w:r>
      <w:r w:rsidR="00825B2E" w:rsidRPr="00FB2EC8">
        <w:rPr>
          <w:rFonts w:ascii="Times New Roman" w:hAnsi="Times New Roman" w:cs="Times New Roman"/>
          <w:sz w:val="24"/>
          <w:szCs w:val="24"/>
        </w:rPr>
        <w:t xml:space="preserve"> </w:t>
      </w:r>
      <w:r w:rsidRPr="00FB2EC8">
        <w:rPr>
          <w:rFonts w:ascii="Times New Roman" w:hAnsi="Times New Roman" w:cs="Times New Roman"/>
          <w:sz w:val="24"/>
          <w:szCs w:val="24"/>
        </w:rPr>
        <w:t xml:space="preserve">A broad-spectrum proteolytic enzyme inhibitor cocktail (Sigma Aldrich, catalogue number P9599) </w:t>
      </w:r>
      <w:r w:rsidR="00DE5C63" w:rsidRPr="00FB2EC8">
        <w:rPr>
          <w:rFonts w:ascii="Times New Roman" w:hAnsi="Times New Roman" w:cs="Times New Roman"/>
          <w:sz w:val="24"/>
          <w:szCs w:val="24"/>
        </w:rPr>
        <w:t xml:space="preserve">was added before processing. To the homogenate </w:t>
      </w:r>
      <w:r w:rsidRPr="00FB2EC8">
        <w:rPr>
          <w:rFonts w:ascii="Times New Roman" w:hAnsi="Times New Roman" w:cs="Times New Roman"/>
          <w:sz w:val="24"/>
          <w:szCs w:val="24"/>
        </w:rPr>
        <w:t xml:space="preserve">2:1(v/v) acetonitrile </w:t>
      </w:r>
      <w:r w:rsidR="00E3602F" w:rsidRPr="00FB2EC8">
        <w:rPr>
          <w:rFonts w:ascii="Times New Roman" w:hAnsi="Times New Roman" w:cs="Times New Roman"/>
          <w:sz w:val="24"/>
          <w:szCs w:val="24"/>
        </w:rPr>
        <w:t xml:space="preserve">is </w:t>
      </w:r>
      <w:r w:rsidRPr="00FB2EC8">
        <w:rPr>
          <w:rFonts w:ascii="Times New Roman" w:hAnsi="Times New Roman" w:cs="Times New Roman"/>
          <w:sz w:val="24"/>
          <w:szCs w:val="24"/>
        </w:rPr>
        <w:t xml:space="preserve">added </w:t>
      </w:r>
      <w:r w:rsidR="00DE5C63" w:rsidRPr="00FB2EC8">
        <w:rPr>
          <w:rFonts w:ascii="Times New Roman" w:hAnsi="Times New Roman" w:cs="Times New Roman"/>
          <w:sz w:val="24"/>
          <w:szCs w:val="24"/>
        </w:rPr>
        <w:t xml:space="preserve">and vortex briefly, this is </w:t>
      </w:r>
      <w:r w:rsidRPr="00FB2EC8">
        <w:rPr>
          <w:rFonts w:ascii="Times New Roman" w:hAnsi="Times New Roman" w:cs="Times New Roman"/>
          <w:sz w:val="24"/>
          <w:szCs w:val="24"/>
        </w:rPr>
        <w:t xml:space="preserve">allowed to stand for 30 minutes to precipitate high molecular weight proteins and highly abundant proteins. Centrifugation of this mixture at 14,000 rpm (13107xg) for 10 min at 4°C to get supernatant (~550 </w:t>
      </w:r>
      <w:proofErr w:type="spellStart"/>
      <w:r w:rsidRPr="00FB2EC8">
        <w:rPr>
          <w:rFonts w:ascii="Times New Roman" w:hAnsi="Times New Roman" w:cs="Times New Roman"/>
          <w:sz w:val="24"/>
          <w:szCs w:val="24"/>
        </w:rPr>
        <w:t>μL</w:t>
      </w:r>
      <w:proofErr w:type="spellEnd"/>
      <w:r w:rsidRPr="00FB2EC8">
        <w:rPr>
          <w:rFonts w:ascii="Times New Roman" w:hAnsi="Times New Roman" w:cs="Times New Roman"/>
          <w:sz w:val="24"/>
          <w:szCs w:val="24"/>
        </w:rPr>
        <w:t>). This</w:t>
      </w:r>
      <w:r w:rsidR="00DE5C63" w:rsidRPr="00FB2EC8">
        <w:rPr>
          <w:rFonts w:ascii="Times New Roman" w:hAnsi="Times New Roman" w:cs="Times New Roman"/>
          <w:sz w:val="24"/>
          <w:szCs w:val="24"/>
        </w:rPr>
        <w:t xml:space="preserve"> is</w:t>
      </w:r>
      <w:r w:rsidRPr="00FB2EC8">
        <w:rPr>
          <w:rFonts w:ascii="Times New Roman" w:hAnsi="Times New Roman" w:cs="Times New Roman"/>
          <w:sz w:val="24"/>
          <w:szCs w:val="24"/>
        </w:rPr>
        <w:t xml:space="preserve"> separated and transferred to a new </w:t>
      </w:r>
      <w:proofErr w:type="spellStart"/>
      <w:r w:rsidRPr="00FB2EC8">
        <w:rPr>
          <w:rFonts w:ascii="Times New Roman" w:hAnsi="Times New Roman" w:cs="Times New Roman"/>
          <w:sz w:val="24"/>
          <w:szCs w:val="24"/>
        </w:rPr>
        <w:t>eppendorf</w:t>
      </w:r>
      <w:proofErr w:type="spellEnd"/>
      <w:r w:rsidRPr="00FB2EC8">
        <w:rPr>
          <w:rFonts w:ascii="Times New Roman" w:hAnsi="Times New Roman" w:cs="Times New Roman"/>
          <w:sz w:val="24"/>
          <w:szCs w:val="24"/>
        </w:rPr>
        <w:t xml:space="preserve"> tube and stored at -20</w:t>
      </w:r>
      <w:r w:rsidRPr="00FB2EC8">
        <w:rPr>
          <w:rFonts w:ascii="Times New Roman" w:hAnsi="Times New Roman" w:cs="Times New Roman"/>
          <w:sz w:val="24"/>
          <w:szCs w:val="24"/>
          <w:vertAlign w:val="superscript"/>
        </w:rPr>
        <w:t>0</w:t>
      </w:r>
      <w:r w:rsidRPr="00FB2EC8">
        <w:rPr>
          <w:rFonts w:ascii="Times New Roman" w:hAnsi="Times New Roman" w:cs="Times New Roman"/>
          <w:sz w:val="24"/>
          <w:szCs w:val="24"/>
        </w:rPr>
        <w:t>C.</w:t>
      </w:r>
    </w:p>
    <w:p w:rsidR="005F227D" w:rsidRPr="00FB2EC8" w:rsidRDefault="00A66170" w:rsidP="00BE1EC9">
      <w:pPr>
        <w:pStyle w:val="ListParagraph"/>
        <w:autoSpaceDE w:val="0"/>
        <w:autoSpaceDN w:val="0"/>
        <w:adjustRightInd w:val="0"/>
        <w:ind w:left="0"/>
        <w:jc w:val="both"/>
        <w:rPr>
          <w:rFonts w:ascii="Times New Roman" w:hAnsi="Times New Roman" w:cs="Times New Roman"/>
        </w:rPr>
      </w:pPr>
      <w:r w:rsidRPr="00FB2EC8">
        <w:rPr>
          <w:rFonts w:ascii="Times New Roman" w:hAnsi="Times New Roman" w:cs="Times New Roman"/>
        </w:rPr>
        <w:t>About 200µl of final extract was subjected to Mass Spectrometric analysis</w:t>
      </w:r>
      <w:r w:rsidR="009D7FFE" w:rsidRPr="00FB2EC8">
        <w:rPr>
          <w:rFonts w:ascii="Times New Roman" w:hAnsi="Times New Roman" w:cs="Times New Roman"/>
        </w:rPr>
        <w:t xml:space="preserve"> for characterization of </w:t>
      </w:r>
      <w:r w:rsidR="00252B46" w:rsidRPr="00FB2EC8">
        <w:rPr>
          <w:rFonts w:ascii="Times New Roman" w:hAnsi="Times New Roman" w:cs="Times New Roman"/>
        </w:rPr>
        <w:t xml:space="preserve">proteins. </w:t>
      </w:r>
      <w:proofErr w:type="spellStart"/>
      <w:r w:rsidR="005F227D" w:rsidRPr="00FB2EC8">
        <w:rPr>
          <w:rFonts w:ascii="Times New Roman" w:hAnsi="Times New Roman" w:cs="Times New Roman"/>
        </w:rPr>
        <w:t>UltrafleXtreme</w:t>
      </w:r>
      <w:proofErr w:type="spellEnd"/>
      <w:r w:rsidR="005F227D" w:rsidRPr="00FB2EC8">
        <w:rPr>
          <w:rFonts w:ascii="Times New Roman" w:hAnsi="Times New Roman" w:cs="Times New Roman"/>
        </w:rPr>
        <w:t xml:space="preserve"> MALDI TOF/TOF (</w:t>
      </w:r>
      <w:proofErr w:type="spellStart"/>
      <w:r w:rsidR="005F227D" w:rsidRPr="00FB2EC8">
        <w:rPr>
          <w:rFonts w:ascii="Times New Roman" w:hAnsi="Times New Roman" w:cs="Times New Roman"/>
        </w:rPr>
        <w:t>Bruker</w:t>
      </w:r>
      <w:proofErr w:type="spellEnd"/>
      <w:r w:rsidR="005F227D" w:rsidRPr="00FB2EC8">
        <w:rPr>
          <w:rFonts w:ascii="Times New Roman" w:hAnsi="Times New Roman" w:cs="Times New Roman"/>
        </w:rPr>
        <w:t xml:space="preserve"> </w:t>
      </w:r>
      <w:proofErr w:type="spellStart"/>
      <w:r w:rsidR="005F227D" w:rsidRPr="00FB2EC8">
        <w:rPr>
          <w:rFonts w:ascii="Times New Roman" w:hAnsi="Times New Roman" w:cs="Times New Roman"/>
        </w:rPr>
        <w:t>Daltonics</w:t>
      </w:r>
      <w:proofErr w:type="spellEnd"/>
      <w:r w:rsidR="005F227D" w:rsidRPr="00FB2EC8">
        <w:rPr>
          <w:rFonts w:ascii="Times New Roman" w:hAnsi="Times New Roman" w:cs="Times New Roman"/>
        </w:rPr>
        <w:t xml:space="preserve">) and </w:t>
      </w:r>
      <w:proofErr w:type="spellStart"/>
      <w:r w:rsidR="005F227D" w:rsidRPr="00FB2EC8">
        <w:rPr>
          <w:rFonts w:ascii="Times New Roman" w:hAnsi="Times New Roman" w:cs="Times New Roman"/>
        </w:rPr>
        <w:t>Bruker</w:t>
      </w:r>
      <w:proofErr w:type="spellEnd"/>
      <w:r w:rsidR="005F227D" w:rsidRPr="00FB2EC8">
        <w:rPr>
          <w:rFonts w:ascii="Times New Roman" w:hAnsi="Times New Roman" w:cs="Times New Roman"/>
        </w:rPr>
        <w:t xml:space="preserve"> </w:t>
      </w:r>
      <w:proofErr w:type="spellStart"/>
      <w:r w:rsidR="005F227D" w:rsidRPr="00FB2EC8">
        <w:rPr>
          <w:rFonts w:ascii="Times New Roman" w:hAnsi="Times New Roman" w:cs="Times New Roman"/>
        </w:rPr>
        <w:t>Daltonics</w:t>
      </w:r>
      <w:proofErr w:type="spellEnd"/>
      <w:r w:rsidR="005F227D" w:rsidRPr="00FB2EC8">
        <w:rPr>
          <w:rFonts w:ascii="Times New Roman" w:hAnsi="Times New Roman" w:cs="Times New Roman"/>
        </w:rPr>
        <w:t xml:space="preserve"> ESI Q TOF-(Maxis Impact)</w:t>
      </w:r>
      <w:r w:rsidRPr="00FB2EC8">
        <w:rPr>
          <w:rFonts w:ascii="Times New Roman" w:hAnsi="Times New Roman" w:cs="Times New Roman"/>
        </w:rPr>
        <w:t xml:space="preserve"> </w:t>
      </w:r>
      <w:r w:rsidR="005F227D" w:rsidRPr="00FB2EC8">
        <w:rPr>
          <w:rFonts w:ascii="Times New Roman" w:hAnsi="Times New Roman" w:cs="Times New Roman"/>
        </w:rPr>
        <w:t>Mass Spectroscopy</w:t>
      </w:r>
      <w:r w:rsidR="00A75A4B" w:rsidRPr="00FB2EC8">
        <w:rPr>
          <w:rFonts w:ascii="Times New Roman" w:hAnsi="Times New Roman" w:cs="Times New Roman"/>
        </w:rPr>
        <w:t xml:space="preserve"> analysis </w:t>
      </w:r>
      <w:r w:rsidR="005F227D" w:rsidRPr="00FB2EC8">
        <w:rPr>
          <w:rFonts w:ascii="Times New Roman" w:hAnsi="Times New Roman" w:cs="Times New Roman"/>
        </w:rPr>
        <w:t xml:space="preserve"> was performed </w:t>
      </w:r>
      <w:r w:rsidR="00A75A4B" w:rsidRPr="00FB2EC8">
        <w:rPr>
          <w:rFonts w:ascii="Times New Roman" w:hAnsi="Times New Roman" w:cs="Times New Roman"/>
        </w:rPr>
        <w:t>at Molecular Biophysics Unit,</w:t>
      </w:r>
      <w:r w:rsidR="00E3602F" w:rsidRPr="00FB2EC8">
        <w:rPr>
          <w:rFonts w:ascii="Times New Roman" w:hAnsi="Times New Roman" w:cs="Times New Roman"/>
        </w:rPr>
        <w:t xml:space="preserve"> </w:t>
      </w:r>
      <w:r w:rsidR="00A75A4B" w:rsidRPr="00FB2EC8">
        <w:rPr>
          <w:rFonts w:ascii="Times New Roman" w:hAnsi="Times New Roman" w:cs="Times New Roman"/>
        </w:rPr>
        <w:t>Indian Institute of Sciences ,Bangalore.</w:t>
      </w:r>
      <w:r w:rsidR="00E3602F" w:rsidRPr="00FB2EC8">
        <w:rPr>
          <w:rFonts w:ascii="Times New Roman" w:hAnsi="Times New Roman" w:cs="Times New Roman"/>
        </w:rPr>
        <w:t xml:space="preserve"> </w:t>
      </w:r>
      <w:r w:rsidR="00A75A4B" w:rsidRPr="00FB2EC8">
        <w:rPr>
          <w:rFonts w:ascii="Times New Roman" w:hAnsi="Times New Roman" w:cs="Times New Roman"/>
        </w:rPr>
        <w:t xml:space="preserve">In-solution digestion was achieved by addition of </w:t>
      </w:r>
      <w:r w:rsidR="005F227D" w:rsidRPr="00FB2EC8">
        <w:rPr>
          <w:rFonts w:ascii="Times New Roman" w:hAnsi="Times New Roman" w:cs="Times New Roman"/>
        </w:rPr>
        <w:t>1µL Trypsin and reaction is incubated overnight at 30</w:t>
      </w:r>
      <w:r w:rsidR="005F227D" w:rsidRPr="00FB2EC8">
        <w:rPr>
          <w:rFonts w:ascii="Times New Roman" w:hAnsi="Times New Roman" w:cs="Times New Roman"/>
          <w:vertAlign w:val="superscript"/>
        </w:rPr>
        <w:t>0</w:t>
      </w:r>
      <w:r w:rsidR="005F227D" w:rsidRPr="00FB2EC8">
        <w:rPr>
          <w:rFonts w:ascii="Times New Roman" w:hAnsi="Times New Roman" w:cs="Times New Roman"/>
        </w:rPr>
        <w:t>C.</w:t>
      </w:r>
    </w:p>
    <w:p w:rsidR="00E20745" w:rsidRPr="00FB2EC8" w:rsidRDefault="005F227D" w:rsidP="00E622BB">
      <w:pPr>
        <w:spacing w:line="276" w:lineRule="auto"/>
        <w:ind w:firstLine="360"/>
        <w:jc w:val="both"/>
        <w:rPr>
          <w:color w:val="000000"/>
          <w:shd w:val="clear" w:color="auto" w:fill="FFFFFF"/>
        </w:rPr>
      </w:pPr>
      <w:r w:rsidRPr="00FB2EC8">
        <w:lastRenderedPageBreak/>
        <w:t xml:space="preserve">  </w:t>
      </w:r>
      <w:r w:rsidR="00A66170" w:rsidRPr="00FB2EC8">
        <w:t xml:space="preserve">Peptide sequencing was identified MASCOT </w:t>
      </w:r>
      <w:r w:rsidR="00825B2E" w:rsidRPr="00FB2EC8">
        <w:t xml:space="preserve">and </w:t>
      </w:r>
      <w:proofErr w:type="spellStart"/>
      <w:r w:rsidR="00825B2E" w:rsidRPr="00FB2EC8">
        <w:t>SwissProt</w:t>
      </w:r>
      <w:proofErr w:type="spellEnd"/>
      <w:r w:rsidR="00825B2E" w:rsidRPr="00FB2EC8">
        <w:t xml:space="preserve"> </w:t>
      </w:r>
      <w:r w:rsidR="00A66170" w:rsidRPr="00FB2EC8">
        <w:t xml:space="preserve">software. Peptide Mass Fingerprinting (PMF) searches in MASCOT software were identified at 0.2 Da </w:t>
      </w:r>
      <w:r w:rsidR="00A66170" w:rsidRPr="00FB2EC8">
        <w:rPr>
          <w:rFonts w:eastAsiaTheme="minorHAnsi"/>
        </w:rPr>
        <w:t xml:space="preserve">peptide tolerance .Identification was based on 4 peptides matching as significant. </w:t>
      </w:r>
      <w:proofErr w:type="spellStart"/>
      <w:r w:rsidR="00A66170" w:rsidRPr="00FB2EC8">
        <w:rPr>
          <w:rFonts w:eastAsiaTheme="minorHAnsi"/>
        </w:rPr>
        <w:t>Randomised</w:t>
      </w:r>
      <w:proofErr w:type="spellEnd"/>
      <w:r w:rsidR="00A66170" w:rsidRPr="00FB2EC8">
        <w:rPr>
          <w:rFonts w:eastAsiaTheme="minorHAnsi"/>
        </w:rPr>
        <w:t xml:space="preserve"> searches after the obtained peak list is entered in the query.MS/MS analysis was for peaks obtained by </w:t>
      </w:r>
      <w:r w:rsidR="00A66170" w:rsidRPr="00FB2EC8">
        <w:t>ESI</w:t>
      </w:r>
      <w:r w:rsidR="00A66170" w:rsidRPr="00FB2EC8">
        <w:rPr>
          <w:rFonts w:eastAsiaTheme="minorHAnsi"/>
        </w:rPr>
        <w:t>-Q-TOF-MS/MS (</w:t>
      </w:r>
      <w:proofErr w:type="spellStart"/>
      <w:r w:rsidR="00A66170" w:rsidRPr="00FB2EC8">
        <w:t>Bruker</w:t>
      </w:r>
      <w:proofErr w:type="spellEnd"/>
      <w:r w:rsidR="00A66170" w:rsidRPr="00FB2EC8">
        <w:t xml:space="preserve"> </w:t>
      </w:r>
      <w:proofErr w:type="spellStart"/>
      <w:r w:rsidR="00A66170" w:rsidRPr="00FB2EC8">
        <w:t>Daltonics</w:t>
      </w:r>
      <w:proofErr w:type="spellEnd"/>
      <w:r w:rsidR="00A66170" w:rsidRPr="00FB2EC8">
        <w:rPr>
          <w:rFonts w:eastAsiaTheme="minorHAnsi"/>
        </w:rPr>
        <w:t xml:space="preserve">) were listed in the query for MS/MS search using software </w:t>
      </w:r>
      <w:r w:rsidR="00F333CD" w:rsidRPr="00FB2EC8">
        <w:rPr>
          <w:rFonts w:eastAsiaTheme="minorHAnsi"/>
        </w:rPr>
        <w:t xml:space="preserve">MASCOT </w:t>
      </w:r>
      <w:r w:rsidR="00A66170" w:rsidRPr="00FB2EC8">
        <w:rPr>
          <w:rFonts w:eastAsiaTheme="minorHAnsi"/>
        </w:rPr>
        <w:t>sequence query. Search was optimized by fixing the parameters. The data was accepted for identification of peptide at 56 or more and significant at p&lt;0.05.</w:t>
      </w:r>
      <w:r w:rsidR="00E20745" w:rsidRPr="00FB2EC8">
        <w:rPr>
          <w:color w:val="000000"/>
          <w:shd w:val="clear" w:color="auto" w:fill="FFFFFF"/>
        </w:rPr>
        <w:t xml:space="preserve"> </w:t>
      </w:r>
      <w:proofErr w:type="spellStart"/>
      <w:r w:rsidR="00E20745" w:rsidRPr="00FB2EC8">
        <w:rPr>
          <w:color w:val="000000"/>
          <w:shd w:val="clear" w:color="auto" w:fill="FFFFFF"/>
        </w:rPr>
        <w:t>SwissProt</w:t>
      </w:r>
      <w:proofErr w:type="spellEnd"/>
      <w:r w:rsidR="00E20745" w:rsidRPr="00FB2EC8">
        <w:rPr>
          <w:color w:val="000000"/>
          <w:shd w:val="clear" w:color="auto" w:fill="FFFFFF"/>
        </w:rPr>
        <w:t xml:space="preserve"> database was used for protein sequencing and protein identification. Parameter was fixed for taxa as Homo sapiens, missed cleavages was set 1; +/‒0.1 Da for peptide mass tolerance; </w:t>
      </w:r>
      <w:proofErr w:type="spellStart"/>
      <w:r w:rsidR="00E20745" w:rsidRPr="00FB2EC8">
        <w:rPr>
          <w:color w:val="000000"/>
          <w:shd w:val="clear" w:color="auto" w:fill="FFFFFF"/>
        </w:rPr>
        <w:t>carbamidomethyl</w:t>
      </w:r>
      <w:proofErr w:type="spellEnd"/>
      <w:r w:rsidR="00E20745" w:rsidRPr="00FB2EC8">
        <w:rPr>
          <w:color w:val="000000"/>
          <w:shd w:val="clear" w:color="auto" w:fill="FFFFFF"/>
        </w:rPr>
        <w:t xml:space="preserve"> (C) as fixed modification and oxidized methionine for variable modification.</w:t>
      </w:r>
    </w:p>
    <w:p w:rsidR="00825B2E" w:rsidRPr="00FB2EC8" w:rsidRDefault="00E20745" w:rsidP="00E622BB">
      <w:pPr>
        <w:spacing w:after="200" w:line="276" w:lineRule="auto"/>
        <w:jc w:val="both"/>
      </w:pPr>
      <w:r w:rsidRPr="00FB2EC8">
        <w:rPr>
          <w:b/>
        </w:rPr>
        <w:t xml:space="preserve"> Results and Discussion</w:t>
      </w:r>
      <w:r w:rsidR="009A1174" w:rsidRPr="00FB2EC8">
        <w:rPr>
          <w:b/>
        </w:rPr>
        <w:t>:</w:t>
      </w:r>
      <w:r w:rsidR="00825B2E" w:rsidRPr="00FB2EC8">
        <w:t xml:space="preserve"> Human placental extract obtained from 1ml of homogenate into approximate 30ml of aqueous extract solution</w:t>
      </w:r>
      <w:r w:rsidR="00173B01" w:rsidRPr="00FB2EC8">
        <w:t>.</w:t>
      </w:r>
      <w:r w:rsidR="00825B2E" w:rsidRPr="00FB2EC8">
        <w:rPr>
          <w:color w:val="222222"/>
          <w:shd w:val="clear" w:color="auto" w:fill="FFFFFF"/>
        </w:rPr>
        <w:t xml:space="preserve"> </w:t>
      </w:r>
      <w:r w:rsidR="00173B01" w:rsidRPr="00FB2EC8">
        <w:t>The final lyophilized 0.028 g (28mg) extract was obtained from 6ml of extract and stored at 2-3</w:t>
      </w:r>
      <w:r w:rsidR="00173B01" w:rsidRPr="00FB2EC8">
        <w:rPr>
          <w:vertAlign w:val="superscript"/>
        </w:rPr>
        <w:t>0</w:t>
      </w:r>
      <w:r w:rsidR="00173B01" w:rsidRPr="00FB2EC8">
        <w:t>C</w:t>
      </w:r>
      <w:r w:rsidR="009663BF" w:rsidRPr="00FB2EC8">
        <w:t xml:space="preserve"> (Fig:1)</w:t>
      </w:r>
      <w:r w:rsidR="00173B01" w:rsidRPr="00FB2EC8">
        <w:t>.</w:t>
      </w:r>
      <w:r w:rsidR="005C62DE" w:rsidRPr="00FB2EC8">
        <w:t xml:space="preserve">About ten proteins were characterized by </w:t>
      </w:r>
      <w:r w:rsidR="009663BF" w:rsidRPr="00FB2EC8">
        <w:t xml:space="preserve"> MALDI TOF/TOF </w:t>
      </w:r>
      <w:r w:rsidR="005C62DE" w:rsidRPr="00FB2EC8">
        <w:t>(Table:1)</w:t>
      </w:r>
      <w:r w:rsidR="009663BF" w:rsidRPr="00FB2EC8">
        <w:t xml:space="preserve">and </w:t>
      </w:r>
      <w:r w:rsidR="005C62DE" w:rsidRPr="00FB2EC8">
        <w:t xml:space="preserve">six proteins by </w:t>
      </w:r>
      <w:r w:rsidR="009663BF" w:rsidRPr="00FB2EC8">
        <w:t>ESI Q TOF</w:t>
      </w:r>
      <w:r w:rsidR="005C62DE" w:rsidRPr="00FB2EC8">
        <w:t xml:space="preserve"> (Table:2)</w:t>
      </w:r>
      <w:r w:rsidR="009663BF" w:rsidRPr="00FB2EC8">
        <w:t>Mass Spectroscopy analysis</w:t>
      </w:r>
      <w:r w:rsidR="005C62DE" w:rsidRPr="00FB2EC8">
        <w:t>.</w:t>
      </w:r>
      <w:r w:rsidR="009663BF" w:rsidRPr="00FB2EC8">
        <w:t xml:space="preserve">  </w:t>
      </w:r>
    </w:p>
    <w:p w:rsidR="009A1174" w:rsidRPr="00FB2EC8" w:rsidRDefault="009A1174" w:rsidP="00E622BB">
      <w:pPr>
        <w:pStyle w:val="Default"/>
        <w:spacing w:line="276" w:lineRule="auto"/>
        <w:jc w:val="both"/>
        <w:rPr>
          <w:rFonts w:ascii="Times New Roman" w:hAnsi="Times New Roman" w:cs="Times New Roman"/>
          <w:b/>
        </w:rPr>
      </w:pPr>
    </w:p>
    <w:p w:rsidR="00E20745" w:rsidRPr="00FB2EC8" w:rsidRDefault="00E20745" w:rsidP="00E622BB">
      <w:pPr>
        <w:pStyle w:val="Default"/>
        <w:spacing w:line="276" w:lineRule="auto"/>
        <w:rPr>
          <w:rFonts w:ascii="Times New Roman" w:hAnsi="Times New Roman" w:cs="Times New Roman"/>
        </w:rPr>
      </w:pPr>
      <w:r w:rsidRPr="00FB2EC8">
        <w:rPr>
          <w:rFonts w:ascii="Times New Roman" w:hAnsi="Times New Roman" w:cs="Times New Roman"/>
          <w:b/>
        </w:rPr>
        <w:t>Preparation of lyophilized human placental extract:</w:t>
      </w:r>
      <w:r w:rsidRPr="00FB2EC8">
        <w:rPr>
          <w:rFonts w:ascii="Times New Roman" w:hAnsi="Times New Roman" w:cs="Times New Roman"/>
          <w:noProof/>
          <w:lang w:val="en-US"/>
        </w:rPr>
        <w:drawing>
          <wp:inline distT="0" distB="0" distL="0" distR="0">
            <wp:extent cx="4314825" cy="1285875"/>
            <wp:effectExtent l="38100" t="0" r="9525" b="0"/>
            <wp:docPr id="33"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0745" w:rsidRPr="00FB2EC8" w:rsidRDefault="00E20745" w:rsidP="00E622BB">
      <w:pPr>
        <w:spacing w:after="200" w:line="276" w:lineRule="auto"/>
        <w:jc w:val="both"/>
      </w:pPr>
      <w:r w:rsidRPr="00FB2EC8">
        <w:t xml:space="preserve">                             Fig.</w:t>
      </w:r>
      <w:r w:rsidR="009A1174" w:rsidRPr="00FB2EC8">
        <w:t>1</w:t>
      </w:r>
      <w:r w:rsidRPr="00FB2EC8">
        <w:t>: Lyophilized extract obtained from 1ml of homogenate.</w:t>
      </w:r>
    </w:p>
    <w:p w:rsidR="00E20745" w:rsidRPr="00FB2EC8" w:rsidRDefault="00E20745" w:rsidP="00E622BB">
      <w:pPr>
        <w:spacing w:line="276" w:lineRule="auto"/>
        <w:jc w:val="both"/>
      </w:pPr>
      <w:r w:rsidRPr="00FB2EC8">
        <w:rPr>
          <w:b/>
        </w:rPr>
        <w:t>Determination of pH of the solution:</w:t>
      </w:r>
      <w:r w:rsidR="00173B01" w:rsidRPr="00FB2EC8">
        <w:rPr>
          <w:b/>
        </w:rPr>
        <w:t xml:space="preserve"> </w:t>
      </w:r>
      <w:r w:rsidRPr="00FB2EC8">
        <w:t>The pH of human placental extract was estimated at 7.44 as per pH digital meter.</w:t>
      </w:r>
      <w:r w:rsidR="005F227D" w:rsidRPr="00FB2EC8">
        <w:t xml:space="preserve"> </w:t>
      </w:r>
      <w:r w:rsidRPr="00FB2EC8">
        <w:t>The pH of HPE was found to be alkaline and mimics the physiological pH ≈ 7.4.The pH of human placental extract has not been mentioned in any of the literature. Thus an attempt to determine the pH of the extract would useful to determine bioactivity when it is used in therapy.</w:t>
      </w:r>
      <w:r w:rsidRPr="00FB2EC8">
        <w:rPr>
          <w:color w:val="000000"/>
          <w:shd w:val="clear" w:color="auto" w:fill="FFFFFF"/>
        </w:rPr>
        <w:t xml:space="preserve"> Pulp capping material like </w:t>
      </w:r>
      <w:proofErr w:type="spellStart"/>
      <w:r w:rsidRPr="00FB2EC8">
        <w:rPr>
          <w:color w:val="000000"/>
          <w:shd w:val="clear" w:color="auto" w:fill="FFFFFF"/>
        </w:rPr>
        <w:t>Biodentine</w:t>
      </w:r>
      <w:proofErr w:type="spellEnd"/>
      <w:r w:rsidRPr="00FB2EC8">
        <w:rPr>
          <w:color w:val="000000"/>
          <w:shd w:val="clear" w:color="auto" w:fill="FFFFFF"/>
        </w:rPr>
        <w:t xml:space="preserve"> shows pronounced anti-bacterial property because of its increased pH to 12.5.Disinfection of dentine and growth inhibition of bacteria was o</w:t>
      </w:r>
      <w:r w:rsidR="00F333CD" w:rsidRPr="00FB2EC8">
        <w:rPr>
          <w:color w:val="000000"/>
          <w:shd w:val="clear" w:color="auto" w:fill="FFFFFF"/>
        </w:rPr>
        <w:t>bserved due to increased pH as c</w:t>
      </w:r>
      <w:r w:rsidRPr="00FB2EC8">
        <w:rPr>
          <w:color w:val="000000"/>
          <w:shd w:val="clear" w:color="auto" w:fill="FFFFFF"/>
        </w:rPr>
        <w:t>alcium was released during the setting phase</w:t>
      </w:r>
      <w:r w:rsidR="00E622BB" w:rsidRPr="00FB2EC8">
        <w:rPr>
          <w:color w:val="000000"/>
          <w:shd w:val="clear" w:color="auto" w:fill="FFFFFF"/>
        </w:rPr>
        <w:t xml:space="preserve"> </w:t>
      </w:r>
      <w:r w:rsidR="00EF5830" w:rsidRPr="00FB2EC8">
        <w:rPr>
          <w:color w:val="000000"/>
          <w:shd w:val="clear" w:color="auto" w:fill="FFFFFF"/>
        </w:rPr>
        <w:t>[12]</w:t>
      </w:r>
      <w:r w:rsidRPr="00FB2EC8">
        <w:rPr>
          <w:color w:val="000000"/>
          <w:shd w:val="clear" w:color="auto" w:fill="FFFFFF"/>
        </w:rPr>
        <w:t>.</w:t>
      </w:r>
      <w:r w:rsidRPr="00FB2EC8">
        <w:t xml:space="preserve">The pH of the biomaterial plays a vital role as activity alkaline phosphatase is highest at a pH of 7.37.Mineralization is sensitive to pH variation. Though a higher and an alkaline pH is required for </w:t>
      </w:r>
      <w:proofErr w:type="spellStart"/>
      <w:r w:rsidRPr="00FB2EC8">
        <w:t>osteoinduction</w:t>
      </w:r>
      <w:proofErr w:type="spellEnd"/>
      <w:r w:rsidRPr="00FB2EC8">
        <w:t xml:space="preserve"> but the activity diminishes above 7.37 level. Moreover, at 8.0 pH</w:t>
      </w:r>
      <w:r w:rsidR="00F333CD" w:rsidRPr="00FB2EC8">
        <w:t xml:space="preserve"> mineralization diminishes</w:t>
      </w:r>
      <w:r w:rsidRPr="00FB2EC8">
        <w:t xml:space="preserve"> in in-vitro and in-vivo. Thus pH variation is crucial at pulp and pulp-capping </w:t>
      </w:r>
      <w:proofErr w:type="spellStart"/>
      <w:proofErr w:type="gramStart"/>
      <w:r w:rsidRPr="00FB2EC8">
        <w:t>intersurface</w:t>
      </w:r>
      <w:proofErr w:type="spellEnd"/>
      <w:r w:rsidR="00EF5830" w:rsidRPr="00FB2EC8">
        <w:t>[</w:t>
      </w:r>
      <w:proofErr w:type="gramEnd"/>
      <w:r w:rsidR="00EF5830" w:rsidRPr="00FB2EC8">
        <w:t>13]</w:t>
      </w:r>
      <w:r w:rsidR="00E622BB" w:rsidRPr="00FB2EC8">
        <w:t>.</w:t>
      </w:r>
      <w:r w:rsidRPr="00FB2EC8">
        <w:t xml:space="preserve"> </w:t>
      </w:r>
    </w:p>
    <w:p w:rsidR="009A1174" w:rsidRPr="00FB2EC8" w:rsidRDefault="00E20745" w:rsidP="00E622BB">
      <w:pPr>
        <w:pStyle w:val="ListParagraph"/>
        <w:ind w:left="0" w:right="-1"/>
        <w:jc w:val="both"/>
        <w:rPr>
          <w:rFonts w:ascii="Times New Roman" w:hAnsi="Times New Roman" w:cs="Times New Roman"/>
          <w:color w:val="222222"/>
          <w:sz w:val="24"/>
          <w:szCs w:val="24"/>
          <w:shd w:val="clear" w:color="auto" w:fill="FFFFFF"/>
        </w:rPr>
      </w:pPr>
      <w:r w:rsidRPr="00FB2EC8">
        <w:rPr>
          <w:rFonts w:ascii="Times New Roman" w:hAnsi="Times New Roman" w:cs="Times New Roman"/>
          <w:b/>
          <w:sz w:val="24"/>
          <w:szCs w:val="24"/>
        </w:rPr>
        <w:t>Determin</w:t>
      </w:r>
      <w:r w:rsidR="00F333CD" w:rsidRPr="00FB2EC8">
        <w:rPr>
          <w:rFonts w:ascii="Times New Roman" w:hAnsi="Times New Roman" w:cs="Times New Roman"/>
          <w:b/>
          <w:sz w:val="24"/>
          <w:szCs w:val="24"/>
        </w:rPr>
        <w:t>ation of protein concentration b</w:t>
      </w:r>
      <w:r w:rsidRPr="00FB2EC8">
        <w:rPr>
          <w:rFonts w:ascii="Times New Roman" w:hAnsi="Times New Roman" w:cs="Times New Roman"/>
          <w:b/>
          <w:sz w:val="24"/>
          <w:szCs w:val="24"/>
        </w:rPr>
        <w:t>y Bradford Assay:</w:t>
      </w:r>
      <w:r w:rsidR="005F227D" w:rsidRPr="00FB2EC8">
        <w:rPr>
          <w:rFonts w:ascii="Times New Roman" w:hAnsi="Times New Roman" w:cs="Times New Roman"/>
          <w:b/>
          <w:sz w:val="24"/>
          <w:szCs w:val="24"/>
        </w:rPr>
        <w:t xml:space="preserve"> </w:t>
      </w:r>
      <w:r w:rsidRPr="00FB2EC8">
        <w:rPr>
          <w:rFonts w:ascii="Times New Roman" w:hAnsi="Times New Roman" w:cs="Times New Roman"/>
          <w:sz w:val="24"/>
          <w:szCs w:val="24"/>
        </w:rPr>
        <w:t xml:space="preserve">Protein concentration estimated was </w:t>
      </w:r>
      <w:proofErr w:type="gramStart"/>
      <w:r w:rsidRPr="00FB2EC8">
        <w:rPr>
          <w:rFonts w:ascii="Times New Roman" w:hAnsi="Times New Roman" w:cs="Times New Roman"/>
          <w:sz w:val="24"/>
          <w:szCs w:val="24"/>
        </w:rPr>
        <w:t xml:space="preserve">175 </w:t>
      </w:r>
      <w:proofErr w:type="spellStart"/>
      <w:r w:rsidRPr="00FB2EC8">
        <w:rPr>
          <w:rFonts w:ascii="Times New Roman" w:hAnsi="Times New Roman" w:cs="Times New Roman"/>
          <w:sz w:val="24"/>
          <w:szCs w:val="24"/>
        </w:rPr>
        <w:t>μg</w:t>
      </w:r>
      <w:proofErr w:type="spellEnd"/>
      <w:r w:rsidRPr="00FB2EC8">
        <w:rPr>
          <w:rFonts w:ascii="Times New Roman" w:hAnsi="Times New Roman" w:cs="Times New Roman"/>
          <w:sz w:val="24"/>
          <w:szCs w:val="24"/>
        </w:rPr>
        <w:t>/ml</w:t>
      </w:r>
      <w:proofErr w:type="gramEnd"/>
      <w:r w:rsidRPr="00FB2EC8">
        <w:rPr>
          <w:rFonts w:ascii="Times New Roman" w:hAnsi="Times New Roman" w:cs="Times New Roman"/>
          <w:sz w:val="24"/>
          <w:szCs w:val="24"/>
        </w:rPr>
        <w:t xml:space="preserve">. </w:t>
      </w:r>
      <w:r w:rsidRPr="00FB2EC8">
        <w:rPr>
          <w:rFonts w:ascii="Times New Roman" w:hAnsi="Times New Roman" w:cs="Times New Roman"/>
          <w:color w:val="000000"/>
          <w:sz w:val="24"/>
          <w:szCs w:val="24"/>
          <w:shd w:val="clear" w:color="auto" w:fill="FFFFFF"/>
        </w:rPr>
        <w:t xml:space="preserve">In the present study HPE showed 1ml of the extract was estimated to have 175mg of proteins. In extract prepared by water soluble method Bradford method showed 1ml contained 50mg protein </w:t>
      </w:r>
      <w:r w:rsidR="00EF5830" w:rsidRPr="00FB2EC8">
        <w:rPr>
          <w:rFonts w:ascii="Times New Roman" w:hAnsi="Times New Roman" w:cs="Times New Roman"/>
          <w:color w:val="000000"/>
          <w:sz w:val="24"/>
          <w:szCs w:val="24"/>
          <w:shd w:val="clear" w:color="auto" w:fill="FFFFFF"/>
        </w:rPr>
        <w:t>[14]</w:t>
      </w:r>
      <w:r w:rsidRPr="00FB2EC8">
        <w:rPr>
          <w:rFonts w:ascii="Times New Roman" w:hAnsi="Times New Roman" w:cs="Times New Roman"/>
          <w:color w:val="000000"/>
          <w:sz w:val="24"/>
          <w:szCs w:val="24"/>
          <w:shd w:val="clear" w:color="auto" w:fill="FFFFFF"/>
        </w:rPr>
        <w:t xml:space="preserve">.Thus protein extraction method in the present study employed acetonitrile depletion </w:t>
      </w:r>
      <w:r w:rsidR="009A1174" w:rsidRPr="00FB2EC8">
        <w:rPr>
          <w:rFonts w:ascii="Times New Roman" w:hAnsi="Times New Roman" w:cs="Times New Roman"/>
          <w:color w:val="000000"/>
          <w:sz w:val="24"/>
          <w:szCs w:val="24"/>
          <w:shd w:val="clear" w:color="auto" w:fill="FFFFFF"/>
        </w:rPr>
        <w:t xml:space="preserve">which removed high molecular weight </w:t>
      </w:r>
      <w:r w:rsidRPr="00FB2EC8">
        <w:rPr>
          <w:rFonts w:ascii="Times New Roman" w:hAnsi="Times New Roman" w:cs="Times New Roman"/>
          <w:color w:val="000000"/>
          <w:sz w:val="24"/>
          <w:szCs w:val="24"/>
          <w:shd w:val="clear" w:color="auto" w:fill="FFFFFF"/>
        </w:rPr>
        <w:t xml:space="preserve">high abundant protein leaving behind low molecular weight and low abundant protein. Thus acetonitrile depletion method </w:t>
      </w:r>
      <w:r w:rsidRPr="00FB2EC8">
        <w:rPr>
          <w:rFonts w:ascii="Times New Roman" w:hAnsi="Times New Roman" w:cs="Times New Roman"/>
          <w:color w:val="000000"/>
          <w:sz w:val="24"/>
          <w:szCs w:val="24"/>
          <w:shd w:val="clear" w:color="auto" w:fill="FFFFFF"/>
        </w:rPr>
        <w:lastRenderedPageBreak/>
        <w:t>efficiently extracted protein form the placenta.</w:t>
      </w:r>
      <w:r w:rsidR="005F227D" w:rsidRPr="00FB2EC8">
        <w:rPr>
          <w:rFonts w:ascii="Times New Roman" w:hAnsi="Times New Roman" w:cs="Times New Roman"/>
          <w:color w:val="000000"/>
          <w:sz w:val="24"/>
          <w:szCs w:val="24"/>
          <w:shd w:val="clear" w:color="auto" w:fill="FFFFFF"/>
        </w:rPr>
        <w:t xml:space="preserve"> </w:t>
      </w:r>
      <w:r w:rsidRPr="00FB2EC8">
        <w:rPr>
          <w:rFonts w:ascii="Times New Roman" w:hAnsi="Times New Roman" w:cs="Times New Roman"/>
          <w:color w:val="000000"/>
          <w:sz w:val="24"/>
          <w:szCs w:val="24"/>
          <w:shd w:val="clear" w:color="auto" w:fill="FFFFFF"/>
        </w:rPr>
        <w:t>Study on consequence of porcine placental extract on proliferation of human fibroblasts showed that protein concentration was 100-200</w:t>
      </w:r>
      <w:r w:rsidRPr="00FB2EC8">
        <w:rPr>
          <w:rFonts w:ascii="Times New Roman" w:hAnsi="Times New Roman" w:cs="Times New Roman"/>
          <w:sz w:val="24"/>
          <w:szCs w:val="24"/>
        </w:rPr>
        <w:sym w:font="Symbol" w:char="F06D"/>
      </w:r>
      <w:r w:rsidRPr="00FB2EC8">
        <w:rPr>
          <w:rFonts w:ascii="Times New Roman" w:hAnsi="Times New Roman" w:cs="Times New Roman"/>
          <w:sz w:val="24"/>
          <w:szCs w:val="24"/>
        </w:rPr>
        <w:t xml:space="preserve">g/ml was adequate for proliferation of somatic cells originating from mesenchymal stem cells in </w:t>
      </w:r>
      <w:proofErr w:type="gramStart"/>
      <w:r w:rsidRPr="00FB2EC8">
        <w:rPr>
          <w:rFonts w:ascii="Times New Roman" w:hAnsi="Times New Roman" w:cs="Times New Roman"/>
          <w:sz w:val="24"/>
          <w:szCs w:val="24"/>
        </w:rPr>
        <w:t>vitro</w:t>
      </w:r>
      <w:r w:rsidR="00EF5830" w:rsidRPr="00FB2EC8">
        <w:rPr>
          <w:rFonts w:ascii="Times New Roman" w:hAnsi="Times New Roman" w:cs="Times New Roman"/>
          <w:sz w:val="24"/>
          <w:szCs w:val="24"/>
        </w:rPr>
        <w:t>[</w:t>
      </w:r>
      <w:proofErr w:type="gramEnd"/>
      <w:r w:rsidR="00EF5830" w:rsidRPr="00FB2EC8">
        <w:rPr>
          <w:rFonts w:ascii="Times New Roman" w:hAnsi="Times New Roman" w:cs="Times New Roman"/>
          <w:sz w:val="24"/>
          <w:szCs w:val="24"/>
        </w:rPr>
        <w:t>15]</w:t>
      </w:r>
      <w:r w:rsidR="00E622BB" w:rsidRPr="00FB2EC8">
        <w:rPr>
          <w:rFonts w:ascii="Times New Roman" w:hAnsi="Times New Roman" w:cs="Times New Roman"/>
          <w:sz w:val="24"/>
          <w:szCs w:val="24"/>
        </w:rPr>
        <w:t>.</w:t>
      </w:r>
    </w:p>
    <w:p w:rsidR="00E20745" w:rsidRPr="00FB2EC8" w:rsidRDefault="00E20745" w:rsidP="00E622BB">
      <w:pPr>
        <w:spacing w:line="276" w:lineRule="auto"/>
        <w:jc w:val="both"/>
        <w:rPr>
          <w:b/>
        </w:rPr>
      </w:pPr>
      <w:r w:rsidRPr="00FB2EC8">
        <w:t xml:space="preserve">                                               Table.</w:t>
      </w:r>
      <w:r w:rsidR="009A1174" w:rsidRPr="00FB2EC8">
        <w:t>1</w:t>
      </w:r>
      <w:r w:rsidRPr="00FB2EC8">
        <w:t>:</w:t>
      </w:r>
      <w:r w:rsidRPr="00FB2EC8">
        <w:rPr>
          <w:color w:val="000000"/>
          <w:shd w:val="clear" w:color="auto" w:fill="FFFFFF"/>
        </w:rPr>
        <w:t xml:space="preserve"> Proteins identified using MALDI-TOF MS/MS</w:t>
      </w:r>
    </w:p>
    <w:tbl>
      <w:tblPr>
        <w:tblW w:w="0" w:type="auto"/>
        <w:tblCellSpacing w:w="15" w:type="dxa"/>
        <w:shd w:val="clear" w:color="auto" w:fill="FFFFFF"/>
        <w:tblCellMar>
          <w:top w:w="15" w:type="dxa"/>
          <w:left w:w="15" w:type="dxa"/>
          <w:bottom w:w="15" w:type="dxa"/>
          <w:right w:w="15" w:type="dxa"/>
        </w:tblCellMar>
        <w:tblLook w:val="04A0"/>
      </w:tblPr>
      <w:tblGrid>
        <w:gridCol w:w="227"/>
        <w:gridCol w:w="212"/>
        <w:gridCol w:w="212"/>
        <w:gridCol w:w="212"/>
        <w:gridCol w:w="227"/>
      </w:tblGrid>
      <w:tr w:rsidR="00E20745" w:rsidRPr="00FB2EC8" w:rsidTr="00AC4B7B">
        <w:trPr>
          <w:gridAfter w:val="1"/>
          <w:tblCellSpacing w:w="15" w:type="dxa"/>
        </w:trPr>
        <w:tc>
          <w:tcPr>
            <w:tcW w:w="0" w:type="auto"/>
            <w:vMerge w:val="restart"/>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c>
          <w:tcPr>
            <w:tcW w:w="0" w:type="auto"/>
            <w:vMerge w:val="restart"/>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c>
          <w:tcPr>
            <w:tcW w:w="0" w:type="auto"/>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c>
          <w:tcPr>
            <w:tcW w:w="0" w:type="auto"/>
            <w:vMerge w:val="restart"/>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r>
      <w:tr w:rsidR="00E20745" w:rsidRPr="00FB2EC8" w:rsidTr="00AC4B7B">
        <w:trPr>
          <w:tblCellSpacing w:w="15" w:type="dxa"/>
        </w:trPr>
        <w:tc>
          <w:tcPr>
            <w:tcW w:w="0" w:type="auto"/>
            <w:vMerge/>
            <w:shd w:val="clear" w:color="auto" w:fill="FFFFFF"/>
            <w:vAlign w:val="center"/>
            <w:hideMark/>
          </w:tcPr>
          <w:p w:rsidR="00E20745" w:rsidRPr="00FB2EC8" w:rsidRDefault="00E20745" w:rsidP="00E622BB">
            <w:pPr>
              <w:spacing w:line="276" w:lineRule="auto"/>
              <w:jc w:val="both"/>
              <w:rPr>
                <w:color w:val="000000"/>
              </w:rPr>
            </w:pPr>
          </w:p>
        </w:tc>
        <w:tc>
          <w:tcPr>
            <w:tcW w:w="0" w:type="auto"/>
            <w:vMerge/>
            <w:shd w:val="clear" w:color="auto" w:fill="FFFFFF"/>
            <w:vAlign w:val="center"/>
            <w:hideMark/>
          </w:tcPr>
          <w:p w:rsidR="00E20745" w:rsidRPr="00FB2EC8" w:rsidRDefault="00E20745" w:rsidP="00E622BB">
            <w:pPr>
              <w:spacing w:line="276" w:lineRule="auto"/>
              <w:jc w:val="both"/>
              <w:rPr>
                <w:color w:val="000000"/>
              </w:rPr>
            </w:pPr>
          </w:p>
        </w:tc>
        <w:tc>
          <w:tcPr>
            <w:tcW w:w="0" w:type="auto"/>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c>
          <w:tcPr>
            <w:tcW w:w="0" w:type="auto"/>
            <w:vMerge/>
            <w:shd w:val="clear" w:color="auto" w:fill="FFFFFF"/>
            <w:vAlign w:val="center"/>
            <w:hideMark/>
          </w:tcPr>
          <w:p w:rsidR="00E20745" w:rsidRPr="00FB2EC8" w:rsidRDefault="00E20745" w:rsidP="00E622BB">
            <w:pPr>
              <w:spacing w:line="276" w:lineRule="auto"/>
              <w:jc w:val="both"/>
              <w:rPr>
                <w:color w:val="000000"/>
              </w:rPr>
            </w:pPr>
          </w:p>
        </w:tc>
        <w:tc>
          <w:tcPr>
            <w:tcW w:w="0" w:type="auto"/>
            <w:shd w:val="clear" w:color="auto" w:fill="FFFFFF"/>
            <w:tcMar>
              <w:top w:w="50" w:type="dxa"/>
              <w:left w:w="88" w:type="dxa"/>
              <w:bottom w:w="50" w:type="dxa"/>
              <w:right w:w="88" w:type="dxa"/>
            </w:tcMar>
            <w:vAlign w:val="center"/>
            <w:hideMark/>
          </w:tcPr>
          <w:p w:rsidR="00E20745" w:rsidRPr="00FB2EC8" w:rsidRDefault="00E20745" w:rsidP="00E622BB">
            <w:pPr>
              <w:spacing w:line="276" w:lineRule="auto"/>
              <w:jc w:val="both"/>
              <w:rPr>
                <w:color w:val="000000"/>
              </w:rPr>
            </w:pPr>
          </w:p>
        </w:tc>
      </w:tr>
    </w:tbl>
    <w:tbl>
      <w:tblPr>
        <w:tblStyle w:val="LightGrid1"/>
        <w:tblW w:w="9498" w:type="dxa"/>
        <w:tblLook w:val="04A0"/>
      </w:tblPr>
      <w:tblGrid>
        <w:gridCol w:w="4962"/>
        <w:gridCol w:w="1275"/>
        <w:gridCol w:w="1134"/>
        <w:gridCol w:w="851"/>
        <w:gridCol w:w="1276"/>
      </w:tblGrid>
      <w:tr w:rsidR="00E20745" w:rsidRPr="00FB2EC8" w:rsidTr="00AC4B7B">
        <w:trPr>
          <w:cnfStyle w:val="100000000000"/>
          <w:trHeight w:val="493"/>
        </w:trPr>
        <w:tc>
          <w:tcPr>
            <w:cnfStyle w:val="001000000000"/>
            <w:tcW w:w="4962" w:type="dxa"/>
          </w:tcPr>
          <w:p w:rsidR="00E20745" w:rsidRPr="00FB2EC8" w:rsidRDefault="00E20745" w:rsidP="00E622BB">
            <w:pPr>
              <w:spacing w:line="276" w:lineRule="auto"/>
              <w:jc w:val="both"/>
              <w:rPr>
                <w:color w:val="000000"/>
                <w:sz w:val="20"/>
                <w:szCs w:val="20"/>
              </w:rPr>
            </w:pPr>
            <w:r w:rsidRPr="00FB2EC8">
              <w:rPr>
                <w:color w:val="000000"/>
                <w:sz w:val="20"/>
                <w:szCs w:val="20"/>
              </w:rPr>
              <w:t>Protein</w:t>
            </w:r>
          </w:p>
        </w:tc>
        <w:tc>
          <w:tcPr>
            <w:tcW w:w="1275" w:type="dxa"/>
            <w:vAlign w:val="center"/>
          </w:tcPr>
          <w:p w:rsidR="00E20745" w:rsidRPr="00FB2EC8" w:rsidRDefault="00E20745" w:rsidP="00E622BB">
            <w:pPr>
              <w:spacing w:line="276" w:lineRule="auto"/>
              <w:jc w:val="both"/>
              <w:cnfStyle w:val="100000000000"/>
              <w:rPr>
                <w:color w:val="000000"/>
                <w:sz w:val="20"/>
                <w:szCs w:val="20"/>
              </w:rPr>
            </w:pPr>
            <w:r w:rsidRPr="00FB2EC8">
              <w:rPr>
                <w:color w:val="000000"/>
                <w:sz w:val="20"/>
                <w:szCs w:val="20"/>
                <w:shd w:val="clear" w:color="auto" w:fill="FFFFFF"/>
              </w:rPr>
              <w:t>Acc. No</w:t>
            </w:r>
          </w:p>
        </w:tc>
        <w:tc>
          <w:tcPr>
            <w:tcW w:w="1134" w:type="dxa"/>
            <w:vAlign w:val="center"/>
          </w:tcPr>
          <w:p w:rsidR="00E20745" w:rsidRPr="00FB2EC8" w:rsidRDefault="00E20745" w:rsidP="00E622BB">
            <w:pPr>
              <w:spacing w:line="276" w:lineRule="auto"/>
              <w:jc w:val="both"/>
              <w:cnfStyle w:val="100000000000"/>
              <w:rPr>
                <w:color w:val="000000"/>
                <w:sz w:val="20"/>
                <w:szCs w:val="20"/>
              </w:rPr>
            </w:pPr>
            <w:r w:rsidRPr="00FB2EC8">
              <w:rPr>
                <w:color w:val="000000"/>
                <w:sz w:val="20"/>
                <w:szCs w:val="20"/>
              </w:rPr>
              <w:t>Mw</w:t>
            </w:r>
          </w:p>
          <w:p w:rsidR="00E20745" w:rsidRPr="00FB2EC8" w:rsidRDefault="00E20745" w:rsidP="00E622BB">
            <w:pPr>
              <w:spacing w:line="276" w:lineRule="auto"/>
              <w:jc w:val="both"/>
              <w:cnfStyle w:val="100000000000"/>
              <w:rPr>
                <w:color w:val="000000"/>
                <w:sz w:val="20"/>
                <w:szCs w:val="20"/>
              </w:rPr>
            </w:pPr>
            <w:r w:rsidRPr="00FB2EC8">
              <w:rPr>
                <w:color w:val="000000"/>
                <w:sz w:val="20"/>
                <w:szCs w:val="20"/>
              </w:rPr>
              <w:t>(</w:t>
            </w:r>
            <w:proofErr w:type="spellStart"/>
            <w:r w:rsidRPr="00FB2EC8">
              <w:rPr>
                <w:color w:val="000000"/>
                <w:sz w:val="20"/>
                <w:szCs w:val="20"/>
              </w:rPr>
              <w:t>kDa</w:t>
            </w:r>
            <w:proofErr w:type="spellEnd"/>
            <w:r w:rsidRPr="00FB2EC8">
              <w:rPr>
                <w:color w:val="000000"/>
                <w:sz w:val="20"/>
                <w:szCs w:val="20"/>
              </w:rPr>
              <w:t>)</w:t>
            </w:r>
          </w:p>
        </w:tc>
        <w:tc>
          <w:tcPr>
            <w:tcW w:w="851" w:type="dxa"/>
            <w:vAlign w:val="center"/>
          </w:tcPr>
          <w:p w:rsidR="00E20745" w:rsidRPr="00FB2EC8" w:rsidRDefault="00E20745" w:rsidP="00E622BB">
            <w:pPr>
              <w:spacing w:line="276" w:lineRule="auto"/>
              <w:jc w:val="both"/>
              <w:cnfStyle w:val="100000000000"/>
              <w:rPr>
                <w:color w:val="000000"/>
                <w:sz w:val="20"/>
                <w:szCs w:val="20"/>
              </w:rPr>
            </w:pPr>
            <w:r w:rsidRPr="00FB2EC8">
              <w:rPr>
                <w:color w:val="000000"/>
                <w:sz w:val="20"/>
                <w:szCs w:val="20"/>
              </w:rPr>
              <w:t>Score</w:t>
            </w:r>
          </w:p>
        </w:tc>
        <w:tc>
          <w:tcPr>
            <w:tcW w:w="1276" w:type="dxa"/>
            <w:vAlign w:val="center"/>
          </w:tcPr>
          <w:p w:rsidR="00E20745" w:rsidRPr="00FB2EC8" w:rsidRDefault="00E20745" w:rsidP="00E622BB">
            <w:pPr>
              <w:spacing w:line="276" w:lineRule="auto"/>
              <w:jc w:val="both"/>
              <w:cnfStyle w:val="100000000000"/>
              <w:rPr>
                <w:color w:val="000000"/>
                <w:sz w:val="20"/>
                <w:szCs w:val="20"/>
              </w:rPr>
            </w:pPr>
            <w:r w:rsidRPr="00FB2EC8">
              <w:rPr>
                <w:color w:val="000000"/>
                <w:sz w:val="20"/>
                <w:szCs w:val="20"/>
              </w:rPr>
              <w:t>Matched</w:t>
            </w:r>
          </w:p>
          <w:p w:rsidR="00E20745" w:rsidRPr="00FB2EC8" w:rsidRDefault="00E20745" w:rsidP="00E622BB">
            <w:pPr>
              <w:spacing w:line="276" w:lineRule="auto"/>
              <w:jc w:val="both"/>
              <w:cnfStyle w:val="100000000000"/>
              <w:rPr>
                <w:color w:val="000000"/>
                <w:sz w:val="20"/>
                <w:szCs w:val="20"/>
              </w:rPr>
            </w:pPr>
            <w:r w:rsidRPr="00FB2EC8">
              <w:rPr>
                <w:color w:val="000000"/>
                <w:sz w:val="20"/>
                <w:szCs w:val="20"/>
              </w:rPr>
              <w:t>peaks</w:t>
            </w:r>
          </w:p>
        </w:tc>
      </w:tr>
      <w:tr w:rsidR="00E20745" w:rsidRPr="00FB2EC8" w:rsidTr="00AC4B7B">
        <w:trPr>
          <w:cnfStyle w:val="00000010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ADP-</w:t>
            </w:r>
            <w:proofErr w:type="spellStart"/>
            <w:r w:rsidRPr="00FB2EC8">
              <w:rPr>
                <w:rFonts w:eastAsiaTheme="minorHAnsi"/>
                <w:sz w:val="20"/>
                <w:szCs w:val="20"/>
              </w:rPr>
              <w:t>ribosylation</w:t>
            </w:r>
            <w:proofErr w:type="spellEnd"/>
            <w:r w:rsidRPr="00FB2EC8">
              <w:rPr>
                <w:rFonts w:eastAsiaTheme="minorHAnsi"/>
                <w:sz w:val="20"/>
                <w:szCs w:val="20"/>
              </w:rPr>
              <w:t xml:space="preserve"> factor-like protein 17</w:t>
            </w:r>
          </w:p>
        </w:tc>
        <w:tc>
          <w:tcPr>
            <w:tcW w:w="1275" w:type="dxa"/>
            <w:vAlign w:val="center"/>
          </w:tcPr>
          <w:p w:rsidR="00E20745" w:rsidRPr="00FB2EC8" w:rsidRDefault="00E20745" w:rsidP="00E622BB">
            <w:pPr>
              <w:spacing w:after="200" w:line="276" w:lineRule="auto"/>
              <w:jc w:val="both"/>
              <w:cnfStyle w:val="000000100000"/>
              <w:rPr>
                <w:color w:val="000000" w:themeColor="text1"/>
                <w:sz w:val="20"/>
                <w:szCs w:val="20"/>
              </w:rPr>
            </w:pPr>
            <w:r w:rsidRPr="00FB2EC8">
              <w:rPr>
                <w:color w:val="000000" w:themeColor="text1"/>
                <w:sz w:val="20"/>
                <w:szCs w:val="20"/>
              </w:rPr>
              <w:t>Q8IVW1</w:t>
            </w:r>
          </w:p>
        </w:tc>
        <w:tc>
          <w:tcPr>
            <w:tcW w:w="1134" w:type="dxa"/>
            <w:vAlign w:val="center"/>
          </w:tcPr>
          <w:p w:rsidR="00E20745" w:rsidRPr="00FB2EC8" w:rsidRDefault="00E20745" w:rsidP="00E622BB">
            <w:pPr>
              <w:spacing w:after="200" w:line="276" w:lineRule="auto"/>
              <w:jc w:val="both"/>
              <w:cnfStyle w:val="000000100000"/>
              <w:rPr>
                <w:sz w:val="20"/>
                <w:szCs w:val="20"/>
              </w:rPr>
            </w:pPr>
            <w:r w:rsidRPr="00FB2EC8">
              <w:rPr>
                <w:rFonts w:eastAsiaTheme="minorHAnsi"/>
                <w:sz w:val="20"/>
                <w:szCs w:val="20"/>
              </w:rPr>
              <w:t>19.6</w:t>
            </w:r>
          </w:p>
        </w:tc>
        <w:tc>
          <w:tcPr>
            <w:tcW w:w="851"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20</w:t>
            </w:r>
          </w:p>
        </w:tc>
        <w:tc>
          <w:tcPr>
            <w:tcW w:w="1276"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2</w:t>
            </w:r>
          </w:p>
        </w:tc>
      </w:tr>
      <w:tr w:rsidR="00E20745" w:rsidRPr="00FB2EC8" w:rsidTr="00AC4B7B">
        <w:trPr>
          <w:cnfStyle w:val="00000001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Protein CASC10</w:t>
            </w:r>
          </w:p>
        </w:tc>
        <w:tc>
          <w:tcPr>
            <w:tcW w:w="1275" w:type="dxa"/>
            <w:vAlign w:val="center"/>
          </w:tcPr>
          <w:p w:rsidR="00E20745" w:rsidRPr="00FB2EC8" w:rsidRDefault="008602D9" w:rsidP="00E622BB">
            <w:pPr>
              <w:spacing w:after="200" w:line="276" w:lineRule="auto"/>
              <w:jc w:val="both"/>
              <w:cnfStyle w:val="000000010000"/>
              <w:rPr>
                <w:color w:val="000000" w:themeColor="text1"/>
                <w:sz w:val="20"/>
                <w:szCs w:val="20"/>
              </w:rPr>
            </w:pPr>
            <w:hyperlink r:id="rId13" w:history="1">
              <w:r w:rsidR="00E20745" w:rsidRPr="00FB2EC8">
                <w:rPr>
                  <w:rStyle w:val="Hyperlink"/>
                  <w:color w:val="000000" w:themeColor="text1"/>
                  <w:sz w:val="20"/>
                  <w:szCs w:val="20"/>
                  <w:u w:val="none"/>
                  <w:shd w:val="clear" w:color="auto" w:fill="FFFFFF"/>
                </w:rPr>
                <w:t>Q5T4H9</w:t>
              </w:r>
            </w:hyperlink>
          </w:p>
        </w:tc>
        <w:tc>
          <w:tcPr>
            <w:tcW w:w="1134" w:type="dxa"/>
            <w:vAlign w:val="center"/>
          </w:tcPr>
          <w:p w:rsidR="00E20745" w:rsidRPr="00FB2EC8" w:rsidRDefault="00E20745" w:rsidP="00E622BB">
            <w:pPr>
              <w:spacing w:after="200" w:line="276" w:lineRule="auto"/>
              <w:jc w:val="both"/>
              <w:cnfStyle w:val="000000010000"/>
              <w:rPr>
                <w:sz w:val="20"/>
                <w:szCs w:val="20"/>
              </w:rPr>
            </w:pPr>
            <w:r w:rsidRPr="00FB2EC8">
              <w:rPr>
                <w:rFonts w:eastAsiaTheme="minorHAnsi"/>
                <w:sz w:val="20"/>
                <w:szCs w:val="20"/>
              </w:rPr>
              <w:t>15.1</w:t>
            </w:r>
          </w:p>
        </w:tc>
        <w:tc>
          <w:tcPr>
            <w:tcW w:w="851"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25</w:t>
            </w:r>
          </w:p>
        </w:tc>
        <w:tc>
          <w:tcPr>
            <w:tcW w:w="1276"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3</w:t>
            </w:r>
          </w:p>
        </w:tc>
      </w:tr>
      <w:tr w:rsidR="00E20745" w:rsidRPr="00FB2EC8" w:rsidTr="00AC4B7B">
        <w:trPr>
          <w:cnfStyle w:val="00000010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Zinc finger BED domain-containing protein 1</w:t>
            </w:r>
          </w:p>
        </w:tc>
        <w:tc>
          <w:tcPr>
            <w:tcW w:w="1275" w:type="dxa"/>
            <w:vAlign w:val="center"/>
          </w:tcPr>
          <w:p w:rsidR="00E20745" w:rsidRPr="00FB2EC8" w:rsidRDefault="008602D9" w:rsidP="00E622BB">
            <w:pPr>
              <w:spacing w:line="276" w:lineRule="auto"/>
              <w:jc w:val="both"/>
              <w:cnfStyle w:val="000000100000"/>
              <w:rPr>
                <w:sz w:val="20"/>
                <w:szCs w:val="20"/>
              </w:rPr>
            </w:pPr>
            <w:hyperlink r:id="rId14" w:history="1">
              <w:r w:rsidR="00E20745" w:rsidRPr="00FB2EC8">
                <w:rPr>
                  <w:rStyle w:val="Hyperlink"/>
                  <w:color w:val="auto"/>
                  <w:sz w:val="20"/>
                  <w:szCs w:val="20"/>
                  <w:u w:val="none"/>
                </w:rPr>
                <w:t>O96006</w:t>
              </w:r>
            </w:hyperlink>
          </w:p>
        </w:tc>
        <w:tc>
          <w:tcPr>
            <w:tcW w:w="1134" w:type="dxa"/>
            <w:vAlign w:val="center"/>
          </w:tcPr>
          <w:p w:rsidR="00E20745" w:rsidRPr="00FB2EC8" w:rsidRDefault="00E20745" w:rsidP="00E622BB">
            <w:pPr>
              <w:spacing w:after="200" w:line="276" w:lineRule="auto"/>
              <w:jc w:val="both"/>
              <w:cnfStyle w:val="000000100000"/>
              <w:rPr>
                <w:sz w:val="20"/>
                <w:szCs w:val="20"/>
              </w:rPr>
            </w:pPr>
            <w:r w:rsidRPr="00FB2EC8">
              <w:rPr>
                <w:rFonts w:eastAsiaTheme="minorHAnsi"/>
                <w:sz w:val="20"/>
                <w:szCs w:val="20"/>
              </w:rPr>
              <w:t>78.1</w:t>
            </w:r>
          </w:p>
        </w:tc>
        <w:tc>
          <w:tcPr>
            <w:tcW w:w="851"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32</w:t>
            </w:r>
          </w:p>
        </w:tc>
        <w:tc>
          <w:tcPr>
            <w:tcW w:w="1276"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7</w:t>
            </w:r>
          </w:p>
        </w:tc>
      </w:tr>
      <w:tr w:rsidR="00E20745" w:rsidRPr="00FB2EC8" w:rsidTr="00AC4B7B">
        <w:trPr>
          <w:cnfStyle w:val="00000001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Keratin-associated protein 15-1</w:t>
            </w:r>
          </w:p>
        </w:tc>
        <w:tc>
          <w:tcPr>
            <w:tcW w:w="1275" w:type="dxa"/>
            <w:vAlign w:val="center"/>
          </w:tcPr>
          <w:p w:rsidR="00E20745" w:rsidRPr="00FB2EC8" w:rsidRDefault="00E20745" w:rsidP="00E622BB">
            <w:pPr>
              <w:spacing w:line="276" w:lineRule="auto"/>
              <w:jc w:val="both"/>
              <w:cnfStyle w:val="000000010000"/>
              <w:rPr>
                <w:sz w:val="20"/>
                <w:szCs w:val="20"/>
              </w:rPr>
            </w:pPr>
            <w:r w:rsidRPr="00FB2EC8">
              <w:rPr>
                <w:sz w:val="20"/>
                <w:szCs w:val="20"/>
              </w:rPr>
              <w:t>Q3L176</w:t>
            </w:r>
          </w:p>
        </w:tc>
        <w:tc>
          <w:tcPr>
            <w:tcW w:w="1134" w:type="dxa"/>
            <w:vAlign w:val="center"/>
          </w:tcPr>
          <w:p w:rsidR="00E20745" w:rsidRPr="00FB2EC8" w:rsidRDefault="00E20745" w:rsidP="00E622BB">
            <w:pPr>
              <w:spacing w:after="200" w:line="276" w:lineRule="auto"/>
              <w:jc w:val="both"/>
              <w:cnfStyle w:val="000000010000"/>
              <w:rPr>
                <w:sz w:val="20"/>
                <w:szCs w:val="20"/>
              </w:rPr>
            </w:pPr>
            <w:r w:rsidRPr="00FB2EC8">
              <w:rPr>
                <w:rFonts w:eastAsiaTheme="minorHAnsi"/>
                <w:sz w:val="20"/>
                <w:szCs w:val="20"/>
              </w:rPr>
              <w:t>14.9</w:t>
            </w:r>
          </w:p>
        </w:tc>
        <w:tc>
          <w:tcPr>
            <w:tcW w:w="851"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20</w:t>
            </w:r>
          </w:p>
        </w:tc>
        <w:tc>
          <w:tcPr>
            <w:tcW w:w="1276"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2</w:t>
            </w:r>
          </w:p>
        </w:tc>
      </w:tr>
      <w:tr w:rsidR="00E20745" w:rsidRPr="00FB2EC8" w:rsidTr="00AC4B7B">
        <w:trPr>
          <w:cnfStyle w:val="00000010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Putative uncharacterized protein encoded by ZNF503-AS2</w:t>
            </w:r>
          </w:p>
        </w:tc>
        <w:tc>
          <w:tcPr>
            <w:tcW w:w="1275" w:type="dxa"/>
            <w:vAlign w:val="center"/>
          </w:tcPr>
          <w:p w:rsidR="00E20745" w:rsidRPr="00FB2EC8" w:rsidRDefault="008602D9" w:rsidP="00E622BB">
            <w:pPr>
              <w:spacing w:line="276" w:lineRule="auto"/>
              <w:jc w:val="both"/>
              <w:cnfStyle w:val="000000100000"/>
              <w:rPr>
                <w:sz w:val="20"/>
                <w:szCs w:val="20"/>
              </w:rPr>
            </w:pPr>
            <w:hyperlink r:id="rId15" w:history="1">
              <w:r w:rsidR="00E20745" w:rsidRPr="00FB2EC8">
                <w:rPr>
                  <w:rStyle w:val="Hyperlink"/>
                  <w:color w:val="auto"/>
                  <w:sz w:val="20"/>
                  <w:szCs w:val="20"/>
                  <w:u w:val="none"/>
                </w:rPr>
                <w:t>A6NEH8</w:t>
              </w:r>
            </w:hyperlink>
          </w:p>
        </w:tc>
        <w:tc>
          <w:tcPr>
            <w:tcW w:w="1134" w:type="dxa"/>
            <w:vAlign w:val="center"/>
          </w:tcPr>
          <w:p w:rsidR="00E20745" w:rsidRPr="00FB2EC8" w:rsidRDefault="00E20745" w:rsidP="00E622BB">
            <w:pPr>
              <w:spacing w:after="200" w:line="276" w:lineRule="auto"/>
              <w:jc w:val="both"/>
              <w:cnfStyle w:val="000000100000"/>
              <w:rPr>
                <w:sz w:val="20"/>
                <w:szCs w:val="20"/>
              </w:rPr>
            </w:pPr>
            <w:r w:rsidRPr="00FB2EC8">
              <w:rPr>
                <w:rFonts w:eastAsiaTheme="minorHAnsi"/>
                <w:sz w:val="20"/>
                <w:szCs w:val="20"/>
              </w:rPr>
              <w:t>20.8</w:t>
            </w:r>
          </w:p>
        </w:tc>
        <w:tc>
          <w:tcPr>
            <w:tcW w:w="851"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36</w:t>
            </w:r>
          </w:p>
        </w:tc>
        <w:tc>
          <w:tcPr>
            <w:tcW w:w="1276"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5</w:t>
            </w:r>
          </w:p>
        </w:tc>
      </w:tr>
      <w:tr w:rsidR="00E20745" w:rsidRPr="00FB2EC8" w:rsidTr="00AC4B7B">
        <w:trPr>
          <w:cnfStyle w:val="00000001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Multiple inositol polyphosphate phosphatase 1</w:t>
            </w:r>
          </w:p>
        </w:tc>
        <w:tc>
          <w:tcPr>
            <w:tcW w:w="1275" w:type="dxa"/>
            <w:vAlign w:val="center"/>
          </w:tcPr>
          <w:p w:rsidR="00E20745" w:rsidRPr="00FB2EC8" w:rsidRDefault="00E20745" w:rsidP="00E622BB">
            <w:pPr>
              <w:spacing w:line="276" w:lineRule="auto"/>
              <w:jc w:val="both"/>
              <w:cnfStyle w:val="000000010000"/>
              <w:rPr>
                <w:sz w:val="20"/>
                <w:szCs w:val="20"/>
              </w:rPr>
            </w:pPr>
            <w:r w:rsidRPr="00FB2EC8">
              <w:rPr>
                <w:sz w:val="20"/>
                <w:szCs w:val="20"/>
              </w:rPr>
              <w:t>Q9UNW1</w:t>
            </w:r>
          </w:p>
        </w:tc>
        <w:tc>
          <w:tcPr>
            <w:tcW w:w="1134" w:type="dxa"/>
            <w:vAlign w:val="center"/>
          </w:tcPr>
          <w:p w:rsidR="00E20745" w:rsidRPr="00FB2EC8" w:rsidRDefault="00E20745" w:rsidP="00E622BB">
            <w:pPr>
              <w:spacing w:after="200" w:line="276" w:lineRule="auto"/>
              <w:jc w:val="both"/>
              <w:cnfStyle w:val="000000010000"/>
              <w:rPr>
                <w:sz w:val="20"/>
                <w:szCs w:val="20"/>
              </w:rPr>
            </w:pPr>
            <w:r w:rsidRPr="00FB2EC8">
              <w:rPr>
                <w:rFonts w:eastAsiaTheme="minorHAnsi"/>
                <w:sz w:val="20"/>
                <w:szCs w:val="20"/>
              </w:rPr>
              <w:t>55.6</w:t>
            </w:r>
          </w:p>
        </w:tc>
        <w:tc>
          <w:tcPr>
            <w:tcW w:w="851"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31</w:t>
            </w:r>
          </w:p>
        </w:tc>
        <w:tc>
          <w:tcPr>
            <w:tcW w:w="1276"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8</w:t>
            </w:r>
          </w:p>
        </w:tc>
      </w:tr>
      <w:tr w:rsidR="00E20745" w:rsidRPr="00FB2EC8" w:rsidTr="00AC4B7B">
        <w:trPr>
          <w:cnfStyle w:val="00000010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CAP-</w:t>
            </w:r>
            <w:proofErr w:type="spellStart"/>
            <w:r w:rsidRPr="00FB2EC8">
              <w:rPr>
                <w:rFonts w:eastAsiaTheme="minorHAnsi"/>
                <w:sz w:val="20"/>
                <w:szCs w:val="20"/>
              </w:rPr>
              <w:t>Gly</w:t>
            </w:r>
            <w:proofErr w:type="spellEnd"/>
            <w:r w:rsidRPr="00FB2EC8">
              <w:rPr>
                <w:rFonts w:eastAsiaTheme="minorHAnsi"/>
                <w:sz w:val="20"/>
                <w:szCs w:val="20"/>
              </w:rPr>
              <w:t xml:space="preserve"> dom</w:t>
            </w:r>
            <w:r w:rsidR="00CA1BB1" w:rsidRPr="00FB2EC8">
              <w:rPr>
                <w:rFonts w:eastAsiaTheme="minorHAnsi"/>
                <w:sz w:val="20"/>
                <w:szCs w:val="20"/>
              </w:rPr>
              <w:t>ain-containing linker protein 2</w:t>
            </w:r>
          </w:p>
        </w:tc>
        <w:tc>
          <w:tcPr>
            <w:tcW w:w="1275" w:type="dxa"/>
            <w:vAlign w:val="center"/>
          </w:tcPr>
          <w:p w:rsidR="00E20745" w:rsidRPr="00FB2EC8" w:rsidRDefault="00CA1BB1" w:rsidP="00E622BB">
            <w:pPr>
              <w:spacing w:after="200" w:line="276" w:lineRule="auto"/>
              <w:jc w:val="both"/>
              <w:cnfStyle w:val="000000100000"/>
              <w:rPr>
                <w:sz w:val="20"/>
                <w:szCs w:val="20"/>
              </w:rPr>
            </w:pPr>
            <w:r w:rsidRPr="00FB2EC8">
              <w:rPr>
                <w:sz w:val="20"/>
                <w:szCs w:val="20"/>
              </w:rPr>
              <w:t>Q9UDT6</w:t>
            </w:r>
          </w:p>
        </w:tc>
        <w:tc>
          <w:tcPr>
            <w:tcW w:w="1134" w:type="dxa"/>
            <w:vAlign w:val="center"/>
          </w:tcPr>
          <w:p w:rsidR="00E20745" w:rsidRPr="00FB2EC8" w:rsidRDefault="00E20745" w:rsidP="00E622BB">
            <w:pPr>
              <w:spacing w:after="200" w:line="276" w:lineRule="auto"/>
              <w:jc w:val="both"/>
              <w:cnfStyle w:val="000000100000"/>
              <w:rPr>
                <w:sz w:val="20"/>
                <w:szCs w:val="20"/>
              </w:rPr>
            </w:pPr>
            <w:r w:rsidRPr="00FB2EC8">
              <w:rPr>
                <w:rFonts w:eastAsiaTheme="minorHAnsi"/>
                <w:sz w:val="20"/>
                <w:szCs w:val="20"/>
              </w:rPr>
              <w:t>116.2</w:t>
            </w:r>
          </w:p>
        </w:tc>
        <w:tc>
          <w:tcPr>
            <w:tcW w:w="851"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42</w:t>
            </w:r>
          </w:p>
        </w:tc>
        <w:tc>
          <w:tcPr>
            <w:tcW w:w="1276"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16</w:t>
            </w:r>
          </w:p>
        </w:tc>
      </w:tr>
      <w:tr w:rsidR="00E20745" w:rsidRPr="00FB2EC8" w:rsidTr="00AC4B7B">
        <w:trPr>
          <w:cnfStyle w:val="00000001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Proliferation marker protein Ki-67</w:t>
            </w:r>
          </w:p>
        </w:tc>
        <w:tc>
          <w:tcPr>
            <w:tcW w:w="1275" w:type="dxa"/>
            <w:vAlign w:val="center"/>
          </w:tcPr>
          <w:p w:rsidR="00E20745" w:rsidRPr="00FB2EC8" w:rsidRDefault="008602D9" w:rsidP="00E622BB">
            <w:pPr>
              <w:spacing w:line="276" w:lineRule="auto"/>
              <w:jc w:val="both"/>
              <w:cnfStyle w:val="000000010000"/>
              <w:rPr>
                <w:sz w:val="20"/>
                <w:szCs w:val="20"/>
              </w:rPr>
            </w:pPr>
            <w:hyperlink r:id="rId16" w:history="1">
              <w:r w:rsidR="00E20745" w:rsidRPr="00FB2EC8">
                <w:rPr>
                  <w:rStyle w:val="Hyperlink"/>
                  <w:color w:val="auto"/>
                  <w:sz w:val="20"/>
                  <w:szCs w:val="20"/>
                  <w:u w:val="none"/>
                </w:rPr>
                <w:t>P46013</w:t>
              </w:r>
            </w:hyperlink>
          </w:p>
        </w:tc>
        <w:tc>
          <w:tcPr>
            <w:tcW w:w="1134" w:type="dxa"/>
            <w:vAlign w:val="center"/>
          </w:tcPr>
          <w:p w:rsidR="00E20745" w:rsidRPr="00FB2EC8" w:rsidRDefault="00E20745" w:rsidP="00E622BB">
            <w:pPr>
              <w:spacing w:after="200" w:line="276" w:lineRule="auto"/>
              <w:jc w:val="both"/>
              <w:cnfStyle w:val="000000010000"/>
              <w:rPr>
                <w:rFonts w:eastAsiaTheme="minorHAnsi"/>
                <w:sz w:val="20"/>
                <w:szCs w:val="20"/>
              </w:rPr>
            </w:pPr>
            <w:r w:rsidRPr="00FB2EC8">
              <w:rPr>
                <w:rFonts w:eastAsiaTheme="minorHAnsi"/>
                <w:sz w:val="20"/>
                <w:szCs w:val="20"/>
              </w:rPr>
              <w:t>358.4</w:t>
            </w:r>
          </w:p>
        </w:tc>
        <w:tc>
          <w:tcPr>
            <w:tcW w:w="851"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46</w:t>
            </w:r>
          </w:p>
        </w:tc>
        <w:tc>
          <w:tcPr>
            <w:tcW w:w="1276" w:type="dxa"/>
            <w:vAlign w:val="center"/>
          </w:tcPr>
          <w:p w:rsidR="00E20745" w:rsidRPr="00FB2EC8" w:rsidRDefault="00E20745" w:rsidP="00E622BB">
            <w:pPr>
              <w:spacing w:after="200" w:line="276" w:lineRule="auto"/>
              <w:jc w:val="both"/>
              <w:cnfStyle w:val="000000010000"/>
              <w:rPr>
                <w:sz w:val="20"/>
                <w:szCs w:val="20"/>
              </w:rPr>
            </w:pPr>
            <w:r w:rsidRPr="00FB2EC8">
              <w:rPr>
                <w:sz w:val="20"/>
                <w:szCs w:val="20"/>
              </w:rPr>
              <w:t>32</w:t>
            </w:r>
          </w:p>
        </w:tc>
      </w:tr>
      <w:tr w:rsidR="00E20745" w:rsidRPr="00FB2EC8" w:rsidTr="00AC4B7B">
        <w:trPr>
          <w:cnfStyle w:val="000000100000"/>
        </w:trPr>
        <w:tc>
          <w:tcPr>
            <w:cnfStyle w:val="001000000000"/>
            <w:tcW w:w="4962" w:type="dxa"/>
            <w:vAlign w:val="center"/>
          </w:tcPr>
          <w:p w:rsidR="00E20745" w:rsidRPr="00FB2EC8" w:rsidRDefault="00E20745" w:rsidP="00E622BB">
            <w:pPr>
              <w:spacing w:after="200" w:line="276" w:lineRule="auto"/>
              <w:jc w:val="both"/>
              <w:rPr>
                <w:sz w:val="20"/>
                <w:szCs w:val="20"/>
              </w:rPr>
            </w:pPr>
            <w:r w:rsidRPr="00FB2EC8">
              <w:rPr>
                <w:rFonts w:eastAsiaTheme="minorHAnsi"/>
                <w:sz w:val="20"/>
                <w:szCs w:val="20"/>
              </w:rPr>
              <w:t>39S ribosomal protein L40, mitochondrial</w:t>
            </w:r>
          </w:p>
        </w:tc>
        <w:tc>
          <w:tcPr>
            <w:tcW w:w="1275" w:type="dxa"/>
            <w:vAlign w:val="center"/>
          </w:tcPr>
          <w:p w:rsidR="00E20745" w:rsidRPr="00FB2EC8" w:rsidRDefault="008602D9" w:rsidP="00E622BB">
            <w:pPr>
              <w:spacing w:line="276" w:lineRule="auto"/>
              <w:jc w:val="both"/>
              <w:cnfStyle w:val="000000100000"/>
              <w:rPr>
                <w:sz w:val="20"/>
                <w:szCs w:val="20"/>
              </w:rPr>
            </w:pPr>
            <w:hyperlink r:id="rId17" w:history="1">
              <w:r w:rsidR="00E20745" w:rsidRPr="00FB2EC8">
                <w:rPr>
                  <w:rStyle w:val="Hyperlink"/>
                  <w:color w:val="auto"/>
                  <w:sz w:val="20"/>
                  <w:szCs w:val="20"/>
                  <w:u w:val="none"/>
                </w:rPr>
                <w:t>Q9NQ50</w:t>
              </w:r>
            </w:hyperlink>
          </w:p>
        </w:tc>
        <w:tc>
          <w:tcPr>
            <w:tcW w:w="1134" w:type="dxa"/>
            <w:vAlign w:val="center"/>
          </w:tcPr>
          <w:p w:rsidR="00E20745" w:rsidRPr="00FB2EC8" w:rsidRDefault="00E20745" w:rsidP="00E622BB">
            <w:pPr>
              <w:spacing w:after="200" w:line="276" w:lineRule="auto"/>
              <w:jc w:val="both"/>
              <w:cnfStyle w:val="000000100000"/>
              <w:rPr>
                <w:rFonts w:eastAsiaTheme="minorHAnsi"/>
                <w:sz w:val="20"/>
                <w:szCs w:val="20"/>
              </w:rPr>
            </w:pPr>
            <w:r w:rsidRPr="00FB2EC8">
              <w:rPr>
                <w:rFonts w:eastAsiaTheme="minorHAnsi"/>
                <w:sz w:val="20"/>
                <w:szCs w:val="20"/>
              </w:rPr>
              <w:t>24.4</w:t>
            </w:r>
          </w:p>
        </w:tc>
        <w:tc>
          <w:tcPr>
            <w:tcW w:w="851"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24</w:t>
            </w:r>
          </w:p>
        </w:tc>
        <w:tc>
          <w:tcPr>
            <w:tcW w:w="1276" w:type="dxa"/>
            <w:vAlign w:val="center"/>
          </w:tcPr>
          <w:p w:rsidR="00E20745" w:rsidRPr="00FB2EC8" w:rsidRDefault="00E20745" w:rsidP="00E622BB">
            <w:pPr>
              <w:spacing w:after="200" w:line="276" w:lineRule="auto"/>
              <w:jc w:val="both"/>
              <w:cnfStyle w:val="000000100000"/>
              <w:rPr>
                <w:sz w:val="20"/>
                <w:szCs w:val="20"/>
              </w:rPr>
            </w:pPr>
            <w:r w:rsidRPr="00FB2EC8">
              <w:rPr>
                <w:sz w:val="20"/>
                <w:szCs w:val="20"/>
              </w:rPr>
              <w:t>5</w:t>
            </w:r>
          </w:p>
        </w:tc>
      </w:tr>
      <w:tr w:rsidR="00E20745" w:rsidRPr="00FB2EC8" w:rsidTr="00AC4B7B">
        <w:trPr>
          <w:cnfStyle w:val="000000010000"/>
        </w:trPr>
        <w:tc>
          <w:tcPr>
            <w:cnfStyle w:val="001000000000"/>
            <w:tcW w:w="4962" w:type="dxa"/>
            <w:vAlign w:val="center"/>
          </w:tcPr>
          <w:p w:rsidR="00E20745" w:rsidRPr="00FB2EC8" w:rsidRDefault="00E20745" w:rsidP="00E622BB">
            <w:pPr>
              <w:spacing w:after="200" w:line="276" w:lineRule="auto"/>
              <w:jc w:val="both"/>
              <w:rPr>
                <w:rFonts w:eastAsiaTheme="minorHAnsi"/>
                <w:sz w:val="20"/>
                <w:szCs w:val="20"/>
              </w:rPr>
            </w:pPr>
            <w:proofErr w:type="spellStart"/>
            <w:r w:rsidRPr="00FB2EC8">
              <w:rPr>
                <w:rFonts w:eastAsiaTheme="minorHAnsi"/>
                <w:sz w:val="20"/>
                <w:szCs w:val="20"/>
              </w:rPr>
              <w:t>Hemoglobin</w:t>
            </w:r>
            <w:proofErr w:type="spellEnd"/>
            <w:r w:rsidRPr="00FB2EC8">
              <w:rPr>
                <w:rFonts w:eastAsiaTheme="minorHAnsi"/>
                <w:sz w:val="20"/>
                <w:szCs w:val="20"/>
              </w:rPr>
              <w:t xml:space="preserve"> subunit beta</w:t>
            </w:r>
          </w:p>
        </w:tc>
        <w:tc>
          <w:tcPr>
            <w:tcW w:w="1275" w:type="dxa"/>
            <w:vAlign w:val="center"/>
          </w:tcPr>
          <w:p w:rsidR="00E20745" w:rsidRPr="00FB2EC8" w:rsidRDefault="00E20745" w:rsidP="00E622BB">
            <w:pPr>
              <w:spacing w:line="276" w:lineRule="auto"/>
              <w:jc w:val="both"/>
              <w:cnfStyle w:val="000000010000"/>
              <w:rPr>
                <w:sz w:val="20"/>
                <w:szCs w:val="20"/>
              </w:rPr>
            </w:pPr>
          </w:p>
        </w:tc>
        <w:tc>
          <w:tcPr>
            <w:tcW w:w="1134" w:type="dxa"/>
            <w:vAlign w:val="center"/>
          </w:tcPr>
          <w:p w:rsidR="00E20745" w:rsidRPr="00FB2EC8" w:rsidRDefault="00E20745" w:rsidP="00E622BB">
            <w:pPr>
              <w:spacing w:after="200" w:line="276" w:lineRule="auto"/>
              <w:jc w:val="both"/>
              <w:cnfStyle w:val="000000010000"/>
              <w:rPr>
                <w:rFonts w:eastAsiaTheme="minorHAnsi"/>
                <w:sz w:val="20"/>
                <w:szCs w:val="20"/>
              </w:rPr>
            </w:pPr>
            <w:r w:rsidRPr="00FB2EC8">
              <w:rPr>
                <w:rFonts w:eastAsiaTheme="minorHAnsi"/>
                <w:sz w:val="20"/>
                <w:szCs w:val="20"/>
              </w:rPr>
              <w:t>16.1</w:t>
            </w:r>
          </w:p>
        </w:tc>
        <w:tc>
          <w:tcPr>
            <w:tcW w:w="851" w:type="dxa"/>
            <w:vAlign w:val="center"/>
          </w:tcPr>
          <w:p w:rsidR="00E20745" w:rsidRPr="00FB2EC8" w:rsidRDefault="00E20745" w:rsidP="00E622BB">
            <w:pPr>
              <w:spacing w:after="200" w:line="276" w:lineRule="auto"/>
              <w:jc w:val="both"/>
              <w:cnfStyle w:val="000000010000"/>
              <w:rPr>
                <w:sz w:val="20"/>
                <w:szCs w:val="20"/>
              </w:rPr>
            </w:pPr>
          </w:p>
        </w:tc>
        <w:tc>
          <w:tcPr>
            <w:tcW w:w="1276" w:type="dxa"/>
            <w:vAlign w:val="center"/>
          </w:tcPr>
          <w:p w:rsidR="00E20745" w:rsidRPr="00FB2EC8" w:rsidRDefault="00E20745" w:rsidP="00E622BB">
            <w:pPr>
              <w:spacing w:after="200" w:line="276" w:lineRule="auto"/>
              <w:jc w:val="both"/>
              <w:cnfStyle w:val="000000010000"/>
              <w:rPr>
                <w:sz w:val="20"/>
                <w:szCs w:val="20"/>
              </w:rPr>
            </w:pPr>
          </w:p>
        </w:tc>
      </w:tr>
    </w:tbl>
    <w:p w:rsidR="005C62DE" w:rsidRPr="00FB2EC8" w:rsidRDefault="00E20745" w:rsidP="00E622BB">
      <w:pPr>
        <w:spacing w:after="200" w:line="276" w:lineRule="auto"/>
        <w:jc w:val="both"/>
      </w:pPr>
      <w:r w:rsidRPr="00FB2EC8">
        <w:t xml:space="preserve">          </w:t>
      </w:r>
      <w:r w:rsidR="009A1174" w:rsidRPr="00FB2EC8">
        <w:t xml:space="preserve">                      </w:t>
      </w:r>
    </w:p>
    <w:p w:rsidR="00E20745" w:rsidRPr="00FB2EC8" w:rsidRDefault="005C62DE" w:rsidP="00E622BB">
      <w:pPr>
        <w:spacing w:after="200" w:line="276" w:lineRule="auto"/>
        <w:jc w:val="both"/>
        <w:rPr>
          <w:color w:val="000000"/>
          <w:shd w:val="clear" w:color="auto" w:fill="FFFFFF"/>
        </w:rPr>
      </w:pPr>
      <w:r w:rsidRPr="00FB2EC8">
        <w:t xml:space="preserve">                                        </w:t>
      </w:r>
      <w:r w:rsidR="009A1174" w:rsidRPr="00FB2EC8">
        <w:t xml:space="preserve">   Table 2</w:t>
      </w:r>
      <w:r w:rsidR="00E20745" w:rsidRPr="00FB2EC8">
        <w:t>: Proteins identified by ESI-Q-TOF/TOF</w:t>
      </w:r>
    </w:p>
    <w:tbl>
      <w:tblPr>
        <w:tblStyle w:val="LightShading-Accent2"/>
        <w:tblW w:w="9540" w:type="dxa"/>
        <w:tblLayout w:type="fixed"/>
        <w:tblLook w:val="04A0"/>
      </w:tblPr>
      <w:tblGrid>
        <w:gridCol w:w="1101"/>
        <w:gridCol w:w="1801"/>
        <w:gridCol w:w="2910"/>
        <w:gridCol w:w="3728"/>
      </w:tblGrid>
      <w:tr w:rsidR="00E20745" w:rsidRPr="00FB2EC8" w:rsidTr="00C852D5">
        <w:trPr>
          <w:cnfStyle w:val="100000000000"/>
        </w:trPr>
        <w:tc>
          <w:tcPr>
            <w:cnfStyle w:val="001000000000"/>
            <w:tcW w:w="1101" w:type="dxa"/>
          </w:tcPr>
          <w:p w:rsidR="00E20745" w:rsidRPr="00FB2EC8" w:rsidRDefault="00613285" w:rsidP="00E622BB">
            <w:pPr>
              <w:pStyle w:val="Default"/>
              <w:spacing w:line="276" w:lineRule="auto"/>
              <w:jc w:val="both"/>
              <w:rPr>
                <w:rFonts w:ascii="Times New Roman" w:hAnsi="Times New Roman" w:cs="Times New Roman"/>
                <w:b w:val="0"/>
                <w:sz w:val="20"/>
                <w:szCs w:val="20"/>
              </w:rPr>
            </w:pPr>
            <w:r w:rsidRPr="00FB2EC8">
              <w:rPr>
                <w:rFonts w:ascii="Times New Roman" w:hAnsi="Times New Roman" w:cs="Times New Roman"/>
                <w:b w:val="0"/>
                <w:sz w:val="20"/>
                <w:szCs w:val="20"/>
              </w:rPr>
              <w:t>Mass</w:t>
            </w:r>
          </w:p>
        </w:tc>
        <w:tc>
          <w:tcPr>
            <w:tcW w:w="1801" w:type="dxa"/>
          </w:tcPr>
          <w:p w:rsidR="00E20745" w:rsidRPr="00FB2EC8" w:rsidRDefault="00613285" w:rsidP="00E622BB">
            <w:pPr>
              <w:spacing w:after="200" w:line="276" w:lineRule="auto"/>
              <w:jc w:val="both"/>
              <w:cnfStyle w:val="100000000000"/>
              <w:rPr>
                <w:sz w:val="20"/>
                <w:szCs w:val="20"/>
              </w:rPr>
            </w:pPr>
            <w:r w:rsidRPr="00FB2EC8">
              <w:rPr>
                <w:sz w:val="20"/>
                <w:szCs w:val="20"/>
              </w:rPr>
              <w:t>Gene</w:t>
            </w:r>
          </w:p>
        </w:tc>
        <w:tc>
          <w:tcPr>
            <w:tcW w:w="2910" w:type="dxa"/>
          </w:tcPr>
          <w:p w:rsidR="00E20745" w:rsidRPr="00FB2EC8" w:rsidRDefault="00E20745" w:rsidP="00E622BB">
            <w:pPr>
              <w:spacing w:after="200" w:line="276" w:lineRule="auto"/>
              <w:jc w:val="both"/>
              <w:cnfStyle w:val="100000000000"/>
              <w:rPr>
                <w:sz w:val="20"/>
                <w:szCs w:val="20"/>
              </w:rPr>
            </w:pPr>
            <w:r w:rsidRPr="00FB2EC8">
              <w:rPr>
                <w:sz w:val="20"/>
                <w:szCs w:val="20"/>
              </w:rPr>
              <w:t>Protein</w:t>
            </w:r>
          </w:p>
        </w:tc>
        <w:tc>
          <w:tcPr>
            <w:tcW w:w="3728" w:type="dxa"/>
          </w:tcPr>
          <w:p w:rsidR="00E20745" w:rsidRPr="00FB2EC8" w:rsidRDefault="00E20745" w:rsidP="00E622BB">
            <w:pPr>
              <w:spacing w:after="200" w:line="276" w:lineRule="auto"/>
              <w:jc w:val="both"/>
              <w:cnfStyle w:val="100000000000"/>
              <w:rPr>
                <w:sz w:val="20"/>
                <w:szCs w:val="20"/>
              </w:rPr>
            </w:pPr>
            <w:r w:rsidRPr="00FB2EC8">
              <w:rPr>
                <w:sz w:val="20"/>
                <w:szCs w:val="20"/>
              </w:rPr>
              <w:t>Sequence</w:t>
            </w:r>
          </w:p>
        </w:tc>
      </w:tr>
      <w:tr w:rsidR="00E20745" w:rsidRPr="00FB2EC8" w:rsidTr="00C852D5">
        <w:trPr>
          <w:cnfStyle w:val="000000100000"/>
        </w:trPr>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color w:val="auto"/>
                <w:sz w:val="20"/>
                <w:szCs w:val="20"/>
              </w:rPr>
            </w:pPr>
            <w:r w:rsidRPr="00FB2EC8">
              <w:rPr>
                <w:rFonts w:ascii="Times New Roman" w:hAnsi="Times New Roman" w:cs="Times New Roman"/>
                <w:color w:val="auto"/>
                <w:sz w:val="20"/>
                <w:szCs w:val="20"/>
              </w:rPr>
              <w:t>16104</w:t>
            </w:r>
          </w:p>
        </w:tc>
        <w:tc>
          <w:tcPr>
            <w:tcW w:w="1801" w:type="dxa"/>
          </w:tcPr>
          <w:p w:rsidR="00E20745" w:rsidRPr="00FB2EC8" w:rsidRDefault="00E20745" w:rsidP="00E622BB">
            <w:pPr>
              <w:autoSpaceDE w:val="0"/>
              <w:autoSpaceDN w:val="0"/>
              <w:adjustRightInd w:val="0"/>
              <w:spacing w:line="276" w:lineRule="auto"/>
              <w:jc w:val="both"/>
              <w:cnfStyle w:val="000000100000"/>
              <w:rPr>
                <w:rFonts w:eastAsiaTheme="minorHAnsi"/>
                <w:b/>
                <w:bCs/>
                <w:sz w:val="20"/>
                <w:szCs w:val="20"/>
              </w:rPr>
            </w:pPr>
            <w:r w:rsidRPr="00FB2EC8">
              <w:rPr>
                <w:rFonts w:eastAsiaTheme="minorHAnsi"/>
                <w:b/>
                <w:bCs/>
                <w:sz w:val="20"/>
                <w:szCs w:val="20"/>
              </w:rPr>
              <w:t>HBB_HUMAN</w:t>
            </w:r>
          </w:p>
          <w:p w:rsidR="00E20745" w:rsidRPr="00FB2EC8" w:rsidRDefault="00E20745" w:rsidP="00E622BB">
            <w:pPr>
              <w:autoSpaceDE w:val="0"/>
              <w:autoSpaceDN w:val="0"/>
              <w:adjustRightInd w:val="0"/>
              <w:spacing w:line="276" w:lineRule="auto"/>
              <w:jc w:val="both"/>
              <w:cnfStyle w:val="000000100000"/>
              <w:rPr>
                <w:rFonts w:eastAsiaTheme="minorHAnsi"/>
                <w:b/>
                <w:bCs/>
                <w:sz w:val="20"/>
                <w:szCs w:val="20"/>
              </w:rPr>
            </w:pPr>
          </w:p>
        </w:tc>
        <w:tc>
          <w:tcPr>
            <w:tcW w:w="2910" w:type="dxa"/>
          </w:tcPr>
          <w:p w:rsidR="00E20745" w:rsidRPr="00FB2EC8" w:rsidRDefault="00E20745" w:rsidP="00E622BB">
            <w:pPr>
              <w:pStyle w:val="Default"/>
              <w:spacing w:line="276" w:lineRule="auto"/>
              <w:jc w:val="both"/>
              <w:cnfStyle w:val="000000100000"/>
              <w:rPr>
                <w:rFonts w:ascii="Times New Roman" w:hAnsi="Times New Roman" w:cs="Times New Roman"/>
                <w:color w:val="auto"/>
                <w:sz w:val="20"/>
                <w:szCs w:val="20"/>
              </w:rPr>
            </w:pPr>
            <w:proofErr w:type="spellStart"/>
            <w:r w:rsidRPr="00FB2EC8">
              <w:rPr>
                <w:rFonts w:ascii="Times New Roman" w:hAnsi="Times New Roman" w:cs="Times New Roman"/>
                <w:color w:val="auto"/>
                <w:sz w:val="20"/>
                <w:szCs w:val="20"/>
              </w:rPr>
              <w:t>Hemoglobin</w:t>
            </w:r>
            <w:proofErr w:type="spellEnd"/>
            <w:r w:rsidRPr="00FB2EC8">
              <w:rPr>
                <w:rFonts w:ascii="Times New Roman" w:hAnsi="Times New Roman" w:cs="Times New Roman"/>
                <w:color w:val="auto"/>
                <w:sz w:val="20"/>
                <w:szCs w:val="20"/>
              </w:rPr>
              <w:t xml:space="preserve"> subunit beta</w:t>
            </w:r>
          </w:p>
        </w:tc>
        <w:tc>
          <w:tcPr>
            <w:tcW w:w="3728" w:type="dxa"/>
          </w:tcPr>
          <w:p w:rsidR="00E20745" w:rsidRPr="00FB2EC8" w:rsidRDefault="00E20745" w:rsidP="00E622BB">
            <w:pPr>
              <w:pStyle w:val="Default"/>
              <w:spacing w:line="276" w:lineRule="auto"/>
              <w:jc w:val="both"/>
              <w:cnfStyle w:val="0000001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K.VNVDEVGGEALGR.L</w:t>
            </w:r>
          </w:p>
        </w:tc>
      </w:tr>
      <w:tr w:rsidR="00E20745" w:rsidRPr="00FB2EC8" w:rsidTr="00C852D5">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color w:val="auto"/>
                <w:sz w:val="20"/>
                <w:szCs w:val="20"/>
              </w:rPr>
            </w:pPr>
            <w:r w:rsidRPr="00FB2EC8">
              <w:rPr>
                <w:rFonts w:ascii="Times New Roman" w:hAnsi="Times New Roman" w:cs="Times New Roman"/>
                <w:color w:val="auto"/>
                <w:sz w:val="20"/>
                <w:szCs w:val="20"/>
              </w:rPr>
              <w:t>71352</w:t>
            </w:r>
          </w:p>
        </w:tc>
        <w:tc>
          <w:tcPr>
            <w:tcW w:w="1801" w:type="dxa"/>
          </w:tcPr>
          <w:p w:rsidR="00E20745" w:rsidRPr="00FB2EC8" w:rsidRDefault="00E20745" w:rsidP="00E622BB">
            <w:pPr>
              <w:autoSpaceDE w:val="0"/>
              <w:autoSpaceDN w:val="0"/>
              <w:adjustRightInd w:val="0"/>
              <w:spacing w:line="276" w:lineRule="auto"/>
              <w:jc w:val="both"/>
              <w:cnfStyle w:val="000000000000"/>
              <w:rPr>
                <w:rFonts w:eastAsiaTheme="minorHAnsi"/>
                <w:b/>
                <w:bCs/>
                <w:sz w:val="20"/>
                <w:szCs w:val="20"/>
              </w:rPr>
            </w:pPr>
            <w:r w:rsidRPr="00FB2EC8">
              <w:rPr>
                <w:rFonts w:eastAsiaTheme="minorHAnsi"/>
                <w:b/>
                <w:bCs/>
                <w:sz w:val="20"/>
                <w:szCs w:val="20"/>
              </w:rPr>
              <w:t xml:space="preserve">ALBU_HUMAN </w:t>
            </w:r>
          </w:p>
        </w:tc>
        <w:tc>
          <w:tcPr>
            <w:tcW w:w="2910" w:type="dxa"/>
          </w:tcPr>
          <w:p w:rsidR="00E20745" w:rsidRPr="00FB2EC8" w:rsidRDefault="00E20745" w:rsidP="00E622BB">
            <w:pPr>
              <w:pStyle w:val="Default"/>
              <w:spacing w:line="276" w:lineRule="auto"/>
              <w:jc w:val="both"/>
              <w:cnfStyle w:val="000000000000"/>
              <w:rPr>
                <w:rFonts w:ascii="Times New Roman" w:hAnsi="Times New Roman" w:cs="Times New Roman"/>
                <w:color w:val="auto"/>
                <w:sz w:val="20"/>
                <w:szCs w:val="20"/>
              </w:rPr>
            </w:pPr>
            <w:r w:rsidRPr="00FB2EC8">
              <w:rPr>
                <w:rFonts w:ascii="Times New Roman" w:hAnsi="Times New Roman" w:cs="Times New Roman"/>
                <w:color w:val="auto"/>
                <w:sz w:val="20"/>
                <w:szCs w:val="20"/>
              </w:rPr>
              <w:t>Serum albumin</w:t>
            </w:r>
          </w:p>
        </w:tc>
        <w:tc>
          <w:tcPr>
            <w:tcW w:w="3728" w:type="dxa"/>
          </w:tcPr>
          <w:p w:rsidR="00E20745" w:rsidRPr="00FB2EC8" w:rsidRDefault="00E20745" w:rsidP="00E622BB">
            <w:pPr>
              <w:pStyle w:val="Default"/>
              <w:spacing w:line="276" w:lineRule="auto"/>
              <w:jc w:val="both"/>
              <w:cnfStyle w:val="0000000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K.LVAASQAALGL.-</w:t>
            </w:r>
          </w:p>
          <w:p w:rsidR="00E20745" w:rsidRPr="00FB2EC8" w:rsidRDefault="00E20745" w:rsidP="00E622BB">
            <w:pPr>
              <w:pStyle w:val="Default"/>
              <w:spacing w:line="276" w:lineRule="auto"/>
              <w:jc w:val="both"/>
              <w:cnfStyle w:val="0000000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K.DVFLGMFLYEYAR.R</w:t>
            </w:r>
          </w:p>
          <w:p w:rsidR="00E20745" w:rsidRPr="00FB2EC8" w:rsidRDefault="00E20745" w:rsidP="00E622BB">
            <w:pPr>
              <w:pStyle w:val="Default"/>
              <w:spacing w:line="276" w:lineRule="auto"/>
              <w:jc w:val="both"/>
              <w:cnfStyle w:val="0000000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K.DVFLGMFLYEYAR.R</w:t>
            </w:r>
          </w:p>
          <w:p w:rsidR="00E20745" w:rsidRPr="00FB2EC8" w:rsidRDefault="00E20745" w:rsidP="00E622BB">
            <w:pPr>
              <w:pStyle w:val="Default"/>
              <w:spacing w:line="276" w:lineRule="auto"/>
              <w:jc w:val="both"/>
              <w:cnfStyle w:val="0000000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K.EFNAETFTFHADICTLSEK.E</w:t>
            </w:r>
          </w:p>
        </w:tc>
      </w:tr>
      <w:tr w:rsidR="00E20745" w:rsidRPr="00FB2EC8" w:rsidTr="00C852D5">
        <w:trPr>
          <w:cnfStyle w:val="000000100000"/>
        </w:trPr>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color w:val="auto"/>
                <w:sz w:val="20"/>
                <w:szCs w:val="20"/>
              </w:rPr>
            </w:pPr>
            <w:r w:rsidRPr="00FB2EC8">
              <w:rPr>
                <w:rFonts w:ascii="Times New Roman" w:hAnsi="Times New Roman" w:cs="Times New Roman"/>
                <w:color w:val="auto"/>
                <w:sz w:val="20"/>
                <w:szCs w:val="20"/>
              </w:rPr>
              <w:t>15306</w:t>
            </w:r>
          </w:p>
        </w:tc>
        <w:tc>
          <w:tcPr>
            <w:tcW w:w="1801" w:type="dxa"/>
          </w:tcPr>
          <w:p w:rsidR="00E20745" w:rsidRPr="00FB2EC8" w:rsidRDefault="00E20745" w:rsidP="00E622BB">
            <w:pPr>
              <w:autoSpaceDE w:val="0"/>
              <w:autoSpaceDN w:val="0"/>
              <w:adjustRightInd w:val="0"/>
              <w:spacing w:line="276" w:lineRule="auto"/>
              <w:jc w:val="both"/>
              <w:cnfStyle w:val="000000100000"/>
              <w:rPr>
                <w:rFonts w:eastAsiaTheme="minorHAnsi"/>
                <w:b/>
                <w:bCs/>
                <w:sz w:val="20"/>
                <w:szCs w:val="20"/>
              </w:rPr>
            </w:pPr>
            <w:r w:rsidRPr="00FB2EC8">
              <w:rPr>
                <w:rFonts w:eastAsiaTheme="minorHAnsi"/>
                <w:b/>
                <w:bCs/>
                <w:sz w:val="20"/>
                <w:szCs w:val="20"/>
              </w:rPr>
              <w:t xml:space="preserve">HBA_HUMAN </w:t>
            </w:r>
          </w:p>
        </w:tc>
        <w:tc>
          <w:tcPr>
            <w:tcW w:w="2910" w:type="dxa"/>
          </w:tcPr>
          <w:p w:rsidR="00E20745" w:rsidRPr="00FB2EC8" w:rsidRDefault="00E20745" w:rsidP="00E622BB">
            <w:pPr>
              <w:pStyle w:val="Default"/>
              <w:spacing w:line="276" w:lineRule="auto"/>
              <w:cnfStyle w:val="000000100000"/>
              <w:rPr>
                <w:rFonts w:ascii="Times New Roman" w:hAnsi="Times New Roman" w:cs="Times New Roman"/>
                <w:color w:val="auto"/>
                <w:sz w:val="20"/>
                <w:szCs w:val="20"/>
              </w:rPr>
            </w:pPr>
            <w:proofErr w:type="spellStart"/>
            <w:r w:rsidRPr="00FB2EC8">
              <w:rPr>
                <w:rFonts w:ascii="Times New Roman" w:hAnsi="Times New Roman" w:cs="Times New Roman"/>
                <w:color w:val="auto"/>
                <w:sz w:val="20"/>
                <w:szCs w:val="20"/>
              </w:rPr>
              <w:t>Hemoglobin</w:t>
            </w:r>
            <w:proofErr w:type="spellEnd"/>
            <w:r w:rsidRPr="00FB2EC8">
              <w:rPr>
                <w:rFonts w:ascii="Times New Roman" w:hAnsi="Times New Roman" w:cs="Times New Roman"/>
                <w:color w:val="auto"/>
                <w:sz w:val="20"/>
                <w:szCs w:val="20"/>
              </w:rPr>
              <w:t xml:space="preserve"> subunit alpha</w:t>
            </w:r>
          </w:p>
        </w:tc>
        <w:tc>
          <w:tcPr>
            <w:tcW w:w="3728" w:type="dxa"/>
          </w:tcPr>
          <w:p w:rsidR="00E20745" w:rsidRPr="00FB2EC8" w:rsidRDefault="00E20745" w:rsidP="00E622BB">
            <w:pPr>
              <w:pStyle w:val="Default"/>
              <w:spacing w:line="276" w:lineRule="auto"/>
              <w:jc w:val="both"/>
              <w:cnfStyle w:val="0000001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K.VGAHAGEYGAEALER.M</w:t>
            </w:r>
          </w:p>
        </w:tc>
      </w:tr>
      <w:tr w:rsidR="00E20745" w:rsidRPr="00FB2EC8" w:rsidTr="00C852D5">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color w:val="auto"/>
                <w:sz w:val="20"/>
                <w:szCs w:val="20"/>
              </w:rPr>
            </w:pPr>
            <w:r w:rsidRPr="00FB2EC8">
              <w:rPr>
                <w:rFonts w:ascii="Times New Roman" w:hAnsi="Times New Roman" w:cs="Times New Roman"/>
                <w:color w:val="auto"/>
                <w:sz w:val="20"/>
                <w:szCs w:val="20"/>
              </w:rPr>
              <w:t>521940</w:t>
            </w:r>
          </w:p>
        </w:tc>
        <w:tc>
          <w:tcPr>
            <w:tcW w:w="1801" w:type="dxa"/>
          </w:tcPr>
          <w:p w:rsidR="00E20745" w:rsidRPr="00FB2EC8" w:rsidRDefault="00E20745" w:rsidP="00E622BB">
            <w:pPr>
              <w:autoSpaceDE w:val="0"/>
              <w:autoSpaceDN w:val="0"/>
              <w:adjustRightInd w:val="0"/>
              <w:spacing w:line="276" w:lineRule="auto"/>
              <w:jc w:val="both"/>
              <w:cnfStyle w:val="000000000000"/>
              <w:rPr>
                <w:rFonts w:eastAsiaTheme="minorHAnsi"/>
                <w:b/>
                <w:bCs/>
                <w:sz w:val="20"/>
                <w:szCs w:val="20"/>
              </w:rPr>
            </w:pPr>
            <w:r w:rsidRPr="00FB2EC8">
              <w:rPr>
                <w:rFonts w:eastAsiaTheme="minorHAnsi"/>
                <w:b/>
                <w:bCs/>
                <w:sz w:val="20"/>
                <w:szCs w:val="20"/>
              </w:rPr>
              <w:t xml:space="preserve">STAR9_HUMAN </w:t>
            </w:r>
          </w:p>
        </w:tc>
        <w:tc>
          <w:tcPr>
            <w:tcW w:w="2910" w:type="dxa"/>
          </w:tcPr>
          <w:p w:rsidR="00E20745" w:rsidRPr="00FB2EC8" w:rsidRDefault="00E20745" w:rsidP="00E622BB">
            <w:pPr>
              <w:pStyle w:val="Default"/>
              <w:spacing w:line="276" w:lineRule="auto"/>
              <w:cnfStyle w:val="000000000000"/>
              <w:rPr>
                <w:rFonts w:ascii="Times New Roman" w:hAnsi="Times New Roman" w:cs="Times New Roman"/>
                <w:color w:val="auto"/>
                <w:sz w:val="20"/>
                <w:szCs w:val="20"/>
              </w:rPr>
            </w:pPr>
            <w:proofErr w:type="spellStart"/>
            <w:r w:rsidRPr="00FB2EC8">
              <w:rPr>
                <w:rFonts w:ascii="Times New Roman" w:hAnsi="Times New Roman" w:cs="Times New Roman"/>
                <w:color w:val="auto"/>
                <w:sz w:val="20"/>
                <w:szCs w:val="20"/>
              </w:rPr>
              <w:t>StAR</w:t>
            </w:r>
            <w:proofErr w:type="spellEnd"/>
            <w:r w:rsidRPr="00FB2EC8">
              <w:rPr>
                <w:rFonts w:ascii="Times New Roman" w:hAnsi="Times New Roman" w:cs="Times New Roman"/>
                <w:color w:val="auto"/>
                <w:sz w:val="20"/>
                <w:szCs w:val="20"/>
              </w:rPr>
              <w:t>-related lipid transfer protein 9</w:t>
            </w:r>
          </w:p>
        </w:tc>
        <w:tc>
          <w:tcPr>
            <w:tcW w:w="3728" w:type="dxa"/>
          </w:tcPr>
          <w:p w:rsidR="00E20745" w:rsidRPr="00FB2EC8" w:rsidRDefault="00E20745" w:rsidP="00E622BB">
            <w:pPr>
              <w:pStyle w:val="Default"/>
              <w:spacing w:line="276" w:lineRule="auto"/>
              <w:jc w:val="both"/>
              <w:cnfStyle w:val="000000000000"/>
              <w:rPr>
                <w:rFonts w:ascii="Times New Roman" w:hAnsi="Times New Roman" w:cs="Times New Roman"/>
                <w:b/>
                <w:bCs/>
                <w:color w:val="auto"/>
                <w:sz w:val="20"/>
                <w:szCs w:val="20"/>
              </w:rPr>
            </w:pPr>
            <w:r w:rsidRPr="00FB2EC8">
              <w:rPr>
                <w:rFonts w:ascii="Times New Roman" w:hAnsi="Times New Roman" w:cs="Times New Roman"/>
                <w:b/>
                <w:bCs/>
                <w:color w:val="auto"/>
                <w:sz w:val="20"/>
                <w:szCs w:val="20"/>
              </w:rPr>
              <w:t>R.RQVGEAAAGR.G</w:t>
            </w:r>
          </w:p>
        </w:tc>
      </w:tr>
      <w:tr w:rsidR="00E20745" w:rsidRPr="00FB2EC8" w:rsidTr="00C852D5">
        <w:trPr>
          <w:cnfStyle w:val="000000100000"/>
        </w:trPr>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b w:val="0"/>
                <w:color w:val="auto"/>
                <w:sz w:val="20"/>
                <w:szCs w:val="20"/>
              </w:rPr>
            </w:pPr>
            <w:r w:rsidRPr="00FB2EC8">
              <w:rPr>
                <w:rFonts w:ascii="Times New Roman" w:hAnsi="Times New Roman" w:cs="Times New Roman"/>
                <w:color w:val="auto"/>
                <w:sz w:val="20"/>
                <w:szCs w:val="20"/>
              </w:rPr>
              <w:t>83287</w:t>
            </w:r>
          </w:p>
        </w:tc>
        <w:tc>
          <w:tcPr>
            <w:tcW w:w="1801" w:type="dxa"/>
          </w:tcPr>
          <w:p w:rsidR="00E20745" w:rsidRPr="00FB2EC8" w:rsidRDefault="00E20745" w:rsidP="00E622BB">
            <w:pPr>
              <w:autoSpaceDE w:val="0"/>
              <w:autoSpaceDN w:val="0"/>
              <w:adjustRightInd w:val="0"/>
              <w:spacing w:line="276" w:lineRule="auto"/>
              <w:jc w:val="both"/>
              <w:cnfStyle w:val="000000100000"/>
              <w:rPr>
                <w:b/>
                <w:sz w:val="20"/>
                <w:szCs w:val="20"/>
              </w:rPr>
            </w:pPr>
            <w:r w:rsidRPr="00FB2EC8">
              <w:rPr>
                <w:rFonts w:eastAsiaTheme="minorHAnsi"/>
                <w:b/>
                <w:bCs/>
                <w:sz w:val="20"/>
                <w:szCs w:val="20"/>
              </w:rPr>
              <w:t xml:space="preserve">DACT2_HUMAN </w:t>
            </w:r>
          </w:p>
        </w:tc>
        <w:tc>
          <w:tcPr>
            <w:tcW w:w="2910" w:type="dxa"/>
          </w:tcPr>
          <w:p w:rsidR="00E20745" w:rsidRPr="00FB2EC8" w:rsidRDefault="00E20745" w:rsidP="00E622BB">
            <w:pPr>
              <w:pStyle w:val="Default"/>
              <w:spacing w:line="276" w:lineRule="auto"/>
              <w:jc w:val="both"/>
              <w:cnfStyle w:val="000000100000"/>
              <w:rPr>
                <w:rFonts w:ascii="Times New Roman" w:hAnsi="Times New Roman" w:cs="Times New Roman"/>
                <w:b/>
                <w:color w:val="auto"/>
                <w:sz w:val="20"/>
                <w:szCs w:val="20"/>
              </w:rPr>
            </w:pPr>
            <w:r w:rsidRPr="00FB2EC8">
              <w:rPr>
                <w:rFonts w:ascii="Times New Roman" w:hAnsi="Times New Roman" w:cs="Times New Roman"/>
                <w:color w:val="auto"/>
                <w:sz w:val="20"/>
                <w:szCs w:val="20"/>
              </w:rPr>
              <w:t>Dapper homolog 2</w:t>
            </w:r>
          </w:p>
        </w:tc>
        <w:tc>
          <w:tcPr>
            <w:tcW w:w="3728" w:type="dxa"/>
          </w:tcPr>
          <w:p w:rsidR="00E20745" w:rsidRPr="00FB2EC8" w:rsidRDefault="00E20745" w:rsidP="00E622BB">
            <w:pPr>
              <w:pStyle w:val="Default"/>
              <w:spacing w:line="276" w:lineRule="auto"/>
              <w:jc w:val="both"/>
              <w:cnfStyle w:val="000000100000"/>
              <w:rPr>
                <w:rFonts w:ascii="Times New Roman" w:hAnsi="Times New Roman" w:cs="Times New Roman"/>
                <w:b/>
                <w:color w:val="auto"/>
                <w:sz w:val="20"/>
                <w:szCs w:val="20"/>
              </w:rPr>
            </w:pPr>
            <w:r w:rsidRPr="00FB2EC8">
              <w:rPr>
                <w:rFonts w:ascii="Times New Roman" w:hAnsi="Times New Roman" w:cs="Times New Roman"/>
                <w:b/>
                <w:bCs/>
                <w:color w:val="auto"/>
                <w:sz w:val="20"/>
                <w:szCs w:val="20"/>
              </w:rPr>
              <w:t>R.AGGPLAR.G</w:t>
            </w:r>
          </w:p>
        </w:tc>
      </w:tr>
      <w:tr w:rsidR="00E20745" w:rsidRPr="00FB2EC8" w:rsidTr="00C852D5">
        <w:tc>
          <w:tcPr>
            <w:cnfStyle w:val="001000000000"/>
            <w:tcW w:w="1101" w:type="dxa"/>
          </w:tcPr>
          <w:p w:rsidR="00E20745" w:rsidRPr="00FB2EC8" w:rsidRDefault="00E20745" w:rsidP="00E622BB">
            <w:pPr>
              <w:pStyle w:val="Default"/>
              <w:spacing w:line="276" w:lineRule="auto"/>
              <w:jc w:val="both"/>
              <w:rPr>
                <w:rFonts w:ascii="Times New Roman" w:hAnsi="Times New Roman" w:cs="Times New Roman"/>
                <w:b w:val="0"/>
                <w:color w:val="auto"/>
                <w:sz w:val="20"/>
                <w:szCs w:val="20"/>
              </w:rPr>
            </w:pPr>
            <w:r w:rsidRPr="00FB2EC8">
              <w:rPr>
                <w:rFonts w:ascii="Times New Roman" w:hAnsi="Times New Roman" w:cs="Times New Roman"/>
                <w:color w:val="auto"/>
                <w:sz w:val="20"/>
                <w:szCs w:val="20"/>
              </w:rPr>
              <w:t>68726</w:t>
            </w:r>
          </w:p>
        </w:tc>
        <w:tc>
          <w:tcPr>
            <w:tcW w:w="1801" w:type="dxa"/>
          </w:tcPr>
          <w:p w:rsidR="00E20745" w:rsidRPr="00FB2EC8" w:rsidRDefault="00E20745" w:rsidP="00E622BB">
            <w:pPr>
              <w:autoSpaceDE w:val="0"/>
              <w:autoSpaceDN w:val="0"/>
              <w:adjustRightInd w:val="0"/>
              <w:spacing w:line="276" w:lineRule="auto"/>
              <w:jc w:val="both"/>
              <w:cnfStyle w:val="000000000000"/>
              <w:rPr>
                <w:rFonts w:eastAsiaTheme="minorHAnsi"/>
                <w:b/>
                <w:bCs/>
                <w:sz w:val="20"/>
                <w:szCs w:val="20"/>
              </w:rPr>
            </w:pPr>
            <w:r w:rsidRPr="00FB2EC8">
              <w:rPr>
                <w:rFonts w:eastAsiaTheme="minorHAnsi"/>
                <w:b/>
                <w:bCs/>
                <w:sz w:val="20"/>
                <w:szCs w:val="20"/>
              </w:rPr>
              <w:t xml:space="preserve">EWS_HUMAN </w:t>
            </w:r>
          </w:p>
          <w:p w:rsidR="00E20745" w:rsidRPr="00FB2EC8" w:rsidRDefault="00E20745" w:rsidP="00E622BB">
            <w:pPr>
              <w:autoSpaceDE w:val="0"/>
              <w:autoSpaceDN w:val="0"/>
              <w:adjustRightInd w:val="0"/>
              <w:spacing w:line="276" w:lineRule="auto"/>
              <w:jc w:val="both"/>
              <w:cnfStyle w:val="000000000000"/>
              <w:rPr>
                <w:b/>
                <w:sz w:val="20"/>
                <w:szCs w:val="20"/>
              </w:rPr>
            </w:pPr>
          </w:p>
        </w:tc>
        <w:tc>
          <w:tcPr>
            <w:tcW w:w="2910" w:type="dxa"/>
          </w:tcPr>
          <w:p w:rsidR="00E20745" w:rsidRPr="00FB2EC8" w:rsidRDefault="00E20745" w:rsidP="00E622BB">
            <w:pPr>
              <w:pStyle w:val="Default"/>
              <w:spacing w:line="276" w:lineRule="auto"/>
              <w:jc w:val="both"/>
              <w:cnfStyle w:val="000000000000"/>
              <w:rPr>
                <w:rFonts w:ascii="Times New Roman" w:hAnsi="Times New Roman" w:cs="Times New Roman"/>
                <w:b/>
                <w:color w:val="auto"/>
                <w:sz w:val="20"/>
                <w:szCs w:val="20"/>
              </w:rPr>
            </w:pPr>
            <w:r w:rsidRPr="00FB2EC8">
              <w:rPr>
                <w:rFonts w:ascii="Times New Roman" w:hAnsi="Times New Roman" w:cs="Times New Roman"/>
                <w:color w:val="auto"/>
                <w:sz w:val="20"/>
                <w:szCs w:val="20"/>
              </w:rPr>
              <w:t>RNA-binding protein EWS</w:t>
            </w:r>
          </w:p>
        </w:tc>
        <w:tc>
          <w:tcPr>
            <w:tcW w:w="3728" w:type="dxa"/>
          </w:tcPr>
          <w:p w:rsidR="00E20745" w:rsidRPr="00FB2EC8" w:rsidRDefault="00E20745" w:rsidP="00E622BB">
            <w:pPr>
              <w:pStyle w:val="Default"/>
              <w:spacing w:line="276" w:lineRule="auto"/>
              <w:jc w:val="both"/>
              <w:cnfStyle w:val="000000000000"/>
              <w:rPr>
                <w:rFonts w:ascii="Times New Roman" w:hAnsi="Times New Roman" w:cs="Times New Roman"/>
                <w:b/>
                <w:color w:val="auto"/>
                <w:sz w:val="20"/>
                <w:szCs w:val="20"/>
              </w:rPr>
            </w:pPr>
            <w:r w:rsidRPr="00FB2EC8">
              <w:rPr>
                <w:rFonts w:ascii="Times New Roman" w:hAnsi="Times New Roman" w:cs="Times New Roman"/>
                <w:b/>
                <w:bCs/>
                <w:color w:val="auto"/>
                <w:sz w:val="20"/>
                <w:szCs w:val="20"/>
              </w:rPr>
              <w:t>R.GGPGGPGGPGGPMGRMGGR.G</w:t>
            </w:r>
          </w:p>
        </w:tc>
      </w:tr>
    </w:tbl>
    <w:p w:rsidR="00F333CD" w:rsidRPr="00FB2EC8" w:rsidRDefault="00F333CD" w:rsidP="00E622BB">
      <w:pPr>
        <w:spacing w:after="200" w:line="276" w:lineRule="auto"/>
        <w:jc w:val="both"/>
      </w:pPr>
    </w:p>
    <w:p w:rsidR="00E20745" w:rsidRPr="00FB2EC8" w:rsidRDefault="00E20745" w:rsidP="00E622BB">
      <w:pPr>
        <w:spacing w:after="200" w:line="276" w:lineRule="auto"/>
        <w:jc w:val="both"/>
        <w:rPr>
          <w:b/>
        </w:rPr>
      </w:pPr>
      <w:r w:rsidRPr="00FB2EC8">
        <w:t xml:space="preserve">         Table.</w:t>
      </w:r>
      <w:r w:rsidR="009A1174" w:rsidRPr="00FB2EC8">
        <w:t>3</w:t>
      </w:r>
      <w:r w:rsidRPr="00FB2EC8">
        <w:t xml:space="preserve">:   Biological functions of identified protein according to </w:t>
      </w:r>
      <w:proofErr w:type="spellStart"/>
      <w:r w:rsidRPr="00FB2EC8">
        <w:t>UniProt</w:t>
      </w:r>
      <w:proofErr w:type="spellEnd"/>
      <w:r w:rsidRPr="00FB2EC8">
        <w:t>.</w:t>
      </w:r>
    </w:p>
    <w:tbl>
      <w:tblPr>
        <w:tblStyle w:val="TableGrid1"/>
        <w:tblW w:w="9535" w:type="dxa"/>
        <w:tblLook w:val="04A0"/>
      </w:tblPr>
      <w:tblGrid>
        <w:gridCol w:w="825"/>
        <w:gridCol w:w="1716"/>
        <w:gridCol w:w="1970"/>
        <w:gridCol w:w="5024"/>
      </w:tblGrid>
      <w:tr w:rsidR="004F69AF" w:rsidRPr="00FB2EC8" w:rsidTr="00CA1BB1">
        <w:trPr>
          <w:trHeight w:val="340"/>
        </w:trPr>
        <w:tc>
          <w:tcPr>
            <w:tcW w:w="825" w:type="dxa"/>
          </w:tcPr>
          <w:p w:rsidR="004F69AF" w:rsidRPr="00FB2EC8" w:rsidRDefault="00F333CD" w:rsidP="00E622BB">
            <w:pPr>
              <w:spacing w:after="200" w:line="276" w:lineRule="auto"/>
              <w:jc w:val="both"/>
              <w:rPr>
                <w:sz w:val="20"/>
                <w:szCs w:val="20"/>
              </w:rPr>
            </w:pPr>
            <w:r w:rsidRPr="00FB2EC8">
              <w:rPr>
                <w:sz w:val="20"/>
                <w:szCs w:val="20"/>
              </w:rPr>
              <w:lastRenderedPageBreak/>
              <w:t>M</w:t>
            </w:r>
            <w:r w:rsidR="004F69AF" w:rsidRPr="00FB2EC8">
              <w:rPr>
                <w:sz w:val="20"/>
                <w:szCs w:val="20"/>
              </w:rPr>
              <w:t>ass</w:t>
            </w:r>
          </w:p>
        </w:tc>
        <w:tc>
          <w:tcPr>
            <w:tcW w:w="1591" w:type="dxa"/>
          </w:tcPr>
          <w:p w:rsidR="004F69AF" w:rsidRPr="00FB2EC8" w:rsidRDefault="00613285" w:rsidP="00E622BB">
            <w:pPr>
              <w:spacing w:after="200" w:line="276" w:lineRule="auto"/>
              <w:ind w:right="284"/>
              <w:jc w:val="both"/>
              <w:rPr>
                <w:sz w:val="20"/>
                <w:szCs w:val="20"/>
              </w:rPr>
            </w:pPr>
            <w:r w:rsidRPr="00FB2EC8">
              <w:rPr>
                <w:sz w:val="20"/>
                <w:szCs w:val="20"/>
              </w:rPr>
              <w:t>Gene</w:t>
            </w:r>
          </w:p>
        </w:tc>
        <w:tc>
          <w:tcPr>
            <w:tcW w:w="1989" w:type="dxa"/>
          </w:tcPr>
          <w:p w:rsidR="004F69AF" w:rsidRPr="00FB2EC8" w:rsidRDefault="004F69AF" w:rsidP="00E622BB">
            <w:pPr>
              <w:spacing w:after="200" w:line="276" w:lineRule="auto"/>
              <w:jc w:val="both"/>
              <w:rPr>
                <w:sz w:val="20"/>
                <w:szCs w:val="20"/>
              </w:rPr>
            </w:pPr>
            <w:r w:rsidRPr="00FB2EC8">
              <w:rPr>
                <w:sz w:val="20"/>
                <w:szCs w:val="20"/>
              </w:rPr>
              <w:t>Protein</w:t>
            </w:r>
          </w:p>
        </w:tc>
        <w:tc>
          <w:tcPr>
            <w:tcW w:w="5130" w:type="dxa"/>
          </w:tcPr>
          <w:p w:rsidR="004F69AF" w:rsidRPr="00FB2EC8" w:rsidRDefault="004F69AF" w:rsidP="00E622BB">
            <w:pPr>
              <w:spacing w:line="276" w:lineRule="auto"/>
              <w:jc w:val="both"/>
              <w:rPr>
                <w:sz w:val="20"/>
                <w:szCs w:val="20"/>
              </w:rPr>
            </w:pPr>
            <w:r w:rsidRPr="00FB2EC8">
              <w:rPr>
                <w:sz w:val="20"/>
                <w:szCs w:val="20"/>
              </w:rPr>
              <w:t>Biological pathways</w:t>
            </w:r>
          </w:p>
          <w:p w:rsidR="004F69AF" w:rsidRPr="00FB2EC8" w:rsidRDefault="00BE1EC9" w:rsidP="00E622BB">
            <w:pPr>
              <w:spacing w:line="276" w:lineRule="auto"/>
              <w:jc w:val="both"/>
              <w:rPr>
                <w:sz w:val="20"/>
                <w:szCs w:val="20"/>
              </w:rPr>
            </w:pPr>
            <w:r>
              <w:rPr>
                <w:sz w:val="20"/>
                <w:szCs w:val="20"/>
              </w:rPr>
              <w:t>(</w:t>
            </w:r>
            <w:proofErr w:type="spellStart"/>
            <w:r w:rsidR="004F69AF" w:rsidRPr="00FB2EC8">
              <w:rPr>
                <w:sz w:val="20"/>
                <w:szCs w:val="20"/>
              </w:rPr>
              <w:t>Uniprot</w:t>
            </w:r>
            <w:proofErr w:type="spellEnd"/>
            <w:r>
              <w:rPr>
                <w:sz w:val="20"/>
                <w:szCs w:val="20"/>
              </w:rPr>
              <w:t>)</w:t>
            </w:r>
          </w:p>
        </w:tc>
      </w:tr>
      <w:tr w:rsidR="004F69AF" w:rsidRPr="00FB2EC8" w:rsidTr="00CA1BB1">
        <w:trPr>
          <w:trHeight w:val="1277"/>
        </w:trPr>
        <w:tc>
          <w:tcPr>
            <w:tcW w:w="825" w:type="dxa"/>
          </w:tcPr>
          <w:p w:rsidR="004F69AF" w:rsidRPr="00FB2EC8" w:rsidRDefault="004F69AF" w:rsidP="00E622BB">
            <w:pPr>
              <w:spacing w:after="200" w:line="276" w:lineRule="auto"/>
              <w:jc w:val="both"/>
              <w:rPr>
                <w:sz w:val="20"/>
                <w:szCs w:val="20"/>
              </w:rPr>
            </w:pPr>
            <w:r w:rsidRPr="00FB2EC8">
              <w:rPr>
                <w:rFonts w:eastAsiaTheme="minorHAnsi"/>
                <w:sz w:val="20"/>
                <w:szCs w:val="20"/>
              </w:rPr>
              <w:t>19607</w:t>
            </w:r>
          </w:p>
        </w:tc>
        <w:tc>
          <w:tcPr>
            <w:tcW w:w="1591" w:type="dxa"/>
          </w:tcPr>
          <w:p w:rsidR="004F69AF" w:rsidRPr="00FB2EC8" w:rsidRDefault="004F69AF" w:rsidP="00E622BB">
            <w:pPr>
              <w:spacing w:after="200" w:line="276" w:lineRule="auto"/>
              <w:jc w:val="both"/>
              <w:rPr>
                <w:sz w:val="20"/>
                <w:szCs w:val="20"/>
              </w:rPr>
            </w:pPr>
            <w:r w:rsidRPr="00FB2EC8">
              <w:rPr>
                <w:rFonts w:eastAsiaTheme="minorHAnsi"/>
                <w:sz w:val="20"/>
                <w:szCs w:val="20"/>
              </w:rPr>
              <w:t>ARL17_HUMAN</w:t>
            </w:r>
          </w:p>
        </w:tc>
        <w:tc>
          <w:tcPr>
            <w:tcW w:w="1989" w:type="dxa"/>
          </w:tcPr>
          <w:p w:rsidR="004F69AF" w:rsidRPr="00FB2EC8" w:rsidRDefault="004F69AF" w:rsidP="00E622BB">
            <w:pPr>
              <w:spacing w:after="200" w:line="276" w:lineRule="auto"/>
              <w:jc w:val="both"/>
              <w:rPr>
                <w:sz w:val="20"/>
                <w:szCs w:val="20"/>
              </w:rPr>
            </w:pPr>
            <w:r w:rsidRPr="00FB2EC8">
              <w:rPr>
                <w:rFonts w:eastAsiaTheme="minorHAnsi"/>
                <w:sz w:val="20"/>
                <w:szCs w:val="20"/>
              </w:rPr>
              <w:t>ADP-</w:t>
            </w:r>
            <w:proofErr w:type="spellStart"/>
            <w:r w:rsidRPr="00FB2EC8">
              <w:rPr>
                <w:rFonts w:eastAsiaTheme="minorHAnsi"/>
                <w:sz w:val="20"/>
                <w:szCs w:val="20"/>
              </w:rPr>
              <w:t>ribosylation</w:t>
            </w:r>
            <w:proofErr w:type="spellEnd"/>
            <w:r w:rsidRPr="00FB2EC8">
              <w:rPr>
                <w:rFonts w:eastAsiaTheme="minorHAnsi"/>
                <w:sz w:val="20"/>
                <w:szCs w:val="20"/>
              </w:rPr>
              <w:t xml:space="preserve"> factor-like protein 17</w:t>
            </w:r>
          </w:p>
        </w:tc>
        <w:tc>
          <w:tcPr>
            <w:tcW w:w="5130" w:type="dxa"/>
          </w:tcPr>
          <w:p w:rsidR="004F69AF" w:rsidRPr="00C852D5" w:rsidRDefault="004F69AF" w:rsidP="00BE1EC9">
            <w:pPr>
              <w:pStyle w:val="ListParagraph"/>
              <w:numPr>
                <w:ilvl w:val="0"/>
                <w:numId w:val="25"/>
              </w:numPr>
              <w:ind w:left="0"/>
              <w:jc w:val="both"/>
              <w:rPr>
                <w:rFonts w:ascii="Times New Roman" w:hAnsi="Times New Roman" w:cs="Times New Roman"/>
                <w:sz w:val="20"/>
                <w:szCs w:val="20"/>
              </w:rPr>
            </w:pPr>
            <w:r w:rsidRPr="00C852D5">
              <w:rPr>
                <w:rFonts w:ascii="Times New Roman" w:hAnsi="Times New Roman" w:cs="Times New Roman"/>
                <w:sz w:val="20"/>
                <w:szCs w:val="20"/>
              </w:rPr>
              <w:t xml:space="preserve">They are </w:t>
            </w:r>
            <w:proofErr w:type="spellStart"/>
            <w:r w:rsidRPr="00C852D5">
              <w:rPr>
                <w:rFonts w:ascii="Times New Roman" w:hAnsi="Times New Roman" w:cs="Times New Roman"/>
                <w:sz w:val="20"/>
                <w:szCs w:val="20"/>
              </w:rPr>
              <w:t>Arf</w:t>
            </w:r>
            <w:proofErr w:type="spellEnd"/>
            <w:r w:rsidRPr="00C852D5">
              <w:rPr>
                <w:rFonts w:ascii="Times New Roman" w:hAnsi="Times New Roman" w:cs="Times New Roman"/>
                <w:sz w:val="20"/>
                <w:szCs w:val="20"/>
              </w:rPr>
              <w:t xml:space="preserve"> </w:t>
            </w:r>
            <w:proofErr w:type="spellStart"/>
            <w:r w:rsidRPr="00C852D5">
              <w:rPr>
                <w:rFonts w:ascii="Times New Roman" w:hAnsi="Times New Roman" w:cs="Times New Roman"/>
                <w:sz w:val="20"/>
                <w:szCs w:val="20"/>
              </w:rPr>
              <w:t>GTPase</w:t>
            </w:r>
            <w:proofErr w:type="spellEnd"/>
            <w:r w:rsidRPr="00C852D5">
              <w:rPr>
                <w:rFonts w:ascii="Times New Roman" w:hAnsi="Times New Roman" w:cs="Times New Roman"/>
                <w:sz w:val="20"/>
                <w:szCs w:val="20"/>
              </w:rPr>
              <w:t>-activating proteins (GAPs) mainly involved in cell migration.</w:t>
            </w:r>
            <w:r w:rsidR="00BE1EC9">
              <w:rPr>
                <w:rFonts w:ascii="Times New Roman" w:hAnsi="Times New Roman" w:cs="Times New Roman"/>
                <w:sz w:val="20"/>
                <w:szCs w:val="20"/>
              </w:rPr>
              <w:t xml:space="preserve"> </w:t>
            </w:r>
            <w:r w:rsidRPr="00C852D5">
              <w:rPr>
                <w:rFonts w:ascii="Times New Roman" w:hAnsi="Times New Roman" w:cs="Times New Roman"/>
                <w:sz w:val="20"/>
                <w:szCs w:val="20"/>
              </w:rPr>
              <w:t>Helps in protein movement.</w:t>
            </w:r>
          </w:p>
          <w:p w:rsidR="004F69AF" w:rsidRPr="00FB2EC8" w:rsidRDefault="004F69AF" w:rsidP="00BE1EC9">
            <w:pPr>
              <w:pStyle w:val="ListParagraph"/>
              <w:numPr>
                <w:ilvl w:val="0"/>
                <w:numId w:val="25"/>
              </w:numPr>
              <w:ind w:left="0"/>
              <w:jc w:val="both"/>
              <w:rPr>
                <w:rFonts w:ascii="Times New Roman" w:hAnsi="Times New Roman" w:cs="Times New Roman"/>
                <w:sz w:val="20"/>
                <w:szCs w:val="20"/>
              </w:rPr>
            </w:pPr>
            <w:r w:rsidRPr="00FB2EC8">
              <w:rPr>
                <w:rFonts w:ascii="Times New Roman" w:hAnsi="Times New Roman" w:cs="Times New Roman"/>
                <w:sz w:val="20"/>
                <w:szCs w:val="20"/>
              </w:rPr>
              <w:t>It amends formations of vesicles contained in Golgi apparatus.</w:t>
            </w:r>
          </w:p>
        </w:tc>
      </w:tr>
      <w:tr w:rsidR="004F69AF" w:rsidRPr="00FB2EC8" w:rsidTr="00CA1BB1">
        <w:trPr>
          <w:trHeight w:val="710"/>
        </w:trPr>
        <w:tc>
          <w:tcPr>
            <w:tcW w:w="825" w:type="dxa"/>
          </w:tcPr>
          <w:p w:rsidR="004F69AF" w:rsidRPr="00FB2EC8" w:rsidRDefault="004F69AF" w:rsidP="00E622BB">
            <w:pPr>
              <w:spacing w:after="200" w:line="276" w:lineRule="auto"/>
              <w:jc w:val="both"/>
              <w:rPr>
                <w:sz w:val="20"/>
                <w:szCs w:val="20"/>
              </w:rPr>
            </w:pPr>
            <w:r w:rsidRPr="00FB2EC8">
              <w:rPr>
                <w:rFonts w:eastAsiaTheme="minorHAnsi"/>
                <w:sz w:val="20"/>
                <w:szCs w:val="20"/>
              </w:rPr>
              <w:t>78106</w:t>
            </w:r>
          </w:p>
        </w:tc>
        <w:tc>
          <w:tcPr>
            <w:tcW w:w="1591" w:type="dxa"/>
          </w:tcPr>
          <w:p w:rsidR="004F69AF" w:rsidRPr="00FB2EC8" w:rsidRDefault="004F69AF" w:rsidP="00E622BB">
            <w:pPr>
              <w:spacing w:after="200" w:line="276" w:lineRule="auto"/>
              <w:jc w:val="both"/>
              <w:rPr>
                <w:sz w:val="20"/>
                <w:szCs w:val="20"/>
              </w:rPr>
            </w:pPr>
            <w:r w:rsidRPr="00FB2EC8">
              <w:rPr>
                <w:rFonts w:eastAsiaTheme="minorHAnsi"/>
                <w:sz w:val="20"/>
                <w:szCs w:val="20"/>
              </w:rPr>
              <w:t>ZBED1_HUMAN</w:t>
            </w:r>
          </w:p>
        </w:tc>
        <w:tc>
          <w:tcPr>
            <w:tcW w:w="1989" w:type="dxa"/>
          </w:tcPr>
          <w:p w:rsidR="004F69AF" w:rsidRPr="00FB2EC8" w:rsidRDefault="004F69AF" w:rsidP="00E622BB">
            <w:pPr>
              <w:spacing w:after="200" w:line="276" w:lineRule="auto"/>
              <w:rPr>
                <w:sz w:val="20"/>
                <w:szCs w:val="20"/>
              </w:rPr>
            </w:pPr>
            <w:r w:rsidRPr="00FB2EC8">
              <w:rPr>
                <w:rFonts w:eastAsiaTheme="minorHAnsi"/>
                <w:sz w:val="20"/>
                <w:szCs w:val="20"/>
              </w:rPr>
              <w:t>Zinc finger BED domain-containing protein 1</w:t>
            </w:r>
          </w:p>
        </w:tc>
        <w:tc>
          <w:tcPr>
            <w:tcW w:w="5130" w:type="dxa"/>
          </w:tcPr>
          <w:p w:rsidR="004F69AF" w:rsidRPr="00FB2EC8" w:rsidRDefault="004F69AF" w:rsidP="007B722B">
            <w:pPr>
              <w:pStyle w:val="ListParagraph"/>
              <w:numPr>
                <w:ilvl w:val="0"/>
                <w:numId w:val="13"/>
              </w:numPr>
              <w:ind w:left="0" w:hanging="278"/>
              <w:jc w:val="both"/>
              <w:rPr>
                <w:rFonts w:ascii="Times New Roman" w:hAnsi="Times New Roman" w:cs="Times New Roman"/>
                <w:sz w:val="20"/>
                <w:szCs w:val="20"/>
              </w:rPr>
            </w:pPr>
            <w:r w:rsidRPr="00FB2EC8">
              <w:rPr>
                <w:rFonts w:ascii="Times New Roman" w:hAnsi="Times New Roman" w:cs="Times New Roman"/>
                <w:color w:val="222222"/>
                <w:sz w:val="20"/>
                <w:szCs w:val="20"/>
              </w:rPr>
              <w:t>Promotes cell proliferation by binding to DNA element of the promoter region of the   gene. Initiates transcription by binding to histone H1 promoter.</w:t>
            </w:r>
          </w:p>
        </w:tc>
      </w:tr>
      <w:tr w:rsidR="004F69AF" w:rsidRPr="00FB2EC8" w:rsidTr="00CA1BB1">
        <w:tc>
          <w:tcPr>
            <w:tcW w:w="825" w:type="dxa"/>
          </w:tcPr>
          <w:p w:rsidR="004F69AF" w:rsidRPr="00FB2EC8" w:rsidRDefault="004F69AF" w:rsidP="00E622BB">
            <w:pPr>
              <w:spacing w:after="200" w:line="276" w:lineRule="auto"/>
              <w:jc w:val="both"/>
              <w:rPr>
                <w:sz w:val="20"/>
                <w:szCs w:val="20"/>
              </w:rPr>
            </w:pPr>
            <w:r w:rsidRPr="00FB2EC8">
              <w:rPr>
                <w:rFonts w:eastAsiaTheme="minorHAnsi"/>
                <w:sz w:val="20"/>
                <w:szCs w:val="20"/>
              </w:rPr>
              <w:t>14968</w:t>
            </w:r>
          </w:p>
        </w:tc>
        <w:tc>
          <w:tcPr>
            <w:tcW w:w="1591" w:type="dxa"/>
          </w:tcPr>
          <w:p w:rsidR="004F69AF" w:rsidRPr="00FB2EC8" w:rsidRDefault="004F69AF" w:rsidP="00E622BB">
            <w:pPr>
              <w:spacing w:after="200" w:line="276" w:lineRule="auto"/>
              <w:jc w:val="both"/>
              <w:rPr>
                <w:sz w:val="20"/>
                <w:szCs w:val="20"/>
              </w:rPr>
            </w:pPr>
            <w:r w:rsidRPr="00FB2EC8">
              <w:rPr>
                <w:rFonts w:eastAsiaTheme="minorHAnsi"/>
                <w:sz w:val="20"/>
                <w:szCs w:val="20"/>
              </w:rPr>
              <w:t>KR151_HUMAN</w:t>
            </w:r>
          </w:p>
        </w:tc>
        <w:tc>
          <w:tcPr>
            <w:tcW w:w="1989" w:type="dxa"/>
          </w:tcPr>
          <w:p w:rsidR="004F69AF" w:rsidRPr="00FB2EC8" w:rsidRDefault="004F69AF" w:rsidP="00E622BB">
            <w:pPr>
              <w:spacing w:after="200" w:line="276" w:lineRule="auto"/>
              <w:jc w:val="both"/>
              <w:rPr>
                <w:sz w:val="20"/>
                <w:szCs w:val="20"/>
              </w:rPr>
            </w:pPr>
            <w:r w:rsidRPr="00FB2EC8">
              <w:rPr>
                <w:rFonts w:eastAsiaTheme="minorHAnsi"/>
                <w:sz w:val="20"/>
                <w:szCs w:val="20"/>
              </w:rPr>
              <w:t>Keratin-associated protein 15-1</w:t>
            </w:r>
          </w:p>
        </w:tc>
        <w:tc>
          <w:tcPr>
            <w:tcW w:w="5130" w:type="dxa"/>
          </w:tcPr>
          <w:p w:rsidR="004F69AF" w:rsidRPr="00FB2EC8" w:rsidRDefault="004F69AF" w:rsidP="00C852D5">
            <w:pPr>
              <w:pStyle w:val="ListParagraph"/>
              <w:numPr>
                <w:ilvl w:val="0"/>
                <w:numId w:val="24"/>
              </w:numPr>
              <w:ind w:left="0" w:hanging="283"/>
              <w:jc w:val="both"/>
              <w:rPr>
                <w:rFonts w:ascii="Times New Roman" w:hAnsi="Times New Roman" w:cs="Times New Roman"/>
                <w:sz w:val="20"/>
                <w:szCs w:val="20"/>
              </w:rPr>
            </w:pPr>
            <w:r w:rsidRPr="00FB2EC8">
              <w:rPr>
                <w:rFonts w:ascii="Times New Roman" w:hAnsi="Times New Roman" w:cs="Times New Roman"/>
                <w:color w:val="222222"/>
                <w:sz w:val="20"/>
                <w:szCs w:val="20"/>
              </w:rPr>
              <w:t xml:space="preserve">It is part of essential hair Keratin-Associated Proteins (KRTAP), by creating cross-linking bond with hair keratin residues like cysteine forming to rigid and resistant hair </w:t>
            </w:r>
            <w:proofErr w:type="spellStart"/>
            <w:r w:rsidRPr="00FB2EC8">
              <w:rPr>
                <w:rFonts w:ascii="Times New Roman" w:hAnsi="Times New Roman" w:cs="Times New Roman"/>
                <w:color w:val="222222"/>
                <w:sz w:val="20"/>
                <w:szCs w:val="20"/>
              </w:rPr>
              <w:t>shaft.Keratin</w:t>
            </w:r>
            <w:proofErr w:type="spellEnd"/>
            <w:r w:rsidRPr="00FB2EC8">
              <w:rPr>
                <w:rFonts w:ascii="Times New Roman" w:hAnsi="Times New Roman" w:cs="Times New Roman"/>
                <w:color w:val="222222"/>
                <w:sz w:val="20"/>
                <w:szCs w:val="20"/>
              </w:rPr>
              <w:t xml:space="preserve"> protein matrix with high-sulphur and high-glycine-tyrosine keratins.</w:t>
            </w:r>
          </w:p>
        </w:tc>
      </w:tr>
      <w:tr w:rsidR="004F69AF" w:rsidRPr="00FB2EC8" w:rsidTr="00CA1BB1">
        <w:tc>
          <w:tcPr>
            <w:tcW w:w="825" w:type="dxa"/>
          </w:tcPr>
          <w:p w:rsidR="004F69AF" w:rsidRPr="00FB2EC8" w:rsidRDefault="004F69AF" w:rsidP="00E622BB">
            <w:pPr>
              <w:spacing w:after="200" w:line="276" w:lineRule="auto"/>
              <w:jc w:val="both"/>
              <w:rPr>
                <w:sz w:val="20"/>
                <w:szCs w:val="20"/>
              </w:rPr>
            </w:pPr>
            <w:r w:rsidRPr="00FB2EC8">
              <w:rPr>
                <w:rFonts w:eastAsiaTheme="minorHAnsi"/>
                <w:sz w:val="20"/>
                <w:szCs w:val="20"/>
              </w:rPr>
              <w:t>55654</w:t>
            </w:r>
          </w:p>
        </w:tc>
        <w:tc>
          <w:tcPr>
            <w:tcW w:w="1591" w:type="dxa"/>
          </w:tcPr>
          <w:p w:rsidR="004F69AF" w:rsidRPr="00FB2EC8" w:rsidRDefault="004F69AF" w:rsidP="00E622BB">
            <w:pPr>
              <w:spacing w:after="200" w:line="276" w:lineRule="auto"/>
              <w:jc w:val="both"/>
              <w:rPr>
                <w:rFonts w:eastAsiaTheme="minorHAnsi"/>
                <w:sz w:val="20"/>
                <w:szCs w:val="20"/>
              </w:rPr>
            </w:pPr>
            <w:r w:rsidRPr="00FB2EC8">
              <w:rPr>
                <w:rFonts w:eastAsiaTheme="minorHAnsi"/>
                <w:sz w:val="20"/>
                <w:szCs w:val="20"/>
              </w:rPr>
              <w:t>MINP1_HUMAN</w:t>
            </w:r>
          </w:p>
          <w:p w:rsidR="004F69AF" w:rsidRPr="00FB2EC8" w:rsidRDefault="004F69AF" w:rsidP="00E622BB">
            <w:pPr>
              <w:spacing w:after="200" w:line="276" w:lineRule="auto"/>
              <w:jc w:val="both"/>
              <w:rPr>
                <w:sz w:val="20"/>
                <w:szCs w:val="20"/>
              </w:rPr>
            </w:pPr>
          </w:p>
        </w:tc>
        <w:tc>
          <w:tcPr>
            <w:tcW w:w="1989" w:type="dxa"/>
          </w:tcPr>
          <w:p w:rsidR="004F69AF" w:rsidRPr="00FB2EC8" w:rsidRDefault="004F69AF" w:rsidP="00E622BB">
            <w:pPr>
              <w:spacing w:after="200" w:line="276" w:lineRule="auto"/>
              <w:rPr>
                <w:sz w:val="20"/>
                <w:szCs w:val="20"/>
              </w:rPr>
            </w:pPr>
            <w:r w:rsidRPr="00FB2EC8">
              <w:rPr>
                <w:rFonts w:eastAsiaTheme="minorHAnsi"/>
                <w:sz w:val="20"/>
                <w:szCs w:val="20"/>
              </w:rPr>
              <w:t>Multiple inositol polyphosphate phosphatase 1</w:t>
            </w:r>
          </w:p>
        </w:tc>
        <w:tc>
          <w:tcPr>
            <w:tcW w:w="5130" w:type="dxa"/>
          </w:tcPr>
          <w:p w:rsidR="004F69AF" w:rsidRPr="00FB2EC8" w:rsidRDefault="004F69AF" w:rsidP="007B722B">
            <w:pPr>
              <w:pStyle w:val="ListParagraph"/>
              <w:numPr>
                <w:ilvl w:val="0"/>
                <w:numId w:val="22"/>
              </w:numPr>
              <w:ind w:left="0" w:hanging="241"/>
              <w:jc w:val="both"/>
              <w:rPr>
                <w:rFonts w:ascii="Times New Roman" w:hAnsi="Times New Roman" w:cs="Times New Roman"/>
                <w:sz w:val="20"/>
                <w:szCs w:val="20"/>
              </w:rPr>
            </w:pPr>
            <w:r w:rsidRPr="00FB2EC8">
              <w:rPr>
                <w:rFonts w:ascii="Times New Roman" w:hAnsi="Times New Roman" w:cs="Times New Roman"/>
                <w:sz w:val="20"/>
                <w:szCs w:val="20"/>
              </w:rPr>
              <w:t xml:space="preserve">Induces transition of chondrocytes to proliferate or causes of </w:t>
            </w:r>
            <w:proofErr w:type="spellStart"/>
            <w:r w:rsidRPr="00FB2EC8">
              <w:rPr>
                <w:rFonts w:ascii="Times New Roman" w:hAnsi="Times New Roman" w:cs="Times New Roman"/>
                <w:sz w:val="20"/>
                <w:szCs w:val="20"/>
              </w:rPr>
              <w:t>hypertrophy.Involves</w:t>
            </w:r>
            <w:proofErr w:type="spellEnd"/>
            <w:r w:rsidRPr="00FB2EC8">
              <w:rPr>
                <w:rFonts w:ascii="Times New Roman" w:hAnsi="Times New Roman" w:cs="Times New Roman"/>
                <w:sz w:val="20"/>
                <w:szCs w:val="20"/>
              </w:rPr>
              <w:t xml:space="preserve"> in </w:t>
            </w:r>
            <w:proofErr w:type="spellStart"/>
            <w:r w:rsidRPr="00FB2EC8">
              <w:rPr>
                <w:rFonts w:ascii="Times New Roman" w:hAnsi="Times New Roman" w:cs="Times New Roman"/>
                <w:sz w:val="20"/>
                <w:szCs w:val="20"/>
              </w:rPr>
              <w:t>endochondral</w:t>
            </w:r>
            <w:proofErr w:type="spellEnd"/>
            <w:r w:rsidRPr="00FB2EC8">
              <w:rPr>
                <w:rFonts w:ascii="Times New Roman" w:hAnsi="Times New Roman" w:cs="Times New Roman"/>
                <w:sz w:val="20"/>
                <w:szCs w:val="20"/>
              </w:rPr>
              <w:t xml:space="preserve"> ossification in bone development.  </w:t>
            </w:r>
          </w:p>
        </w:tc>
      </w:tr>
      <w:tr w:rsidR="004F69AF" w:rsidRPr="00FB2EC8" w:rsidTr="00CA1BB1">
        <w:tc>
          <w:tcPr>
            <w:tcW w:w="825" w:type="dxa"/>
          </w:tcPr>
          <w:p w:rsidR="004F69AF" w:rsidRPr="00FB2EC8" w:rsidRDefault="004F69AF" w:rsidP="00E622BB">
            <w:pPr>
              <w:spacing w:after="200" w:line="276" w:lineRule="auto"/>
              <w:jc w:val="both"/>
              <w:rPr>
                <w:sz w:val="20"/>
                <w:szCs w:val="20"/>
              </w:rPr>
            </w:pPr>
            <w:r w:rsidRPr="00FB2EC8">
              <w:rPr>
                <w:rFonts w:eastAsiaTheme="minorHAnsi"/>
                <w:sz w:val="20"/>
                <w:szCs w:val="20"/>
              </w:rPr>
              <w:t>116231</w:t>
            </w:r>
          </w:p>
        </w:tc>
        <w:tc>
          <w:tcPr>
            <w:tcW w:w="1591" w:type="dxa"/>
          </w:tcPr>
          <w:p w:rsidR="004F69AF" w:rsidRPr="00FB2EC8" w:rsidRDefault="004F69AF" w:rsidP="00E622BB">
            <w:pPr>
              <w:spacing w:after="200" w:line="276" w:lineRule="auto"/>
              <w:jc w:val="both"/>
              <w:rPr>
                <w:rFonts w:eastAsiaTheme="minorHAnsi"/>
                <w:sz w:val="20"/>
                <w:szCs w:val="20"/>
              </w:rPr>
            </w:pPr>
            <w:r w:rsidRPr="00FB2EC8">
              <w:rPr>
                <w:rFonts w:eastAsiaTheme="minorHAnsi"/>
                <w:sz w:val="20"/>
                <w:szCs w:val="20"/>
              </w:rPr>
              <w:t>CLIP2_HUMAN</w:t>
            </w:r>
          </w:p>
          <w:p w:rsidR="004F69AF" w:rsidRPr="00FB2EC8" w:rsidRDefault="004F69AF" w:rsidP="00E622BB">
            <w:pPr>
              <w:spacing w:after="200" w:line="276" w:lineRule="auto"/>
              <w:jc w:val="both"/>
              <w:rPr>
                <w:sz w:val="20"/>
                <w:szCs w:val="20"/>
              </w:rPr>
            </w:pPr>
          </w:p>
        </w:tc>
        <w:tc>
          <w:tcPr>
            <w:tcW w:w="1989" w:type="dxa"/>
          </w:tcPr>
          <w:p w:rsidR="004F69AF" w:rsidRPr="00FB2EC8" w:rsidRDefault="004F69AF" w:rsidP="00E622BB">
            <w:pPr>
              <w:spacing w:after="200" w:line="276" w:lineRule="auto"/>
              <w:rPr>
                <w:sz w:val="20"/>
                <w:szCs w:val="20"/>
              </w:rPr>
            </w:pPr>
            <w:r w:rsidRPr="00FB2EC8">
              <w:rPr>
                <w:rFonts w:eastAsiaTheme="minorHAnsi"/>
                <w:sz w:val="20"/>
                <w:szCs w:val="20"/>
              </w:rPr>
              <w:t>CAP-</w:t>
            </w:r>
            <w:proofErr w:type="spellStart"/>
            <w:r w:rsidRPr="00FB2EC8">
              <w:rPr>
                <w:rFonts w:eastAsiaTheme="minorHAnsi"/>
                <w:sz w:val="20"/>
                <w:szCs w:val="20"/>
              </w:rPr>
              <w:t>Gly</w:t>
            </w:r>
            <w:proofErr w:type="spellEnd"/>
            <w:r w:rsidRPr="00FB2EC8">
              <w:rPr>
                <w:rFonts w:eastAsiaTheme="minorHAnsi"/>
                <w:sz w:val="20"/>
                <w:szCs w:val="20"/>
              </w:rPr>
              <w:t xml:space="preserve"> domain-containing linker protein 2</w:t>
            </w:r>
          </w:p>
        </w:tc>
        <w:tc>
          <w:tcPr>
            <w:tcW w:w="5130" w:type="dxa"/>
          </w:tcPr>
          <w:p w:rsidR="004F69AF" w:rsidRPr="00FB2EC8" w:rsidRDefault="004F69AF" w:rsidP="00E622BB">
            <w:pPr>
              <w:pStyle w:val="ListParagraph"/>
              <w:numPr>
                <w:ilvl w:val="0"/>
                <w:numId w:val="23"/>
              </w:numPr>
              <w:ind w:left="0"/>
              <w:jc w:val="both"/>
              <w:rPr>
                <w:rFonts w:ascii="Times New Roman" w:hAnsi="Times New Roman" w:cs="Times New Roman"/>
                <w:color w:val="222222"/>
                <w:sz w:val="20"/>
                <w:szCs w:val="20"/>
              </w:rPr>
            </w:pPr>
            <w:r w:rsidRPr="00FB2EC8">
              <w:rPr>
                <w:rFonts w:ascii="Times New Roman" w:hAnsi="Times New Roman" w:cs="Times New Roman"/>
                <w:color w:val="222222"/>
                <w:sz w:val="20"/>
                <w:szCs w:val="20"/>
              </w:rPr>
              <w:t>Involves in control of organelle translocations specific to brain.</w:t>
            </w:r>
          </w:p>
          <w:p w:rsidR="004F69AF" w:rsidRPr="00FB2EC8" w:rsidRDefault="004F69AF" w:rsidP="00E622BB">
            <w:pPr>
              <w:pStyle w:val="ListParagraph"/>
              <w:numPr>
                <w:ilvl w:val="0"/>
                <w:numId w:val="23"/>
              </w:numPr>
              <w:ind w:left="0"/>
              <w:jc w:val="both"/>
              <w:rPr>
                <w:rFonts w:ascii="Times New Roman" w:hAnsi="Times New Roman" w:cs="Times New Roman"/>
                <w:sz w:val="20"/>
                <w:szCs w:val="20"/>
              </w:rPr>
            </w:pPr>
            <w:r w:rsidRPr="00FB2EC8">
              <w:rPr>
                <w:rFonts w:ascii="Times New Roman" w:hAnsi="Times New Roman" w:cs="Times New Roman"/>
                <w:color w:val="222222"/>
                <w:sz w:val="20"/>
                <w:szCs w:val="20"/>
              </w:rPr>
              <w:t xml:space="preserve">Helps to link </w:t>
            </w:r>
            <w:proofErr w:type="spellStart"/>
            <w:r w:rsidRPr="00FB2EC8">
              <w:rPr>
                <w:rFonts w:ascii="Times New Roman" w:hAnsi="Times New Roman" w:cs="Times New Roman"/>
                <w:color w:val="222222"/>
                <w:sz w:val="20"/>
                <w:szCs w:val="20"/>
              </w:rPr>
              <w:t>dentritic</w:t>
            </w:r>
            <w:proofErr w:type="spellEnd"/>
            <w:r w:rsidRPr="00FB2EC8">
              <w:rPr>
                <w:rFonts w:ascii="Times New Roman" w:hAnsi="Times New Roman" w:cs="Times New Roman"/>
                <w:color w:val="222222"/>
                <w:sz w:val="20"/>
                <w:szCs w:val="20"/>
              </w:rPr>
              <w:t xml:space="preserve"> lamellar body the </w:t>
            </w:r>
            <w:proofErr w:type="spellStart"/>
            <w:r w:rsidRPr="00FB2EC8">
              <w:rPr>
                <w:rFonts w:ascii="Times New Roman" w:hAnsi="Times New Roman" w:cs="Times New Roman"/>
                <w:color w:val="222222"/>
                <w:sz w:val="20"/>
                <w:szCs w:val="20"/>
              </w:rPr>
              <w:t>neuronic</w:t>
            </w:r>
            <w:proofErr w:type="spellEnd"/>
            <w:r w:rsidRPr="00FB2EC8">
              <w:rPr>
                <w:rFonts w:ascii="Times New Roman" w:hAnsi="Times New Roman" w:cs="Times New Roman"/>
                <w:color w:val="222222"/>
                <w:sz w:val="20"/>
                <w:szCs w:val="20"/>
              </w:rPr>
              <w:t xml:space="preserve"> gap junction to microtubules.</w:t>
            </w:r>
          </w:p>
        </w:tc>
      </w:tr>
      <w:tr w:rsidR="004F69AF" w:rsidRPr="00FB2EC8" w:rsidTr="00CA1BB1">
        <w:tc>
          <w:tcPr>
            <w:tcW w:w="825" w:type="dxa"/>
          </w:tcPr>
          <w:p w:rsidR="004F69AF" w:rsidRPr="00FB2EC8" w:rsidRDefault="004F69AF" w:rsidP="00E622BB">
            <w:pPr>
              <w:spacing w:after="200" w:line="276" w:lineRule="auto"/>
              <w:jc w:val="both"/>
              <w:rPr>
                <w:rFonts w:eastAsiaTheme="minorHAnsi"/>
                <w:sz w:val="20"/>
                <w:szCs w:val="20"/>
              </w:rPr>
            </w:pPr>
            <w:r w:rsidRPr="00FB2EC8">
              <w:rPr>
                <w:rFonts w:eastAsiaTheme="minorHAnsi"/>
                <w:sz w:val="20"/>
                <w:szCs w:val="20"/>
              </w:rPr>
              <w:t>358474</w:t>
            </w:r>
          </w:p>
        </w:tc>
        <w:tc>
          <w:tcPr>
            <w:tcW w:w="1591" w:type="dxa"/>
          </w:tcPr>
          <w:p w:rsidR="004F69AF" w:rsidRPr="00FB2EC8" w:rsidRDefault="004F69AF" w:rsidP="00E622BB">
            <w:pPr>
              <w:spacing w:after="200" w:line="276" w:lineRule="auto"/>
              <w:jc w:val="both"/>
              <w:rPr>
                <w:rFonts w:eastAsiaTheme="minorHAnsi"/>
                <w:sz w:val="20"/>
                <w:szCs w:val="20"/>
              </w:rPr>
            </w:pPr>
            <w:r w:rsidRPr="00FB2EC8">
              <w:rPr>
                <w:rFonts w:eastAsiaTheme="minorHAnsi"/>
                <w:sz w:val="20"/>
                <w:szCs w:val="20"/>
              </w:rPr>
              <w:t>KI67_HUMAN</w:t>
            </w:r>
          </w:p>
          <w:p w:rsidR="004F69AF" w:rsidRPr="00FB2EC8" w:rsidRDefault="004F69AF" w:rsidP="00E622BB">
            <w:pPr>
              <w:spacing w:after="200" w:line="276" w:lineRule="auto"/>
              <w:jc w:val="both"/>
              <w:rPr>
                <w:rFonts w:eastAsiaTheme="minorHAnsi"/>
                <w:sz w:val="20"/>
                <w:szCs w:val="20"/>
              </w:rPr>
            </w:pPr>
          </w:p>
        </w:tc>
        <w:tc>
          <w:tcPr>
            <w:tcW w:w="1989" w:type="dxa"/>
          </w:tcPr>
          <w:p w:rsidR="004F69AF" w:rsidRPr="00FB2EC8" w:rsidRDefault="004F69AF" w:rsidP="00E622BB">
            <w:pPr>
              <w:spacing w:after="200" w:line="276" w:lineRule="auto"/>
              <w:jc w:val="both"/>
              <w:rPr>
                <w:sz w:val="20"/>
                <w:szCs w:val="20"/>
              </w:rPr>
            </w:pPr>
            <w:r w:rsidRPr="00FB2EC8">
              <w:rPr>
                <w:rFonts w:eastAsiaTheme="minorHAnsi"/>
                <w:sz w:val="20"/>
                <w:szCs w:val="20"/>
              </w:rPr>
              <w:t>Proliferation marker protein Ki-67</w:t>
            </w:r>
          </w:p>
        </w:tc>
        <w:tc>
          <w:tcPr>
            <w:tcW w:w="5130" w:type="dxa"/>
          </w:tcPr>
          <w:p w:rsidR="004F69AF" w:rsidRPr="00FB2EC8" w:rsidRDefault="004F69AF" w:rsidP="00E622BB">
            <w:pPr>
              <w:pStyle w:val="ListParagraph"/>
              <w:numPr>
                <w:ilvl w:val="0"/>
                <w:numId w:val="20"/>
              </w:numPr>
              <w:ind w:left="0" w:hanging="317"/>
              <w:jc w:val="both"/>
              <w:rPr>
                <w:rFonts w:ascii="Times New Roman" w:hAnsi="Times New Roman" w:cs="Times New Roman"/>
                <w:color w:val="222222"/>
                <w:sz w:val="20"/>
                <w:szCs w:val="20"/>
              </w:rPr>
            </w:pPr>
            <w:r w:rsidRPr="00FB2EC8">
              <w:rPr>
                <w:rFonts w:ascii="Times New Roman" w:hAnsi="Times New Roman" w:cs="Times New Roman"/>
                <w:color w:val="222222"/>
                <w:sz w:val="20"/>
                <w:szCs w:val="20"/>
              </w:rPr>
              <w:t xml:space="preserve">It covers considerable portion of chromosome surface, thus maintaining mitotic chromosomes dispersed in the </w:t>
            </w:r>
            <w:proofErr w:type="spellStart"/>
            <w:r w:rsidRPr="00FB2EC8">
              <w:rPr>
                <w:rFonts w:ascii="Times New Roman" w:hAnsi="Times New Roman" w:cs="Times New Roman"/>
                <w:color w:val="222222"/>
                <w:sz w:val="20"/>
                <w:szCs w:val="20"/>
              </w:rPr>
              <w:t>cytoplasm.Due</w:t>
            </w:r>
            <w:proofErr w:type="spellEnd"/>
            <w:r w:rsidRPr="00FB2EC8">
              <w:rPr>
                <w:rFonts w:ascii="Times New Roman" w:hAnsi="Times New Roman" w:cs="Times New Roman"/>
                <w:color w:val="222222"/>
                <w:sz w:val="20"/>
                <w:szCs w:val="20"/>
              </w:rPr>
              <w:t xml:space="preserve"> to its high net electric charge behaves as a surfactant on the chromosome dispersing   and allowing chromosomal motility independently.</w:t>
            </w:r>
          </w:p>
        </w:tc>
      </w:tr>
      <w:tr w:rsidR="004F69AF" w:rsidRPr="00FB2EC8" w:rsidTr="00CA1BB1">
        <w:trPr>
          <w:trHeight w:val="665"/>
        </w:trPr>
        <w:tc>
          <w:tcPr>
            <w:tcW w:w="825" w:type="dxa"/>
          </w:tcPr>
          <w:p w:rsidR="004F69AF" w:rsidRPr="00FB2EC8" w:rsidRDefault="004F69AF" w:rsidP="00E622BB">
            <w:pPr>
              <w:pStyle w:val="Default"/>
              <w:spacing w:line="276" w:lineRule="auto"/>
              <w:jc w:val="both"/>
              <w:rPr>
                <w:rFonts w:ascii="Times New Roman" w:hAnsi="Times New Roman" w:cs="Times New Roman"/>
                <w:color w:val="auto"/>
                <w:sz w:val="20"/>
                <w:szCs w:val="20"/>
              </w:rPr>
            </w:pPr>
            <w:r w:rsidRPr="00FB2EC8">
              <w:rPr>
                <w:rFonts w:ascii="Times New Roman" w:hAnsi="Times New Roman" w:cs="Times New Roman"/>
                <w:color w:val="auto"/>
                <w:sz w:val="20"/>
                <w:szCs w:val="20"/>
              </w:rPr>
              <w:t>521940</w:t>
            </w:r>
          </w:p>
        </w:tc>
        <w:tc>
          <w:tcPr>
            <w:tcW w:w="1591" w:type="dxa"/>
          </w:tcPr>
          <w:p w:rsidR="004F69AF" w:rsidRPr="00FB2EC8" w:rsidRDefault="004F69AF" w:rsidP="00E622BB">
            <w:pPr>
              <w:autoSpaceDE w:val="0"/>
              <w:autoSpaceDN w:val="0"/>
              <w:adjustRightInd w:val="0"/>
              <w:spacing w:line="276" w:lineRule="auto"/>
              <w:jc w:val="both"/>
              <w:rPr>
                <w:rFonts w:eastAsiaTheme="minorHAnsi"/>
                <w:bCs/>
                <w:sz w:val="20"/>
                <w:szCs w:val="20"/>
              </w:rPr>
            </w:pPr>
            <w:r w:rsidRPr="00FB2EC8">
              <w:rPr>
                <w:rFonts w:eastAsiaTheme="minorHAnsi"/>
                <w:bCs/>
                <w:sz w:val="20"/>
                <w:szCs w:val="20"/>
              </w:rPr>
              <w:t xml:space="preserve">STAR9_HUMAN </w:t>
            </w:r>
          </w:p>
        </w:tc>
        <w:tc>
          <w:tcPr>
            <w:tcW w:w="1989" w:type="dxa"/>
          </w:tcPr>
          <w:p w:rsidR="004F69AF" w:rsidRPr="00FB2EC8" w:rsidRDefault="004F69AF" w:rsidP="00E622BB">
            <w:pPr>
              <w:pStyle w:val="Default"/>
              <w:spacing w:line="276" w:lineRule="auto"/>
              <w:jc w:val="both"/>
              <w:rPr>
                <w:rFonts w:ascii="Times New Roman" w:hAnsi="Times New Roman" w:cs="Times New Roman"/>
                <w:color w:val="auto"/>
                <w:sz w:val="20"/>
                <w:szCs w:val="20"/>
              </w:rPr>
            </w:pPr>
            <w:proofErr w:type="spellStart"/>
            <w:r w:rsidRPr="00FB2EC8">
              <w:rPr>
                <w:rFonts w:ascii="Times New Roman" w:hAnsi="Times New Roman" w:cs="Times New Roman"/>
                <w:color w:val="auto"/>
                <w:sz w:val="20"/>
                <w:szCs w:val="20"/>
              </w:rPr>
              <w:t>StAR</w:t>
            </w:r>
            <w:proofErr w:type="spellEnd"/>
            <w:r w:rsidRPr="00FB2EC8">
              <w:rPr>
                <w:rFonts w:ascii="Times New Roman" w:hAnsi="Times New Roman" w:cs="Times New Roman"/>
                <w:color w:val="auto"/>
                <w:sz w:val="20"/>
                <w:szCs w:val="20"/>
              </w:rPr>
              <w:t>-related</w:t>
            </w:r>
            <w:r w:rsidR="00CA1BB1" w:rsidRPr="00FB2EC8">
              <w:rPr>
                <w:rFonts w:ascii="Times New Roman" w:hAnsi="Times New Roman" w:cs="Times New Roman"/>
                <w:color w:val="auto"/>
                <w:sz w:val="20"/>
                <w:szCs w:val="20"/>
              </w:rPr>
              <w:t xml:space="preserve"> </w:t>
            </w:r>
            <w:r w:rsidRPr="00FB2EC8">
              <w:rPr>
                <w:rFonts w:ascii="Times New Roman" w:hAnsi="Times New Roman" w:cs="Times New Roman"/>
                <w:color w:val="auto"/>
                <w:sz w:val="20"/>
                <w:szCs w:val="20"/>
              </w:rPr>
              <w:t>lipid transfer protein 9</w:t>
            </w:r>
          </w:p>
        </w:tc>
        <w:tc>
          <w:tcPr>
            <w:tcW w:w="5130" w:type="dxa"/>
          </w:tcPr>
          <w:p w:rsidR="004F69AF" w:rsidRPr="00FB2EC8" w:rsidRDefault="004F69AF" w:rsidP="00E622BB">
            <w:pPr>
              <w:pStyle w:val="Default"/>
              <w:numPr>
                <w:ilvl w:val="0"/>
                <w:numId w:val="17"/>
              </w:numPr>
              <w:spacing w:line="276" w:lineRule="auto"/>
              <w:ind w:left="0" w:hanging="284"/>
              <w:jc w:val="both"/>
              <w:rPr>
                <w:rFonts w:ascii="Times New Roman" w:hAnsi="Times New Roman" w:cs="Times New Roman"/>
                <w:color w:val="222222"/>
                <w:sz w:val="20"/>
                <w:szCs w:val="20"/>
              </w:rPr>
            </w:pPr>
            <w:r w:rsidRPr="00FB2EC8">
              <w:rPr>
                <w:rFonts w:ascii="Times New Roman" w:hAnsi="Times New Roman" w:cs="Times New Roman"/>
                <w:color w:val="222222"/>
                <w:sz w:val="20"/>
                <w:szCs w:val="20"/>
              </w:rPr>
              <w:t xml:space="preserve">Plays role in mitosis by stabilizing the </w:t>
            </w:r>
            <w:proofErr w:type="spellStart"/>
            <w:r w:rsidRPr="00FB2EC8">
              <w:rPr>
                <w:rFonts w:ascii="Times New Roman" w:hAnsi="Times New Roman" w:cs="Times New Roman"/>
                <w:color w:val="222222"/>
                <w:sz w:val="20"/>
                <w:szCs w:val="20"/>
              </w:rPr>
              <w:t>pericentriolar</w:t>
            </w:r>
            <w:proofErr w:type="spellEnd"/>
            <w:r w:rsidRPr="00FB2EC8">
              <w:rPr>
                <w:rFonts w:ascii="Times New Roman" w:hAnsi="Times New Roman" w:cs="Times New Roman"/>
                <w:color w:val="222222"/>
                <w:sz w:val="20"/>
                <w:szCs w:val="20"/>
              </w:rPr>
              <w:t xml:space="preserve"> material. </w:t>
            </w:r>
          </w:p>
        </w:tc>
      </w:tr>
      <w:tr w:rsidR="004F69AF" w:rsidRPr="00FB2EC8" w:rsidTr="00CA1BB1">
        <w:tc>
          <w:tcPr>
            <w:tcW w:w="825" w:type="dxa"/>
          </w:tcPr>
          <w:p w:rsidR="004F69AF" w:rsidRPr="00FB2EC8" w:rsidRDefault="004F69AF" w:rsidP="00E622BB">
            <w:pPr>
              <w:pStyle w:val="Default"/>
              <w:spacing w:line="276" w:lineRule="auto"/>
              <w:jc w:val="both"/>
              <w:rPr>
                <w:rFonts w:ascii="Times New Roman" w:hAnsi="Times New Roman" w:cs="Times New Roman"/>
                <w:b/>
                <w:color w:val="auto"/>
                <w:sz w:val="20"/>
                <w:szCs w:val="20"/>
              </w:rPr>
            </w:pPr>
            <w:r w:rsidRPr="00FB2EC8">
              <w:rPr>
                <w:rFonts w:ascii="Times New Roman" w:hAnsi="Times New Roman" w:cs="Times New Roman"/>
                <w:color w:val="auto"/>
                <w:sz w:val="20"/>
                <w:szCs w:val="20"/>
              </w:rPr>
              <w:t>83287</w:t>
            </w:r>
          </w:p>
        </w:tc>
        <w:tc>
          <w:tcPr>
            <w:tcW w:w="1591" w:type="dxa"/>
          </w:tcPr>
          <w:p w:rsidR="004F69AF" w:rsidRPr="00FB2EC8" w:rsidRDefault="004F69AF" w:rsidP="00E622BB">
            <w:pPr>
              <w:autoSpaceDE w:val="0"/>
              <w:autoSpaceDN w:val="0"/>
              <w:adjustRightInd w:val="0"/>
              <w:spacing w:line="276" w:lineRule="auto"/>
              <w:jc w:val="both"/>
              <w:rPr>
                <w:sz w:val="20"/>
                <w:szCs w:val="20"/>
              </w:rPr>
            </w:pPr>
            <w:r w:rsidRPr="00FB2EC8">
              <w:rPr>
                <w:rFonts w:eastAsiaTheme="minorHAnsi"/>
                <w:bCs/>
                <w:sz w:val="20"/>
                <w:szCs w:val="20"/>
              </w:rPr>
              <w:t xml:space="preserve">DACT2_HUMAN </w:t>
            </w:r>
          </w:p>
        </w:tc>
        <w:tc>
          <w:tcPr>
            <w:tcW w:w="1989" w:type="dxa"/>
          </w:tcPr>
          <w:p w:rsidR="004F69AF" w:rsidRPr="00FB2EC8" w:rsidRDefault="004F69AF" w:rsidP="00E622BB">
            <w:pPr>
              <w:pStyle w:val="Default"/>
              <w:spacing w:line="276" w:lineRule="auto"/>
              <w:jc w:val="both"/>
              <w:rPr>
                <w:rFonts w:ascii="Times New Roman" w:hAnsi="Times New Roman" w:cs="Times New Roman"/>
                <w:b/>
                <w:color w:val="auto"/>
                <w:sz w:val="20"/>
                <w:szCs w:val="20"/>
              </w:rPr>
            </w:pPr>
            <w:r w:rsidRPr="00FB2EC8">
              <w:rPr>
                <w:rFonts w:ascii="Times New Roman" w:hAnsi="Times New Roman" w:cs="Times New Roman"/>
                <w:color w:val="auto"/>
                <w:sz w:val="20"/>
                <w:szCs w:val="20"/>
              </w:rPr>
              <w:t>Dapper homolog 2</w:t>
            </w:r>
          </w:p>
        </w:tc>
        <w:tc>
          <w:tcPr>
            <w:tcW w:w="5130" w:type="dxa"/>
          </w:tcPr>
          <w:p w:rsidR="004F69AF" w:rsidRPr="00FB2EC8" w:rsidRDefault="004F69AF" w:rsidP="00E622BB">
            <w:pPr>
              <w:pStyle w:val="Default"/>
              <w:numPr>
                <w:ilvl w:val="0"/>
                <w:numId w:val="18"/>
              </w:numPr>
              <w:spacing w:line="276" w:lineRule="auto"/>
              <w:ind w:left="0" w:hanging="284"/>
              <w:jc w:val="both"/>
              <w:rPr>
                <w:rFonts w:ascii="Times New Roman" w:hAnsi="Times New Roman" w:cs="Times New Roman"/>
                <w:color w:val="222222"/>
                <w:sz w:val="20"/>
                <w:szCs w:val="20"/>
              </w:rPr>
            </w:pPr>
            <w:r w:rsidRPr="00FB2EC8">
              <w:rPr>
                <w:rFonts w:ascii="Times New Roman" w:hAnsi="Times New Roman" w:cs="Times New Roman"/>
                <w:color w:val="222222"/>
                <w:sz w:val="20"/>
                <w:szCs w:val="20"/>
              </w:rPr>
              <w:t>It involves in regulating signalling pathways intracellular during formation of the foetus.</w:t>
            </w:r>
          </w:p>
          <w:p w:rsidR="004F69AF" w:rsidRPr="00FB2EC8" w:rsidRDefault="004F69AF" w:rsidP="00E622BB">
            <w:pPr>
              <w:pStyle w:val="Default"/>
              <w:numPr>
                <w:ilvl w:val="0"/>
                <w:numId w:val="18"/>
              </w:numPr>
              <w:spacing w:line="276" w:lineRule="auto"/>
              <w:ind w:left="0" w:hanging="284"/>
              <w:jc w:val="both"/>
              <w:rPr>
                <w:rFonts w:ascii="Times New Roman" w:hAnsi="Times New Roman" w:cs="Times New Roman"/>
                <w:color w:val="222222"/>
                <w:sz w:val="20"/>
                <w:szCs w:val="20"/>
              </w:rPr>
            </w:pPr>
            <w:r w:rsidRPr="00FB2EC8">
              <w:rPr>
                <w:rFonts w:ascii="Times New Roman" w:hAnsi="Times New Roman" w:cs="Times New Roman"/>
                <w:color w:val="222222"/>
                <w:sz w:val="20"/>
                <w:szCs w:val="20"/>
              </w:rPr>
              <w:t xml:space="preserve"> It reduces TGF-beta signalling inhibits re-epithelisation of skin wounds.</w:t>
            </w:r>
          </w:p>
        </w:tc>
      </w:tr>
      <w:tr w:rsidR="004F69AF" w:rsidRPr="00FB2EC8" w:rsidTr="00CA1BB1">
        <w:tc>
          <w:tcPr>
            <w:tcW w:w="825" w:type="dxa"/>
          </w:tcPr>
          <w:p w:rsidR="004F69AF" w:rsidRPr="00FB2EC8" w:rsidRDefault="004F69AF" w:rsidP="00E622BB">
            <w:pPr>
              <w:pStyle w:val="Default"/>
              <w:spacing w:line="276" w:lineRule="auto"/>
              <w:jc w:val="both"/>
              <w:rPr>
                <w:rFonts w:ascii="Times New Roman" w:hAnsi="Times New Roman" w:cs="Times New Roman"/>
                <w:b/>
                <w:color w:val="auto"/>
                <w:sz w:val="20"/>
                <w:szCs w:val="20"/>
              </w:rPr>
            </w:pPr>
            <w:r w:rsidRPr="00FB2EC8">
              <w:rPr>
                <w:rFonts w:ascii="Times New Roman" w:hAnsi="Times New Roman" w:cs="Times New Roman"/>
                <w:color w:val="auto"/>
                <w:sz w:val="20"/>
                <w:szCs w:val="20"/>
              </w:rPr>
              <w:t>68726</w:t>
            </w:r>
          </w:p>
        </w:tc>
        <w:tc>
          <w:tcPr>
            <w:tcW w:w="1591" w:type="dxa"/>
          </w:tcPr>
          <w:p w:rsidR="004F69AF" w:rsidRPr="00FB2EC8" w:rsidRDefault="004F69AF" w:rsidP="00E622BB">
            <w:pPr>
              <w:autoSpaceDE w:val="0"/>
              <w:autoSpaceDN w:val="0"/>
              <w:adjustRightInd w:val="0"/>
              <w:spacing w:line="276" w:lineRule="auto"/>
              <w:jc w:val="both"/>
              <w:rPr>
                <w:rFonts w:eastAsiaTheme="minorHAnsi"/>
                <w:bCs/>
                <w:sz w:val="20"/>
                <w:szCs w:val="20"/>
              </w:rPr>
            </w:pPr>
            <w:r w:rsidRPr="00FB2EC8">
              <w:rPr>
                <w:rFonts w:eastAsiaTheme="minorHAnsi"/>
                <w:bCs/>
                <w:sz w:val="20"/>
                <w:szCs w:val="20"/>
              </w:rPr>
              <w:t xml:space="preserve">EWS_HUMAN </w:t>
            </w:r>
          </w:p>
          <w:p w:rsidR="004F69AF" w:rsidRPr="00FB2EC8" w:rsidRDefault="004F69AF" w:rsidP="00E622BB">
            <w:pPr>
              <w:autoSpaceDE w:val="0"/>
              <w:autoSpaceDN w:val="0"/>
              <w:adjustRightInd w:val="0"/>
              <w:spacing w:line="276" w:lineRule="auto"/>
              <w:jc w:val="both"/>
              <w:rPr>
                <w:sz w:val="20"/>
                <w:szCs w:val="20"/>
              </w:rPr>
            </w:pPr>
          </w:p>
        </w:tc>
        <w:tc>
          <w:tcPr>
            <w:tcW w:w="1989" w:type="dxa"/>
          </w:tcPr>
          <w:p w:rsidR="004F69AF" w:rsidRPr="00FB2EC8" w:rsidRDefault="004F69AF" w:rsidP="00E622BB">
            <w:pPr>
              <w:pStyle w:val="Default"/>
              <w:spacing w:line="276" w:lineRule="auto"/>
              <w:jc w:val="both"/>
              <w:rPr>
                <w:rFonts w:ascii="Times New Roman" w:hAnsi="Times New Roman" w:cs="Times New Roman"/>
                <w:b/>
                <w:color w:val="auto"/>
                <w:sz w:val="20"/>
                <w:szCs w:val="20"/>
              </w:rPr>
            </w:pPr>
            <w:r w:rsidRPr="00FB2EC8">
              <w:rPr>
                <w:rFonts w:ascii="Times New Roman" w:hAnsi="Times New Roman" w:cs="Times New Roman"/>
                <w:color w:val="auto"/>
                <w:sz w:val="20"/>
                <w:szCs w:val="20"/>
              </w:rPr>
              <w:t>RNA-binding protein EWS</w:t>
            </w:r>
          </w:p>
        </w:tc>
        <w:tc>
          <w:tcPr>
            <w:tcW w:w="5130" w:type="dxa"/>
          </w:tcPr>
          <w:p w:rsidR="004F69AF" w:rsidRPr="00FB2EC8" w:rsidRDefault="004F69AF" w:rsidP="007B722B">
            <w:pPr>
              <w:pStyle w:val="Default"/>
              <w:numPr>
                <w:ilvl w:val="0"/>
                <w:numId w:val="19"/>
              </w:numPr>
              <w:spacing w:line="276" w:lineRule="auto"/>
              <w:ind w:left="0" w:hanging="284"/>
              <w:jc w:val="both"/>
              <w:rPr>
                <w:rFonts w:ascii="Times New Roman" w:hAnsi="Times New Roman" w:cs="Times New Roman"/>
                <w:color w:val="222222"/>
                <w:sz w:val="20"/>
                <w:szCs w:val="20"/>
              </w:rPr>
            </w:pPr>
            <w:r w:rsidRPr="00C852D5">
              <w:rPr>
                <w:rFonts w:ascii="Times New Roman" w:hAnsi="Times New Roman" w:cs="Times New Roman"/>
                <w:color w:val="222222"/>
                <w:sz w:val="20"/>
                <w:szCs w:val="20"/>
              </w:rPr>
              <w:t xml:space="preserve">May cause unusual activation of target genes of fusion </w:t>
            </w:r>
            <w:proofErr w:type="spellStart"/>
            <w:r w:rsidRPr="00C852D5">
              <w:rPr>
                <w:rFonts w:ascii="Times New Roman" w:hAnsi="Times New Roman" w:cs="Times New Roman"/>
                <w:color w:val="222222"/>
                <w:sz w:val="20"/>
                <w:szCs w:val="20"/>
              </w:rPr>
              <w:t>proteins.But</w:t>
            </w:r>
            <w:proofErr w:type="spellEnd"/>
            <w:r w:rsidRPr="00C852D5">
              <w:rPr>
                <w:rFonts w:ascii="Times New Roman" w:hAnsi="Times New Roman" w:cs="Times New Roman"/>
                <w:color w:val="222222"/>
                <w:sz w:val="20"/>
                <w:szCs w:val="20"/>
              </w:rPr>
              <w:t xml:space="preserve"> generally functions as a transcriptional </w:t>
            </w:r>
            <w:proofErr w:type="spellStart"/>
            <w:r w:rsidRPr="00C852D5">
              <w:rPr>
                <w:rFonts w:ascii="Times New Roman" w:hAnsi="Times New Roman" w:cs="Times New Roman"/>
                <w:color w:val="222222"/>
                <w:sz w:val="20"/>
                <w:szCs w:val="20"/>
              </w:rPr>
              <w:t>repressor.</w:t>
            </w:r>
            <w:r w:rsidRPr="00FB2EC8">
              <w:rPr>
                <w:rFonts w:ascii="Times New Roman" w:hAnsi="Times New Roman" w:cs="Times New Roman"/>
                <w:color w:val="222222"/>
                <w:sz w:val="20"/>
                <w:szCs w:val="20"/>
              </w:rPr>
              <w:t>These</w:t>
            </w:r>
            <w:proofErr w:type="spellEnd"/>
            <w:r w:rsidRPr="00FB2EC8">
              <w:rPr>
                <w:rFonts w:ascii="Times New Roman" w:hAnsi="Times New Roman" w:cs="Times New Roman"/>
                <w:color w:val="222222"/>
                <w:sz w:val="20"/>
                <w:szCs w:val="20"/>
              </w:rPr>
              <w:t xml:space="preserve"> proteins may be involved during the progression of </w:t>
            </w:r>
            <w:proofErr w:type="spellStart"/>
            <w:r w:rsidRPr="00FB2EC8">
              <w:rPr>
                <w:rFonts w:ascii="Times New Roman" w:hAnsi="Times New Roman" w:cs="Times New Roman"/>
                <w:color w:val="222222"/>
                <w:sz w:val="20"/>
                <w:szCs w:val="20"/>
              </w:rPr>
              <w:t>tumor</w:t>
            </w:r>
            <w:proofErr w:type="spellEnd"/>
            <w:r w:rsidRPr="00FB2EC8">
              <w:rPr>
                <w:rFonts w:ascii="Times New Roman" w:hAnsi="Times New Roman" w:cs="Times New Roman"/>
                <w:color w:val="222222"/>
                <w:sz w:val="20"/>
                <w:szCs w:val="20"/>
              </w:rPr>
              <w:t>.</w:t>
            </w:r>
          </w:p>
        </w:tc>
      </w:tr>
    </w:tbl>
    <w:p w:rsidR="00E20745" w:rsidRPr="00FB2EC8" w:rsidRDefault="00E20745" w:rsidP="00E622BB">
      <w:pPr>
        <w:spacing w:line="276" w:lineRule="auto"/>
        <w:jc w:val="both"/>
      </w:pPr>
    </w:p>
    <w:p w:rsidR="00E20745" w:rsidRPr="00FB2EC8" w:rsidRDefault="00E20745" w:rsidP="00E622BB">
      <w:pPr>
        <w:spacing w:after="200" w:line="276" w:lineRule="auto"/>
        <w:jc w:val="both"/>
      </w:pPr>
      <w:r w:rsidRPr="00FB2EC8">
        <w:rPr>
          <w:rFonts w:eastAsiaTheme="minorHAnsi"/>
          <w:b/>
          <w:bCs/>
        </w:rPr>
        <w:t>Identification of Potential Proteins of Interest</w:t>
      </w:r>
      <w:r w:rsidRPr="00FB2EC8">
        <w:t>:</w:t>
      </w:r>
    </w:p>
    <w:p w:rsidR="00E20745" w:rsidRPr="00FB2EC8" w:rsidRDefault="00E20745" w:rsidP="00E622BB">
      <w:pPr>
        <w:spacing w:after="200" w:line="276" w:lineRule="auto"/>
        <w:jc w:val="both"/>
        <w:rPr>
          <w:color w:val="222222"/>
          <w:shd w:val="clear" w:color="auto" w:fill="FFFFFF"/>
        </w:rPr>
      </w:pPr>
      <w:r w:rsidRPr="00FB2EC8">
        <w:rPr>
          <w:rFonts w:eastAsiaTheme="minorHAnsi"/>
          <w:b/>
        </w:rPr>
        <w:t>MINP1_HUMAN Multiple inositol polyphosphate phosphatase 1:</w:t>
      </w:r>
      <w:r w:rsidR="005C62DE" w:rsidRPr="00FB2EC8">
        <w:rPr>
          <w:rFonts w:eastAsiaTheme="minorHAnsi"/>
          <w:b/>
        </w:rPr>
        <w:t xml:space="preserve"> </w:t>
      </w:r>
      <w:r w:rsidRPr="00FB2EC8">
        <w:t xml:space="preserve">Multiple Inositol Polyphosphate Phosphatase (MIPP-1) acts as an enzyme involved in </w:t>
      </w:r>
      <w:hyperlink r:id="rId18" w:history="1">
        <w:r w:rsidRPr="00FB2EC8">
          <w:rPr>
            <w:rStyle w:val="Hyperlink"/>
            <w:color w:val="auto"/>
            <w:u w:val="none"/>
          </w:rPr>
          <w:t>inositol phosphate metabolism</w:t>
        </w:r>
      </w:hyperlink>
      <w:r w:rsidRPr="00FB2EC8">
        <w:t>.</w:t>
      </w:r>
      <w:r w:rsidR="00CA1BB1" w:rsidRPr="00FB2EC8">
        <w:t xml:space="preserve"> </w:t>
      </w:r>
      <w:r w:rsidRPr="00FB2EC8">
        <w:t xml:space="preserve">It catalyses higher </w:t>
      </w:r>
      <w:proofErr w:type="spellStart"/>
      <w:r w:rsidRPr="00FB2EC8">
        <w:t>inositol</w:t>
      </w:r>
      <w:proofErr w:type="spellEnd"/>
      <w:r w:rsidRPr="00FB2EC8">
        <w:t xml:space="preserve"> polyphosphates to Inositol (1</w:t>
      </w:r>
      <w:proofErr w:type="gramStart"/>
      <w:r w:rsidRPr="00FB2EC8">
        <w:t>,4,5</w:t>
      </w:r>
      <w:proofErr w:type="gramEnd"/>
      <w:r w:rsidRPr="00FB2EC8">
        <w:t>) Trisphosphate-3 (Ins(1,4,5)P3) which in turn is a second messenger which consecutively regulates calcium internal storage in the cell. (Ins(1,,4,5)P3)plays a crucial role cellular processes like metabolism,</w:t>
      </w:r>
      <w:r w:rsidR="00CA1BB1" w:rsidRPr="00FB2EC8">
        <w:t xml:space="preserve"> </w:t>
      </w:r>
      <w:r w:rsidRPr="00FB2EC8">
        <w:t>contraction ,proliferation and neural activity</w:t>
      </w:r>
      <w:r w:rsidR="00EF5830" w:rsidRPr="00FB2EC8">
        <w:t>[16]</w:t>
      </w:r>
      <w:r w:rsidRPr="00FB2EC8">
        <w:t xml:space="preserve">.For calcium mobilization from </w:t>
      </w:r>
      <w:r w:rsidRPr="00FB2EC8">
        <w:lastRenderedPageBreak/>
        <w:t xml:space="preserve">Ins (1, 4, 5) P3 sensitive calcium pools which are linked to calcium channels, Ins (1, 4, 5) P3 should bind to receptors associated with it. Calcium release mediated by </w:t>
      </w:r>
      <w:proofErr w:type="gramStart"/>
      <w:r w:rsidRPr="00FB2EC8">
        <w:t>Ins</w:t>
      </w:r>
      <w:proofErr w:type="gramEnd"/>
      <w:r w:rsidRPr="00FB2EC8">
        <w:t xml:space="preserve"> (1, 4, 5) P3 can be regulated by various drugs and physiological </w:t>
      </w:r>
      <w:r w:rsidR="00322B7C" w:rsidRPr="00FB2EC8">
        <w:t>processes [</w:t>
      </w:r>
      <w:r w:rsidR="00EF5830" w:rsidRPr="00FB2EC8">
        <w:t>17]</w:t>
      </w:r>
      <w:r w:rsidRPr="00FB2EC8">
        <w:t xml:space="preserve">. It is observed that MINPP1 </w:t>
      </w:r>
      <w:proofErr w:type="spellStart"/>
      <w:r w:rsidRPr="00FB2EC8">
        <w:t>invivo</w:t>
      </w:r>
      <w:proofErr w:type="spellEnd"/>
      <w:r w:rsidRPr="00FB2EC8">
        <w:t xml:space="preserve"> participated in homeostatic regulation of and </w:t>
      </w:r>
      <w:proofErr w:type="spellStart"/>
      <w:r w:rsidRPr="00FB2EC8">
        <w:t>inositol</w:t>
      </w:r>
      <w:proofErr w:type="spellEnd"/>
      <w:r w:rsidRPr="00FB2EC8">
        <w:t xml:space="preserve"> </w:t>
      </w:r>
      <w:proofErr w:type="spellStart"/>
      <w:r w:rsidRPr="00FB2EC8">
        <w:t>pentakisphosphate</w:t>
      </w:r>
      <w:proofErr w:type="spellEnd"/>
      <w:r w:rsidRPr="00FB2EC8">
        <w:t xml:space="preserve"> InsP5 and </w:t>
      </w:r>
      <w:proofErr w:type="spellStart"/>
      <w:r w:rsidRPr="00FB2EC8">
        <w:t>inositol</w:t>
      </w:r>
      <w:proofErr w:type="spellEnd"/>
      <w:r w:rsidRPr="00FB2EC8">
        <w:t xml:space="preserve"> </w:t>
      </w:r>
      <w:proofErr w:type="spellStart"/>
      <w:r w:rsidRPr="00FB2EC8">
        <w:t>hexakisphosphate</w:t>
      </w:r>
      <w:proofErr w:type="spellEnd"/>
      <w:r w:rsidRPr="00FB2EC8">
        <w:t xml:space="preserve"> InsP6 which are concerned cell growth and differentiation of </w:t>
      </w:r>
      <w:proofErr w:type="spellStart"/>
      <w:proofErr w:type="gramStart"/>
      <w:r w:rsidRPr="00FB2EC8">
        <w:t>chondrocytes</w:t>
      </w:r>
      <w:proofErr w:type="spellEnd"/>
      <w:r w:rsidR="00EF5830" w:rsidRPr="00FB2EC8">
        <w:t>[</w:t>
      </w:r>
      <w:proofErr w:type="gramEnd"/>
      <w:r w:rsidR="00EF5830" w:rsidRPr="00FB2EC8">
        <w:t>18]</w:t>
      </w:r>
      <w:r w:rsidRPr="00FB2EC8">
        <w:t>.</w:t>
      </w:r>
      <w:r w:rsidRPr="00FB2EC8">
        <w:rPr>
          <w:color w:val="222222"/>
          <w:shd w:val="clear" w:color="auto" w:fill="FFFFFF"/>
        </w:rPr>
        <w:t>MIPP1 is highly expressed in liver,</w:t>
      </w:r>
      <w:r w:rsidR="00CA1BB1" w:rsidRPr="00FB2EC8">
        <w:rPr>
          <w:color w:val="222222"/>
          <w:shd w:val="clear" w:color="auto" w:fill="FFFFFF"/>
        </w:rPr>
        <w:t xml:space="preserve"> </w:t>
      </w:r>
      <w:r w:rsidRPr="00FB2EC8">
        <w:rPr>
          <w:color w:val="222222"/>
          <w:shd w:val="clear" w:color="auto" w:fill="FFFFFF"/>
        </w:rPr>
        <w:t xml:space="preserve">placenta and kidney. It is observed that human MIPP1 is clinical significant as an increased transformation of </w:t>
      </w:r>
      <w:r w:rsidRPr="00FB2EC8">
        <w:t>inositol phosphate is important in ossification of bone in normal as well as pathological situation such as osteoarthritis and healing of fracture</w:t>
      </w:r>
      <w:r w:rsidR="00EF5830" w:rsidRPr="00FB2EC8">
        <w:t>[19]</w:t>
      </w:r>
      <w:r w:rsidR="00FB2EC8" w:rsidRPr="00FB2EC8">
        <w:t>.</w:t>
      </w:r>
    </w:p>
    <w:p w:rsidR="00E20745" w:rsidRPr="00FB2EC8" w:rsidRDefault="00E20745" w:rsidP="00E622BB">
      <w:pPr>
        <w:pStyle w:val="Default"/>
        <w:spacing w:line="276" w:lineRule="auto"/>
        <w:jc w:val="both"/>
        <w:rPr>
          <w:rFonts w:ascii="Times New Roman" w:hAnsi="Times New Roman" w:cs="Times New Roman"/>
          <w:shd w:val="clear" w:color="auto" w:fill="FFFFFF"/>
        </w:rPr>
      </w:pPr>
      <w:r w:rsidRPr="00FB2EC8">
        <w:rPr>
          <w:rFonts w:ascii="Times New Roman" w:hAnsi="Times New Roman" w:cs="Times New Roman"/>
          <w:b/>
          <w:bCs/>
        </w:rPr>
        <w:t>DACT2_HUMAN</w:t>
      </w:r>
      <w:r w:rsidR="009A1174" w:rsidRPr="00FB2EC8">
        <w:rPr>
          <w:rFonts w:ascii="Times New Roman" w:hAnsi="Times New Roman" w:cs="Times New Roman"/>
          <w:b/>
          <w:bCs/>
        </w:rPr>
        <w:t>:</w:t>
      </w:r>
      <w:r w:rsidR="00CA1BB1" w:rsidRPr="00FB2EC8">
        <w:rPr>
          <w:rFonts w:ascii="Times New Roman" w:hAnsi="Times New Roman" w:cs="Times New Roman"/>
          <w:b/>
          <w:bCs/>
        </w:rPr>
        <w:t xml:space="preserve"> </w:t>
      </w:r>
      <w:r w:rsidRPr="00FB2EC8">
        <w:rPr>
          <w:rFonts w:ascii="Times New Roman" w:hAnsi="Times New Roman" w:cs="Times New Roman"/>
          <w:color w:val="222222"/>
          <w:spacing w:val="2"/>
          <w:shd w:val="clear" w:color="auto" w:fill="FFFFFF"/>
        </w:rPr>
        <w:t xml:space="preserve">Dapper homolog (DACT) 2 belongs to </w:t>
      </w:r>
      <w:r w:rsidR="00441549" w:rsidRPr="00FB2EC8">
        <w:rPr>
          <w:rFonts w:ascii="Times New Roman" w:hAnsi="Times New Roman" w:cs="Times New Roman"/>
          <w:color w:val="222222"/>
          <w:spacing w:val="2"/>
          <w:shd w:val="clear" w:color="auto" w:fill="FFFFFF"/>
        </w:rPr>
        <w:t xml:space="preserve">DACT </w:t>
      </w:r>
      <w:r w:rsidRPr="00FB2EC8">
        <w:rPr>
          <w:rFonts w:ascii="Times New Roman" w:hAnsi="Times New Roman" w:cs="Times New Roman"/>
          <w:color w:val="222222"/>
          <w:spacing w:val="2"/>
          <w:shd w:val="clear" w:color="auto" w:fill="FFFFFF"/>
        </w:rPr>
        <w:t xml:space="preserve">gene family. </w:t>
      </w:r>
      <w:r w:rsidR="00441549" w:rsidRPr="00FB2EC8">
        <w:rPr>
          <w:rFonts w:ascii="Times New Roman" w:hAnsi="Times New Roman" w:cs="Times New Roman"/>
          <w:color w:val="222222"/>
          <w:spacing w:val="2"/>
          <w:shd w:val="clear" w:color="auto" w:fill="FFFFFF"/>
        </w:rPr>
        <w:t>DACT</w:t>
      </w:r>
      <w:r w:rsidRPr="00FB2EC8">
        <w:rPr>
          <w:rFonts w:ascii="Times New Roman" w:hAnsi="Times New Roman" w:cs="Times New Roman"/>
          <w:color w:val="222222"/>
          <w:spacing w:val="2"/>
          <w:shd w:val="clear" w:color="auto" w:fill="FFFFFF"/>
        </w:rPr>
        <w:t xml:space="preserve"> gene involve in </w:t>
      </w:r>
      <w:proofErr w:type="spellStart"/>
      <w:r w:rsidRPr="00FB2EC8">
        <w:rPr>
          <w:rFonts w:ascii="Times New Roman" w:hAnsi="Times New Roman" w:cs="Times New Roman"/>
          <w:color w:val="222222"/>
          <w:spacing w:val="2"/>
          <w:shd w:val="clear" w:color="auto" w:fill="FFFFFF"/>
        </w:rPr>
        <w:t>Wnt</w:t>
      </w:r>
      <w:proofErr w:type="spellEnd"/>
      <w:r w:rsidRPr="00FB2EC8">
        <w:rPr>
          <w:rFonts w:ascii="Times New Roman" w:hAnsi="Times New Roman" w:cs="Times New Roman"/>
          <w:color w:val="222222"/>
          <w:spacing w:val="2"/>
          <w:shd w:val="clear" w:color="auto" w:fill="FFFFFF"/>
        </w:rPr>
        <w:t xml:space="preserve"> </w:t>
      </w:r>
      <w:proofErr w:type="spellStart"/>
      <w:r w:rsidRPr="00FB2EC8">
        <w:rPr>
          <w:rFonts w:ascii="Times New Roman" w:hAnsi="Times New Roman" w:cs="Times New Roman"/>
          <w:color w:val="222222"/>
          <w:spacing w:val="2"/>
          <w:shd w:val="clear" w:color="auto" w:fill="FFFFFF"/>
        </w:rPr>
        <w:t>Signaling</w:t>
      </w:r>
      <w:proofErr w:type="spellEnd"/>
      <w:r w:rsidRPr="00FB2EC8">
        <w:rPr>
          <w:rFonts w:ascii="Times New Roman" w:hAnsi="Times New Roman" w:cs="Times New Roman"/>
          <w:color w:val="222222"/>
          <w:spacing w:val="2"/>
          <w:shd w:val="clear" w:color="auto" w:fill="FFFFFF"/>
        </w:rPr>
        <w:t xml:space="preserve"> pathway</w:t>
      </w:r>
      <w:r w:rsidR="00FB2EC8" w:rsidRPr="00FB2EC8">
        <w:rPr>
          <w:rFonts w:ascii="Times New Roman" w:hAnsi="Times New Roman" w:cs="Times New Roman"/>
          <w:color w:val="222222"/>
          <w:spacing w:val="2"/>
          <w:shd w:val="clear" w:color="auto" w:fill="FFFFFF"/>
        </w:rPr>
        <w:t xml:space="preserve"> </w:t>
      </w:r>
      <w:r w:rsidR="00EF5830" w:rsidRPr="00FB2EC8">
        <w:rPr>
          <w:rFonts w:ascii="Times New Roman" w:hAnsi="Times New Roman" w:cs="Times New Roman"/>
          <w:color w:val="222222"/>
          <w:spacing w:val="2"/>
          <w:shd w:val="clear" w:color="auto" w:fill="FFFFFF"/>
        </w:rPr>
        <w:t>[20]</w:t>
      </w:r>
      <w:r w:rsidRPr="00FB2EC8">
        <w:rPr>
          <w:rFonts w:ascii="Times New Roman" w:hAnsi="Times New Roman" w:cs="Times New Roman"/>
          <w:color w:val="222222"/>
          <w:spacing w:val="2"/>
          <w:shd w:val="clear" w:color="auto" w:fill="FFFFFF"/>
        </w:rPr>
        <w:t xml:space="preserve">.The two signalling system in animals are </w:t>
      </w:r>
      <w:proofErr w:type="spellStart"/>
      <w:r w:rsidRPr="00FB2EC8">
        <w:rPr>
          <w:rFonts w:ascii="Times New Roman" w:hAnsi="Times New Roman" w:cs="Times New Roman"/>
          <w:color w:val="222222"/>
          <w:spacing w:val="2"/>
          <w:shd w:val="clear" w:color="auto" w:fill="FFFFFF"/>
        </w:rPr>
        <w:t>Wnt</w:t>
      </w:r>
      <w:proofErr w:type="spellEnd"/>
      <w:r w:rsidRPr="00FB2EC8">
        <w:rPr>
          <w:rFonts w:ascii="Times New Roman" w:hAnsi="Times New Roman" w:cs="Times New Roman"/>
          <w:color w:val="222222"/>
          <w:spacing w:val="2"/>
          <w:shd w:val="clear" w:color="auto" w:fill="FFFFFF"/>
        </w:rPr>
        <w:t xml:space="preserve"> signalling and </w:t>
      </w:r>
      <w:r w:rsidRPr="00FB2EC8">
        <w:rPr>
          <w:rFonts w:ascii="Times New Roman" w:hAnsi="Times New Roman" w:cs="Times New Roman"/>
          <w:shd w:val="clear" w:color="auto" w:fill="FFFFFF"/>
        </w:rPr>
        <w:t>Transforming Growth Factor beta (TGF-β) signalling. They control various processes required for embryonic development, cell differentiation, proliferation and migration. Its role is also significant in cancer, tissue regeneration and stem cell behaviour. DACT 2 is specific in modulating TGF β-dependent wound healing</w:t>
      </w:r>
      <w:r w:rsidR="00FB2EC8" w:rsidRPr="00FB2EC8">
        <w:rPr>
          <w:rFonts w:ascii="Times New Roman" w:hAnsi="Times New Roman" w:cs="Times New Roman"/>
          <w:shd w:val="clear" w:color="auto" w:fill="FFFFFF"/>
        </w:rPr>
        <w:t xml:space="preserve"> </w:t>
      </w:r>
      <w:r w:rsidR="00EF5830" w:rsidRPr="00FB2EC8">
        <w:rPr>
          <w:rFonts w:ascii="Times New Roman" w:hAnsi="Times New Roman" w:cs="Times New Roman"/>
          <w:shd w:val="clear" w:color="auto" w:fill="FFFFFF"/>
        </w:rPr>
        <w:t>[21]</w:t>
      </w:r>
      <w:r w:rsidRPr="00FB2EC8">
        <w:rPr>
          <w:rFonts w:ascii="Times New Roman" w:hAnsi="Times New Roman" w:cs="Times New Roman"/>
          <w:shd w:val="clear" w:color="auto" w:fill="FFFFFF"/>
        </w:rPr>
        <w:t>.</w:t>
      </w:r>
    </w:p>
    <w:p w:rsidR="00E20745" w:rsidRPr="00FB2EC8" w:rsidRDefault="00E20745" w:rsidP="00E622BB">
      <w:pPr>
        <w:spacing w:line="276" w:lineRule="auto"/>
        <w:jc w:val="both"/>
        <w:rPr>
          <w:rFonts w:eastAsiaTheme="minorHAnsi"/>
        </w:rPr>
      </w:pPr>
      <w:r w:rsidRPr="00FB2EC8">
        <w:rPr>
          <w:rFonts w:eastAsiaTheme="minorHAnsi"/>
          <w:b/>
        </w:rPr>
        <w:t>Proliferation marker protein Ki-67:</w:t>
      </w:r>
      <w:r w:rsidRPr="00FB2EC8">
        <w:t xml:space="preserve"> Ki-67 involves in wound healing in early stages of cell proliferation by association with nuclear antigen synthesis in cell cycle phases. Considered as marker for keratinocyte and remodeling of epithelium</w:t>
      </w:r>
      <w:r w:rsidR="00BE303C" w:rsidRPr="00FB2EC8">
        <w:t xml:space="preserve"> </w:t>
      </w:r>
      <w:r w:rsidR="00EF5830" w:rsidRPr="00FB2EC8">
        <w:t>[22]</w:t>
      </w:r>
      <w:r w:rsidRPr="00FB2EC8">
        <w:t>.</w:t>
      </w:r>
      <w:r w:rsidRPr="00FB2EC8">
        <w:rPr>
          <w:rFonts w:eastAsiaTheme="minorHAnsi"/>
        </w:rPr>
        <w:t>During mitosis is seen that the proteins are relocated to the surface, but Ki-67 protein is present during all the phase of cell division that is G1, S, G2 and mitosis it is not present at the resting phase G0.Thus Ki-67 makes an excellent cell proliferative maker</w:t>
      </w:r>
      <w:r w:rsidR="00FB2EC8" w:rsidRPr="00FB2EC8">
        <w:rPr>
          <w:rFonts w:eastAsiaTheme="minorHAnsi"/>
        </w:rPr>
        <w:t xml:space="preserve"> </w:t>
      </w:r>
      <w:r w:rsidR="00EF5830" w:rsidRPr="00FB2EC8">
        <w:rPr>
          <w:rFonts w:eastAsiaTheme="minorHAnsi"/>
        </w:rPr>
        <w:t>[23]</w:t>
      </w:r>
      <w:r w:rsidR="00FB2EC8" w:rsidRPr="00FB2EC8">
        <w:rPr>
          <w:rFonts w:eastAsiaTheme="minorHAnsi"/>
        </w:rPr>
        <w:t>.</w:t>
      </w:r>
    </w:p>
    <w:p w:rsidR="009A1174" w:rsidRPr="00FB2EC8" w:rsidRDefault="00E20745" w:rsidP="00E622BB">
      <w:pPr>
        <w:spacing w:after="200" w:line="276" w:lineRule="auto"/>
        <w:jc w:val="both"/>
        <w:rPr>
          <w:color w:val="222222"/>
          <w:shd w:val="clear" w:color="auto" w:fill="FFFFFF"/>
        </w:rPr>
      </w:pPr>
      <w:r w:rsidRPr="00FB2EC8">
        <w:rPr>
          <w:rFonts w:eastAsiaTheme="minorHAnsi"/>
          <w:b/>
        </w:rPr>
        <w:t>Zinc finger BED domain-containing protein 1(ZBED 1):</w:t>
      </w:r>
      <w:r w:rsidR="00BE303C" w:rsidRPr="00FB2EC8">
        <w:rPr>
          <w:rFonts w:eastAsiaTheme="minorHAnsi"/>
          <w:b/>
        </w:rPr>
        <w:t xml:space="preserve"> </w:t>
      </w:r>
      <w:r w:rsidRPr="00FB2EC8">
        <w:t>ZBED genes c</w:t>
      </w:r>
      <w:r w:rsidR="00BE303C" w:rsidRPr="00FB2EC8">
        <w:t xml:space="preserve">ontrols range of functions in </w:t>
      </w:r>
      <w:r w:rsidRPr="00FB2EC8">
        <w:t xml:space="preserve">vertebrate tissues .Specifically ZBED1 is associated with cell proliferation. It controls Ribosomal protein gene essential for cell proliferation. ZBED1 is also identified as human-Ac, </w:t>
      </w:r>
      <w:proofErr w:type="spellStart"/>
      <w:r w:rsidRPr="00FB2EC8">
        <w:t>hDREF</w:t>
      </w:r>
      <w:proofErr w:type="spellEnd"/>
      <w:r w:rsidRPr="00FB2EC8">
        <w:t xml:space="preserve"> and TRAMP </w:t>
      </w:r>
      <w:r w:rsidR="00FB2EC8" w:rsidRPr="00FB2EC8">
        <w:t>[24].</w:t>
      </w:r>
      <w:proofErr w:type="spellStart"/>
      <w:r w:rsidRPr="00FB2EC8">
        <w:t>hDREF</w:t>
      </w:r>
      <w:proofErr w:type="spellEnd"/>
      <w:r w:rsidRPr="00FB2EC8">
        <w:t xml:space="preserve"> behaves as a transcriptional factor in the process of cell proliferation. It is linked with up regulation of RP genes. Consequently up-regulated RP genes modulate the transition of G1-S phase of cell proliferation. The expression of </w:t>
      </w:r>
      <w:proofErr w:type="spellStart"/>
      <w:r w:rsidRPr="00FB2EC8">
        <w:t>hDREF</w:t>
      </w:r>
      <w:proofErr w:type="spellEnd"/>
      <w:r w:rsidRPr="00FB2EC8">
        <w:t xml:space="preserve"> reaches peak during S phase in</w:t>
      </w:r>
      <w:r w:rsidRPr="00FB2EC8">
        <w:rPr>
          <w:color w:val="222222"/>
          <w:shd w:val="clear" w:color="auto" w:fill="FFFFFF"/>
        </w:rPr>
        <w:t xml:space="preserve"> normal human fibroblast. Thus </w:t>
      </w:r>
      <w:proofErr w:type="spellStart"/>
      <w:r w:rsidRPr="00FB2EC8">
        <w:rPr>
          <w:color w:val="222222"/>
          <w:shd w:val="clear" w:color="auto" w:fill="FFFFFF"/>
        </w:rPr>
        <w:t>hDERF</w:t>
      </w:r>
      <w:proofErr w:type="spellEnd"/>
      <w:r w:rsidRPr="00FB2EC8">
        <w:rPr>
          <w:color w:val="222222"/>
          <w:shd w:val="clear" w:color="auto" w:fill="FFFFFF"/>
        </w:rPr>
        <w:t xml:space="preserve"> plays a significant task in cell cycle </w:t>
      </w:r>
      <w:r w:rsidR="00BE303C" w:rsidRPr="00FB2EC8">
        <w:rPr>
          <w:color w:val="222222"/>
          <w:shd w:val="clear" w:color="auto" w:fill="FFFFFF"/>
        </w:rPr>
        <w:t>progression [</w:t>
      </w:r>
      <w:r w:rsidR="00EF5830" w:rsidRPr="00FB2EC8">
        <w:rPr>
          <w:color w:val="222222"/>
          <w:shd w:val="clear" w:color="auto" w:fill="FFFFFF"/>
        </w:rPr>
        <w:t>25]</w:t>
      </w:r>
      <w:r w:rsidR="00FB2EC8" w:rsidRPr="00FB2EC8">
        <w:rPr>
          <w:color w:val="222222"/>
          <w:shd w:val="clear" w:color="auto" w:fill="FFFFFF"/>
        </w:rPr>
        <w:t>.</w:t>
      </w:r>
    </w:p>
    <w:p w:rsidR="00E20745" w:rsidRPr="00FB2EC8" w:rsidRDefault="00E20745" w:rsidP="00E622BB">
      <w:pPr>
        <w:spacing w:after="200" w:line="276" w:lineRule="auto"/>
        <w:jc w:val="both"/>
      </w:pPr>
      <w:r w:rsidRPr="00FB2EC8">
        <w:rPr>
          <w:b/>
        </w:rPr>
        <w:t>Conclusion:</w:t>
      </w:r>
      <w:r w:rsidR="009A1174" w:rsidRPr="00FB2EC8">
        <w:rPr>
          <w:b/>
        </w:rPr>
        <w:t xml:space="preserve"> </w:t>
      </w:r>
      <w:r w:rsidR="009F2275" w:rsidRPr="009F2275">
        <w:t>Characterization of low molecular weight proteins in HPE provided insight into the therapeutic proteins.</w:t>
      </w:r>
      <w:r w:rsidR="009F2275">
        <w:t xml:space="preserve"> </w:t>
      </w:r>
      <w:r w:rsidRPr="009F2275">
        <w:t>The</w:t>
      </w:r>
      <w:r w:rsidRPr="00FB2EC8">
        <w:t xml:space="preserve"> p</w:t>
      </w:r>
      <w:r w:rsidR="009A1174" w:rsidRPr="00FB2EC8">
        <w:t>H</w:t>
      </w:r>
      <w:r w:rsidRPr="00FB2EC8">
        <w:t xml:space="preserve"> of the solution was </w:t>
      </w:r>
      <w:r w:rsidR="009F2275">
        <w:t xml:space="preserve">also </w:t>
      </w:r>
      <w:proofErr w:type="spellStart"/>
      <w:r w:rsidRPr="00FB2EC8">
        <w:t>favourable</w:t>
      </w:r>
      <w:proofErr w:type="spellEnd"/>
      <w:r w:rsidRPr="00FB2EC8">
        <w:t xml:space="preserve"> for </w:t>
      </w:r>
      <w:proofErr w:type="spellStart"/>
      <w:r w:rsidRPr="00FB2EC8">
        <w:t>osteogenesis</w:t>
      </w:r>
      <w:proofErr w:type="spellEnd"/>
      <w:r w:rsidRPr="00FB2EC8">
        <w:t>. The proteins of interest were either involved in cell proliferation directly or indirectly</w:t>
      </w:r>
      <w:r w:rsidR="009F2275">
        <w:t xml:space="preserve"> at molecular level</w:t>
      </w:r>
      <w:r w:rsidRPr="00FB2EC8">
        <w:t xml:space="preserve">. </w:t>
      </w:r>
      <w:r w:rsidR="0043606E">
        <w:t>Therefore, owing to these properties</w:t>
      </w:r>
      <w:r w:rsidR="0043365C">
        <w:t xml:space="preserve"> of HPE, regeneration of pulp </w:t>
      </w:r>
      <w:r w:rsidR="0043606E">
        <w:t xml:space="preserve">tissue in damaged teeth may possibly preserve the pulp and prevent more radical treatment. </w:t>
      </w:r>
      <w:r w:rsidR="0043606E" w:rsidRPr="00333550">
        <w:t xml:space="preserve">This </w:t>
      </w:r>
      <w:r w:rsidR="0043365C">
        <w:t xml:space="preserve">study </w:t>
      </w:r>
      <w:r w:rsidR="0043606E">
        <w:t xml:space="preserve">provides substantial </w:t>
      </w:r>
      <w:r w:rsidR="0043606E" w:rsidRPr="00333550">
        <w:t>potential of human placental extract in vital pulp therapy.</w:t>
      </w:r>
    </w:p>
    <w:p w:rsidR="00322B7C" w:rsidRPr="00FB2EC8" w:rsidRDefault="00322B7C" w:rsidP="00E622BB">
      <w:pPr>
        <w:autoSpaceDE w:val="0"/>
        <w:autoSpaceDN w:val="0"/>
        <w:adjustRightInd w:val="0"/>
        <w:spacing w:line="276" w:lineRule="auto"/>
        <w:jc w:val="both"/>
        <w:rPr>
          <w:rFonts w:eastAsiaTheme="minorHAnsi"/>
          <w:b/>
          <w:color w:val="000000"/>
          <w:lang w:val="en-IN"/>
        </w:rPr>
      </w:pPr>
      <w:r w:rsidRPr="00FB2EC8">
        <w:rPr>
          <w:rFonts w:eastAsiaTheme="minorHAnsi"/>
          <w:b/>
          <w:color w:val="000000"/>
          <w:lang w:val="en-IN"/>
        </w:rPr>
        <w:t>References</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r w:rsidRPr="00FB2EC8">
        <w:rPr>
          <w:rFonts w:eastAsiaTheme="minorHAnsi"/>
          <w:color w:val="222222"/>
          <w:shd w:val="clear" w:color="auto" w:fill="FFFFFF"/>
          <w:lang w:val="en-IN"/>
        </w:rPr>
        <w:t xml:space="preserve">Yu, Christine, and Paul V. Abbott. An overview of the dental pulp: its functions and responses to </w:t>
      </w:r>
      <w:proofErr w:type="spellStart"/>
      <w:r w:rsidRPr="00FB2EC8">
        <w:rPr>
          <w:rFonts w:eastAsiaTheme="minorHAnsi"/>
          <w:color w:val="222222"/>
          <w:shd w:val="clear" w:color="auto" w:fill="FFFFFF"/>
          <w:lang w:val="en-IN"/>
        </w:rPr>
        <w:t>injury.</w:t>
      </w:r>
      <w:r w:rsidRPr="00FB2EC8">
        <w:rPr>
          <w:rFonts w:eastAsiaTheme="minorHAnsi"/>
          <w:iCs/>
          <w:color w:val="222222"/>
          <w:shd w:val="clear" w:color="auto" w:fill="FFFFFF"/>
          <w:lang w:val="en-IN"/>
        </w:rPr>
        <w:t>Australian</w:t>
      </w:r>
      <w:proofErr w:type="spellEnd"/>
      <w:r w:rsidRPr="00FB2EC8">
        <w:rPr>
          <w:rFonts w:eastAsiaTheme="minorHAnsi"/>
          <w:iCs/>
          <w:color w:val="222222"/>
          <w:shd w:val="clear" w:color="auto" w:fill="FFFFFF"/>
          <w:lang w:val="en-IN"/>
        </w:rPr>
        <w:t xml:space="preserve"> dental journal</w:t>
      </w:r>
      <w:r w:rsidRPr="00FB2EC8">
        <w:rPr>
          <w:rFonts w:eastAsiaTheme="minorHAnsi"/>
          <w:color w:val="222222"/>
          <w:shd w:val="clear" w:color="auto" w:fill="FFFFFF"/>
          <w:lang w:val="en-IN"/>
        </w:rPr>
        <w:t> 52 (2007): S4-S6.</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proofErr w:type="spellStart"/>
      <w:r w:rsidRPr="00FB2EC8">
        <w:rPr>
          <w:rFonts w:eastAsiaTheme="minorHAnsi"/>
          <w:color w:val="222222"/>
          <w:shd w:val="clear" w:color="auto" w:fill="FFFFFF"/>
          <w:lang w:val="en-IN"/>
        </w:rPr>
        <w:t>Cordeiro</w:t>
      </w:r>
      <w:proofErr w:type="spellEnd"/>
      <w:r w:rsidRPr="00FB2EC8">
        <w:rPr>
          <w:rFonts w:eastAsiaTheme="minorHAnsi"/>
          <w:color w:val="222222"/>
          <w:shd w:val="clear" w:color="auto" w:fill="FFFFFF"/>
          <w:lang w:val="en-IN"/>
        </w:rPr>
        <w:t xml:space="preserve">, Mabel M., </w:t>
      </w:r>
      <w:proofErr w:type="spellStart"/>
      <w:r w:rsidRPr="00FB2EC8">
        <w:rPr>
          <w:rFonts w:eastAsiaTheme="minorHAnsi"/>
          <w:color w:val="222222"/>
          <w:shd w:val="clear" w:color="auto" w:fill="FFFFFF"/>
          <w:lang w:val="en-IN"/>
        </w:rPr>
        <w:t>Zhihong</w:t>
      </w:r>
      <w:proofErr w:type="spellEnd"/>
      <w:r w:rsidRPr="00FB2EC8">
        <w:rPr>
          <w:rFonts w:eastAsiaTheme="minorHAnsi"/>
          <w:color w:val="222222"/>
          <w:shd w:val="clear" w:color="auto" w:fill="FFFFFF"/>
          <w:lang w:val="en-IN"/>
        </w:rPr>
        <w:t xml:space="preserve"> Dong, </w:t>
      </w:r>
      <w:proofErr w:type="spellStart"/>
      <w:r w:rsidRPr="00FB2EC8">
        <w:rPr>
          <w:rFonts w:eastAsiaTheme="minorHAnsi"/>
          <w:color w:val="222222"/>
          <w:shd w:val="clear" w:color="auto" w:fill="FFFFFF"/>
          <w:lang w:val="en-IN"/>
        </w:rPr>
        <w:t>Tomoatsu</w:t>
      </w:r>
      <w:proofErr w:type="spellEnd"/>
      <w:r w:rsidRPr="00FB2EC8">
        <w:rPr>
          <w:rFonts w:eastAsiaTheme="minorHAnsi"/>
          <w:color w:val="222222"/>
          <w:shd w:val="clear" w:color="auto" w:fill="FFFFFF"/>
          <w:lang w:val="en-IN"/>
        </w:rPr>
        <w:t xml:space="preserve"> Kaneko, </w:t>
      </w:r>
      <w:proofErr w:type="spellStart"/>
      <w:r w:rsidRPr="00FB2EC8">
        <w:rPr>
          <w:rFonts w:eastAsiaTheme="minorHAnsi"/>
          <w:color w:val="222222"/>
          <w:shd w:val="clear" w:color="auto" w:fill="FFFFFF"/>
          <w:lang w:val="en-IN"/>
        </w:rPr>
        <w:t>Zhaocheng</w:t>
      </w:r>
      <w:proofErr w:type="spellEnd"/>
      <w:r w:rsidRPr="00FB2EC8">
        <w:rPr>
          <w:rFonts w:eastAsiaTheme="minorHAnsi"/>
          <w:color w:val="222222"/>
          <w:shd w:val="clear" w:color="auto" w:fill="FFFFFF"/>
          <w:lang w:val="en-IN"/>
        </w:rPr>
        <w:t xml:space="preserve"> Zhang, Marta Miyazawa, </w:t>
      </w:r>
      <w:proofErr w:type="spellStart"/>
      <w:r w:rsidRPr="00FB2EC8">
        <w:rPr>
          <w:rFonts w:eastAsiaTheme="minorHAnsi"/>
          <w:color w:val="222222"/>
          <w:shd w:val="clear" w:color="auto" w:fill="FFFFFF"/>
          <w:lang w:val="en-IN"/>
        </w:rPr>
        <w:t>Songtao</w:t>
      </w:r>
      <w:proofErr w:type="spellEnd"/>
      <w:r w:rsidRPr="00FB2EC8">
        <w:rPr>
          <w:rFonts w:eastAsiaTheme="minorHAnsi"/>
          <w:color w:val="222222"/>
          <w:shd w:val="clear" w:color="auto" w:fill="FFFFFF"/>
          <w:lang w:val="en-IN"/>
        </w:rPr>
        <w:t xml:space="preserve"> Shi, Anthony J. Smith, and Jacques E. </w:t>
      </w:r>
      <w:proofErr w:type="spellStart"/>
      <w:r w:rsidRPr="00FB2EC8">
        <w:rPr>
          <w:rFonts w:eastAsiaTheme="minorHAnsi"/>
          <w:color w:val="222222"/>
          <w:shd w:val="clear" w:color="auto" w:fill="FFFFFF"/>
          <w:lang w:val="en-IN"/>
        </w:rPr>
        <w:t>Nör</w:t>
      </w:r>
      <w:proofErr w:type="spellEnd"/>
      <w:r w:rsidRPr="00FB2EC8">
        <w:rPr>
          <w:rFonts w:eastAsiaTheme="minorHAnsi"/>
          <w:color w:val="222222"/>
          <w:shd w:val="clear" w:color="auto" w:fill="FFFFFF"/>
          <w:lang w:val="en-IN"/>
        </w:rPr>
        <w:t xml:space="preserve">. Dental pulp tissue </w:t>
      </w:r>
      <w:r w:rsidRPr="00FB2EC8">
        <w:rPr>
          <w:rFonts w:eastAsiaTheme="minorHAnsi"/>
          <w:color w:val="222222"/>
          <w:shd w:val="clear" w:color="auto" w:fill="FFFFFF"/>
          <w:lang w:val="en-IN"/>
        </w:rPr>
        <w:lastRenderedPageBreak/>
        <w:t>engineering with stem cells from exfoliated deciduous teeth. </w:t>
      </w:r>
      <w:r w:rsidRPr="00FB2EC8">
        <w:rPr>
          <w:rFonts w:eastAsiaTheme="minorHAnsi"/>
          <w:iCs/>
          <w:color w:val="222222"/>
          <w:shd w:val="clear" w:color="auto" w:fill="FFFFFF"/>
          <w:lang w:val="en-IN"/>
        </w:rPr>
        <w:t>Journal of endodontics</w:t>
      </w:r>
      <w:r w:rsidRPr="00FB2EC8">
        <w:rPr>
          <w:rFonts w:eastAsiaTheme="minorHAnsi"/>
          <w:color w:val="222222"/>
          <w:shd w:val="clear" w:color="auto" w:fill="FFFFFF"/>
          <w:lang w:val="en-IN"/>
        </w:rPr>
        <w:t> 34, no. 8 (2008): 962-969.</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r w:rsidRPr="00FB2EC8">
        <w:rPr>
          <w:rFonts w:eastAsiaTheme="minorHAnsi"/>
          <w:color w:val="222222"/>
          <w:shd w:val="clear" w:color="auto" w:fill="FFFFFF"/>
          <w:lang w:val="en-IN"/>
        </w:rPr>
        <w:t xml:space="preserve">Albuquerque, Maria TP, Stuart J. Ryan, </w:t>
      </w:r>
      <w:proofErr w:type="spellStart"/>
      <w:r w:rsidRPr="00FB2EC8">
        <w:rPr>
          <w:rFonts w:eastAsiaTheme="minorHAnsi"/>
          <w:color w:val="222222"/>
          <w:shd w:val="clear" w:color="auto" w:fill="FFFFFF"/>
          <w:lang w:val="en-IN"/>
        </w:rPr>
        <w:t>Eliseu</w:t>
      </w:r>
      <w:proofErr w:type="spellEnd"/>
      <w:r w:rsidRPr="00FB2EC8">
        <w:rPr>
          <w:rFonts w:eastAsiaTheme="minorHAnsi"/>
          <w:color w:val="222222"/>
          <w:shd w:val="clear" w:color="auto" w:fill="FFFFFF"/>
          <w:lang w:val="en-IN"/>
        </w:rPr>
        <w:t xml:space="preserve"> A. </w:t>
      </w:r>
      <w:proofErr w:type="spellStart"/>
      <w:r w:rsidRPr="00FB2EC8">
        <w:rPr>
          <w:rFonts w:eastAsiaTheme="minorHAnsi"/>
          <w:color w:val="222222"/>
          <w:shd w:val="clear" w:color="auto" w:fill="FFFFFF"/>
          <w:lang w:val="en-IN"/>
        </w:rPr>
        <w:t>Münchow</w:t>
      </w:r>
      <w:proofErr w:type="spellEnd"/>
      <w:r w:rsidRPr="00FB2EC8">
        <w:rPr>
          <w:rFonts w:eastAsiaTheme="minorHAnsi"/>
          <w:color w:val="222222"/>
          <w:shd w:val="clear" w:color="auto" w:fill="FFFFFF"/>
          <w:lang w:val="en-IN"/>
        </w:rPr>
        <w:t xml:space="preserve">, Maria M. </w:t>
      </w:r>
      <w:proofErr w:type="spellStart"/>
      <w:r w:rsidRPr="00FB2EC8">
        <w:rPr>
          <w:rFonts w:eastAsiaTheme="minorHAnsi"/>
          <w:color w:val="222222"/>
          <w:shd w:val="clear" w:color="auto" w:fill="FFFFFF"/>
          <w:lang w:val="en-IN"/>
        </w:rPr>
        <w:t>Kamocka</w:t>
      </w:r>
      <w:proofErr w:type="spellEnd"/>
      <w:r w:rsidRPr="00FB2EC8">
        <w:rPr>
          <w:rFonts w:eastAsiaTheme="minorHAnsi"/>
          <w:color w:val="222222"/>
          <w:shd w:val="clear" w:color="auto" w:fill="FFFFFF"/>
          <w:lang w:val="en-IN"/>
        </w:rPr>
        <w:t xml:space="preserve">, Richard L. Gregory, Marcia C. Valera, and Marco C. </w:t>
      </w:r>
      <w:proofErr w:type="spellStart"/>
      <w:r w:rsidRPr="00FB2EC8">
        <w:rPr>
          <w:rFonts w:eastAsiaTheme="minorHAnsi"/>
          <w:color w:val="222222"/>
          <w:shd w:val="clear" w:color="auto" w:fill="FFFFFF"/>
          <w:lang w:val="en-IN"/>
        </w:rPr>
        <w:t>Bottino</w:t>
      </w:r>
      <w:proofErr w:type="spellEnd"/>
      <w:r w:rsidRPr="00FB2EC8">
        <w:rPr>
          <w:rFonts w:eastAsiaTheme="minorHAnsi"/>
          <w:color w:val="222222"/>
          <w:shd w:val="clear" w:color="auto" w:fill="FFFFFF"/>
          <w:lang w:val="en-IN"/>
        </w:rPr>
        <w:t xml:space="preserve">. Antimicrobial effects of novel triple antibiotic paste–mimic scaffolds on </w:t>
      </w:r>
      <w:proofErr w:type="spellStart"/>
      <w:r w:rsidRPr="00FB2EC8">
        <w:rPr>
          <w:rFonts w:eastAsiaTheme="minorHAnsi"/>
          <w:color w:val="222222"/>
          <w:shd w:val="clear" w:color="auto" w:fill="FFFFFF"/>
          <w:lang w:val="en-IN"/>
        </w:rPr>
        <w:t>A</w:t>
      </w:r>
      <w:r w:rsidR="00E622BB" w:rsidRPr="00FB2EC8">
        <w:rPr>
          <w:rFonts w:eastAsiaTheme="minorHAnsi"/>
          <w:color w:val="222222"/>
          <w:shd w:val="clear" w:color="auto" w:fill="FFFFFF"/>
          <w:lang w:val="en-IN"/>
        </w:rPr>
        <w:t>ctinomyces</w:t>
      </w:r>
      <w:proofErr w:type="spellEnd"/>
      <w:r w:rsidR="00E622BB" w:rsidRPr="00FB2EC8">
        <w:rPr>
          <w:rFonts w:eastAsiaTheme="minorHAnsi"/>
          <w:color w:val="222222"/>
          <w:shd w:val="clear" w:color="auto" w:fill="FFFFFF"/>
          <w:lang w:val="en-IN"/>
        </w:rPr>
        <w:t xml:space="preserve"> </w:t>
      </w:r>
      <w:proofErr w:type="spellStart"/>
      <w:r w:rsidR="00E622BB" w:rsidRPr="00FB2EC8">
        <w:rPr>
          <w:rFonts w:eastAsiaTheme="minorHAnsi"/>
          <w:color w:val="222222"/>
          <w:shd w:val="clear" w:color="auto" w:fill="FFFFFF"/>
          <w:lang w:val="en-IN"/>
        </w:rPr>
        <w:t>naeslundii</w:t>
      </w:r>
      <w:proofErr w:type="spellEnd"/>
      <w:r w:rsidR="00E622BB" w:rsidRPr="00FB2EC8">
        <w:rPr>
          <w:rFonts w:eastAsiaTheme="minorHAnsi"/>
          <w:color w:val="222222"/>
          <w:shd w:val="clear" w:color="auto" w:fill="FFFFFF"/>
          <w:lang w:val="en-IN"/>
        </w:rPr>
        <w:t xml:space="preserve"> </w:t>
      </w:r>
      <w:proofErr w:type="spellStart"/>
      <w:r w:rsidR="00E622BB" w:rsidRPr="00FB2EC8">
        <w:rPr>
          <w:rFonts w:eastAsiaTheme="minorHAnsi"/>
          <w:color w:val="222222"/>
          <w:shd w:val="clear" w:color="auto" w:fill="FFFFFF"/>
          <w:lang w:val="en-IN"/>
        </w:rPr>
        <w:t>biofilm.</w:t>
      </w:r>
      <w:r w:rsidRPr="00FB2EC8">
        <w:rPr>
          <w:rFonts w:eastAsiaTheme="minorHAnsi"/>
          <w:iCs/>
          <w:color w:val="222222"/>
          <w:shd w:val="clear" w:color="auto" w:fill="FFFFFF"/>
          <w:lang w:val="en-IN"/>
        </w:rPr>
        <w:t>Journal</w:t>
      </w:r>
      <w:proofErr w:type="spellEnd"/>
      <w:r w:rsidRPr="00FB2EC8">
        <w:rPr>
          <w:rFonts w:eastAsiaTheme="minorHAnsi"/>
          <w:iCs/>
          <w:color w:val="222222"/>
          <w:shd w:val="clear" w:color="auto" w:fill="FFFFFF"/>
          <w:lang w:val="en-IN"/>
        </w:rPr>
        <w:t xml:space="preserve"> of </w:t>
      </w:r>
      <w:proofErr w:type="spellStart"/>
      <w:r w:rsidRPr="00FB2EC8">
        <w:rPr>
          <w:rFonts w:eastAsiaTheme="minorHAnsi"/>
          <w:iCs/>
          <w:color w:val="222222"/>
          <w:shd w:val="clear" w:color="auto" w:fill="FFFFFF"/>
          <w:lang w:val="en-IN"/>
        </w:rPr>
        <w:t>endodontics</w:t>
      </w:r>
      <w:proofErr w:type="spellEnd"/>
      <w:r w:rsidRPr="00FB2EC8">
        <w:rPr>
          <w:rFonts w:eastAsiaTheme="minorHAnsi"/>
          <w:color w:val="222222"/>
          <w:shd w:val="clear" w:color="auto" w:fill="FFFFFF"/>
          <w:lang w:val="en-IN"/>
        </w:rPr>
        <w:t> 41, no. 8 (2015): 1337-1343.</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proofErr w:type="spellStart"/>
      <w:r w:rsidRPr="00FB2EC8">
        <w:rPr>
          <w:rFonts w:eastAsiaTheme="minorHAnsi"/>
          <w:color w:val="222222"/>
          <w:shd w:val="clear" w:color="auto" w:fill="FFFFFF"/>
          <w:lang w:val="en-IN"/>
        </w:rPr>
        <w:t>Galler</w:t>
      </w:r>
      <w:proofErr w:type="spellEnd"/>
      <w:r w:rsidRPr="00FB2EC8">
        <w:rPr>
          <w:rFonts w:eastAsiaTheme="minorHAnsi"/>
          <w:color w:val="222222"/>
          <w:shd w:val="clear" w:color="auto" w:fill="FFFFFF"/>
          <w:lang w:val="en-IN"/>
        </w:rPr>
        <w:t xml:space="preserve">, Kerstin M., Rena N. </w:t>
      </w:r>
      <w:proofErr w:type="spellStart"/>
      <w:r w:rsidRPr="00FB2EC8">
        <w:rPr>
          <w:rFonts w:eastAsiaTheme="minorHAnsi"/>
          <w:color w:val="222222"/>
          <w:shd w:val="clear" w:color="auto" w:fill="FFFFFF"/>
          <w:lang w:val="en-IN"/>
        </w:rPr>
        <w:t>D’Souza</w:t>
      </w:r>
      <w:proofErr w:type="spellEnd"/>
      <w:r w:rsidRPr="00FB2EC8">
        <w:rPr>
          <w:rFonts w:eastAsiaTheme="minorHAnsi"/>
          <w:color w:val="222222"/>
          <w:shd w:val="clear" w:color="auto" w:fill="FFFFFF"/>
          <w:lang w:val="en-IN"/>
        </w:rPr>
        <w:t xml:space="preserve">, Marianne </w:t>
      </w:r>
      <w:proofErr w:type="spellStart"/>
      <w:r w:rsidRPr="00FB2EC8">
        <w:rPr>
          <w:rFonts w:eastAsiaTheme="minorHAnsi"/>
          <w:color w:val="222222"/>
          <w:shd w:val="clear" w:color="auto" w:fill="FFFFFF"/>
          <w:lang w:val="en-IN"/>
        </w:rPr>
        <w:t>Federlin</w:t>
      </w:r>
      <w:proofErr w:type="spellEnd"/>
      <w:r w:rsidRPr="00FB2EC8">
        <w:rPr>
          <w:rFonts w:eastAsiaTheme="minorHAnsi"/>
          <w:color w:val="222222"/>
          <w:shd w:val="clear" w:color="auto" w:fill="FFFFFF"/>
          <w:lang w:val="en-IN"/>
        </w:rPr>
        <w:t xml:space="preserve">, Adriana C. </w:t>
      </w:r>
      <w:proofErr w:type="spellStart"/>
      <w:r w:rsidRPr="00FB2EC8">
        <w:rPr>
          <w:rFonts w:eastAsiaTheme="minorHAnsi"/>
          <w:color w:val="222222"/>
          <w:shd w:val="clear" w:color="auto" w:fill="FFFFFF"/>
          <w:lang w:val="en-IN"/>
        </w:rPr>
        <w:t>Cavender</w:t>
      </w:r>
      <w:proofErr w:type="spellEnd"/>
      <w:r w:rsidRPr="00FB2EC8">
        <w:rPr>
          <w:rFonts w:eastAsiaTheme="minorHAnsi"/>
          <w:color w:val="222222"/>
          <w:shd w:val="clear" w:color="auto" w:fill="FFFFFF"/>
          <w:lang w:val="en-IN"/>
        </w:rPr>
        <w:t xml:space="preserve">, Jeffrey D. </w:t>
      </w:r>
      <w:proofErr w:type="spellStart"/>
      <w:r w:rsidRPr="00FB2EC8">
        <w:rPr>
          <w:rFonts w:eastAsiaTheme="minorHAnsi"/>
          <w:color w:val="222222"/>
          <w:shd w:val="clear" w:color="auto" w:fill="FFFFFF"/>
          <w:lang w:val="en-IN"/>
        </w:rPr>
        <w:t>Hartgerink</w:t>
      </w:r>
      <w:proofErr w:type="spellEnd"/>
      <w:r w:rsidRPr="00FB2EC8">
        <w:rPr>
          <w:rFonts w:eastAsiaTheme="minorHAnsi"/>
          <w:color w:val="222222"/>
          <w:shd w:val="clear" w:color="auto" w:fill="FFFFFF"/>
          <w:lang w:val="en-IN"/>
        </w:rPr>
        <w:t xml:space="preserve">, Stephanie </w:t>
      </w:r>
      <w:proofErr w:type="spellStart"/>
      <w:r w:rsidRPr="00FB2EC8">
        <w:rPr>
          <w:rFonts w:eastAsiaTheme="minorHAnsi"/>
          <w:color w:val="222222"/>
          <w:shd w:val="clear" w:color="auto" w:fill="FFFFFF"/>
          <w:lang w:val="en-IN"/>
        </w:rPr>
        <w:t>Hecker</w:t>
      </w:r>
      <w:proofErr w:type="spellEnd"/>
      <w:r w:rsidRPr="00FB2EC8">
        <w:rPr>
          <w:rFonts w:eastAsiaTheme="minorHAnsi"/>
          <w:color w:val="222222"/>
          <w:shd w:val="clear" w:color="auto" w:fill="FFFFFF"/>
          <w:lang w:val="en-IN"/>
        </w:rPr>
        <w:t xml:space="preserve">, and Gottfried </w:t>
      </w:r>
      <w:proofErr w:type="spellStart"/>
      <w:r w:rsidRPr="00FB2EC8">
        <w:rPr>
          <w:rFonts w:eastAsiaTheme="minorHAnsi"/>
          <w:color w:val="222222"/>
          <w:shd w:val="clear" w:color="auto" w:fill="FFFFFF"/>
          <w:lang w:val="en-IN"/>
        </w:rPr>
        <w:t>Schmalz.Dentin</w:t>
      </w:r>
      <w:proofErr w:type="spellEnd"/>
      <w:r w:rsidRPr="00FB2EC8">
        <w:rPr>
          <w:rFonts w:eastAsiaTheme="minorHAnsi"/>
          <w:color w:val="222222"/>
          <w:shd w:val="clear" w:color="auto" w:fill="FFFFFF"/>
          <w:lang w:val="en-IN"/>
        </w:rPr>
        <w:t xml:space="preserve"> conditioning codetermines cell fat</w:t>
      </w:r>
      <w:r w:rsidR="00E622BB" w:rsidRPr="00FB2EC8">
        <w:rPr>
          <w:rFonts w:eastAsiaTheme="minorHAnsi"/>
          <w:color w:val="222222"/>
          <w:shd w:val="clear" w:color="auto" w:fill="FFFFFF"/>
          <w:lang w:val="en-IN"/>
        </w:rPr>
        <w:t xml:space="preserve">e in regenerative </w:t>
      </w:r>
      <w:proofErr w:type="spellStart"/>
      <w:r w:rsidR="00E622BB" w:rsidRPr="00FB2EC8">
        <w:rPr>
          <w:rFonts w:eastAsiaTheme="minorHAnsi"/>
          <w:color w:val="222222"/>
          <w:shd w:val="clear" w:color="auto" w:fill="FFFFFF"/>
          <w:lang w:val="en-IN"/>
        </w:rPr>
        <w:t>endodontics.</w:t>
      </w:r>
      <w:r w:rsidRPr="00FB2EC8">
        <w:rPr>
          <w:rFonts w:eastAsiaTheme="minorHAnsi"/>
          <w:iCs/>
          <w:color w:val="222222"/>
          <w:shd w:val="clear" w:color="auto" w:fill="FFFFFF"/>
          <w:lang w:val="en-IN"/>
        </w:rPr>
        <w:t>Journal</w:t>
      </w:r>
      <w:proofErr w:type="spellEnd"/>
      <w:r w:rsidRPr="00FB2EC8">
        <w:rPr>
          <w:rFonts w:eastAsiaTheme="minorHAnsi"/>
          <w:iCs/>
          <w:color w:val="222222"/>
          <w:shd w:val="clear" w:color="auto" w:fill="FFFFFF"/>
          <w:lang w:val="en-IN"/>
        </w:rPr>
        <w:t xml:space="preserve"> of </w:t>
      </w:r>
      <w:proofErr w:type="spellStart"/>
      <w:r w:rsidRPr="00FB2EC8">
        <w:rPr>
          <w:rFonts w:eastAsiaTheme="minorHAnsi"/>
          <w:iCs/>
          <w:color w:val="222222"/>
          <w:shd w:val="clear" w:color="auto" w:fill="FFFFFF"/>
          <w:lang w:val="en-IN"/>
        </w:rPr>
        <w:t>endodontics</w:t>
      </w:r>
      <w:proofErr w:type="spellEnd"/>
      <w:r w:rsidRPr="00FB2EC8">
        <w:rPr>
          <w:rFonts w:eastAsiaTheme="minorHAnsi"/>
          <w:color w:val="222222"/>
          <w:shd w:val="clear" w:color="auto" w:fill="FFFFFF"/>
          <w:lang w:val="en-IN"/>
        </w:rPr>
        <w:t> 37, no. 11 (2011): 1536-1541.</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r w:rsidRPr="00FB2EC8">
        <w:rPr>
          <w:rFonts w:eastAsiaTheme="minorHAnsi"/>
          <w:color w:val="222222"/>
          <w:shd w:val="clear" w:color="auto" w:fill="FFFFFF"/>
          <w:lang w:val="en-IN"/>
        </w:rPr>
        <w:t xml:space="preserve">Yang, </w:t>
      </w:r>
      <w:proofErr w:type="spellStart"/>
      <w:r w:rsidRPr="00FB2EC8">
        <w:rPr>
          <w:rFonts w:eastAsiaTheme="minorHAnsi"/>
          <w:color w:val="222222"/>
          <w:shd w:val="clear" w:color="auto" w:fill="FFFFFF"/>
          <w:lang w:val="en-IN"/>
        </w:rPr>
        <w:t>Jing</w:t>
      </w:r>
      <w:r w:rsidR="00E622BB" w:rsidRPr="00FB2EC8">
        <w:rPr>
          <w:rFonts w:eastAsiaTheme="minorHAnsi"/>
          <w:color w:val="222222"/>
          <w:shd w:val="clear" w:color="auto" w:fill="FFFFFF"/>
          <w:lang w:val="en-IN"/>
        </w:rPr>
        <w:t>wen</w:t>
      </w:r>
      <w:proofErr w:type="spellEnd"/>
      <w:r w:rsidR="00E622BB" w:rsidRPr="00FB2EC8">
        <w:rPr>
          <w:rFonts w:eastAsiaTheme="minorHAnsi"/>
          <w:color w:val="222222"/>
          <w:shd w:val="clear" w:color="auto" w:fill="FFFFFF"/>
          <w:lang w:val="en-IN"/>
        </w:rPr>
        <w:t xml:space="preserve">, </w:t>
      </w:r>
      <w:proofErr w:type="spellStart"/>
      <w:r w:rsidR="00E622BB" w:rsidRPr="00FB2EC8">
        <w:rPr>
          <w:rFonts w:eastAsiaTheme="minorHAnsi"/>
          <w:color w:val="222222"/>
          <w:shd w:val="clear" w:color="auto" w:fill="FFFFFF"/>
          <w:lang w:val="en-IN"/>
        </w:rPr>
        <w:t>Guohua</w:t>
      </w:r>
      <w:proofErr w:type="spellEnd"/>
      <w:r w:rsidR="00E622BB" w:rsidRPr="00FB2EC8">
        <w:rPr>
          <w:rFonts w:eastAsiaTheme="minorHAnsi"/>
          <w:color w:val="222222"/>
          <w:shd w:val="clear" w:color="auto" w:fill="FFFFFF"/>
          <w:lang w:val="en-IN"/>
        </w:rPr>
        <w:t xml:space="preserve"> Yuan, and </w:t>
      </w:r>
      <w:proofErr w:type="spellStart"/>
      <w:r w:rsidR="00E622BB" w:rsidRPr="00FB2EC8">
        <w:rPr>
          <w:rFonts w:eastAsiaTheme="minorHAnsi"/>
          <w:color w:val="222222"/>
          <w:shd w:val="clear" w:color="auto" w:fill="FFFFFF"/>
          <w:lang w:val="en-IN"/>
        </w:rPr>
        <w:t>Zhi</w:t>
      </w:r>
      <w:proofErr w:type="spellEnd"/>
      <w:r w:rsidR="00E622BB" w:rsidRPr="00FB2EC8">
        <w:rPr>
          <w:rFonts w:eastAsiaTheme="minorHAnsi"/>
          <w:color w:val="222222"/>
          <w:shd w:val="clear" w:color="auto" w:fill="FFFFFF"/>
          <w:lang w:val="en-IN"/>
        </w:rPr>
        <w:t xml:space="preserve"> </w:t>
      </w:r>
      <w:proofErr w:type="spellStart"/>
      <w:r w:rsidR="00E622BB" w:rsidRPr="00FB2EC8">
        <w:rPr>
          <w:rFonts w:eastAsiaTheme="minorHAnsi"/>
          <w:color w:val="222222"/>
          <w:shd w:val="clear" w:color="auto" w:fill="FFFFFF"/>
          <w:lang w:val="en-IN"/>
        </w:rPr>
        <w:t>Chen.</w:t>
      </w:r>
      <w:r w:rsidRPr="00FB2EC8">
        <w:rPr>
          <w:rFonts w:eastAsiaTheme="minorHAnsi"/>
          <w:color w:val="222222"/>
          <w:shd w:val="clear" w:color="auto" w:fill="FFFFFF"/>
          <w:lang w:val="en-IN"/>
        </w:rPr>
        <w:t>Pulp</w:t>
      </w:r>
      <w:proofErr w:type="spellEnd"/>
      <w:r w:rsidRPr="00FB2EC8">
        <w:rPr>
          <w:rFonts w:eastAsiaTheme="minorHAnsi"/>
          <w:color w:val="222222"/>
          <w:shd w:val="clear" w:color="auto" w:fill="FFFFFF"/>
          <w:lang w:val="en-IN"/>
        </w:rPr>
        <w:t xml:space="preserve"> regeneration: current approa</w:t>
      </w:r>
      <w:r w:rsidR="00E622BB" w:rsidRPr="00FB2EC8">
        <w:rPr>
          <w:rFonts w:eastAsiaTheme="minorHAnsi"/>
          <w:color w:val="222222"/>
          <w:shd w:val="clear" w:color="auto" w:fill="FFFFFF"/>
          <w:lang w:val="en-IN"/>
        </w:rPr>
        <w:t xml:space="preserve">ches and future </w:t>
      </w:r>
      <w:proofErr w:type="spellStart"/>
      <w:r w:rsidR="00E622BB" w:rsidRPr="00FB2EC8">
        <w:rPr>
          <w:rFonts w:eastAsiaTheme="minorHAnsi"/>
          <w:color w:val="222222"/>
          <w:shd w:val="clear" w:color="auto" w:fill="FFFFFF"/>
          <w:lang w:val="en-IN"/>
        </w:rPr>
        <w:t>challenges.</w:t>
      </w:r>
      <w:r w:rsidRPr="00FB2EC8">
        <w:rPr>
          <w:rFonts w:eastAsiaTheme="minorHAnsi"/>
          <w:iCs/>
          <w:color w:val="222222"/>
          <w:shd w:val="clear" w:color="auto" w:fill="FFFFFF"/>
          <w:lang w:val="en-IN"/>
        </w:rPr>
        <w:t>Frontiers</w:t>
      </w:r>
      <w:proofErr w:type="spellEnd"/>
      <w:r w:rsidRPr="00FB2EC8">
        <w:rPr>
          <w:rFonts w:eastAsiaTheme="minorHAnsi"/>
          <w:iCs/>
          <w:color w:val="222222"/>
          <w:shd w:val="clear" w:color="auto" w:fill="FFFFFF"/>
          <w:lang w:val="en-IN"/>
        </w:rPr>
        <w:t xml:space="preserve"> in physiology</w:t>
      </w:r>
      <w:r w:rsidRPr="00FB2EC8">
        <w:rPr>
          <w:rFonts w:eastAsiaTheme="minorHAnsi"/>
          <w:color w:val="222222"/>
          <w:shd w:val="clear" w:color="auto" w:fill="FFFFFF"/>
          <w:lang w:val="en-IN"/>
        </w:rPr>
        <w:t> 7 (2016): 58.</w:t>
      </w:r>
    </w:p>
    <w:p w:rsidR="00322B7C" w:rsidRPr="00FB2EC8" w:rsidRDefault="00E622BB" w:rsidP="00E622BB">
      <w:pPr>
        <w:numPr>
          <w:ilvl w:val="0"/>
          <w:numId w:val="42"/>
        </w:numPr>
        <w:autoSpaceDE w:val="0"/>
        <w:autoSpaceDN w:val="0"/>
        <w:adjustRightInd w:val="0"/>
        <w:spacing w:line="276" w:lineRule="auto"/>
        <w:jc w:val="both"/>
        <w:rPr>
          <w:rFonts w:eastAsiaTheme="minorHAnsi"/>
          <w:color w:val="000000"/>
          <w:lang w:val="en-IN"/>
        </w:rPr>
      </w:pPr>
      <w:proofErr w:type="spellStart"/>
      <w:r w:rsidRPr="00FB2EC8">
        <w:rPr>
          <w:rFonts w:eastAsiaTheme="minorHAnsi"/>
          <w:color w:val="222222"/>
          <w:shd w:val="clear" w:color="auto" w:fill="FFFFFF"/>
          <w:lang w:val="en-IN"/>
        </w:rPr>
        <w:t>Huppertz</w:t>
      </w:r>
      <w:proofErr w:type="spellEnd"/>
      <w:r w:rsidRPr="00FB2EC8">
        <w:rPr>
          <w:rFonts w:eastAsiaTheme="minorHAnsi"/>
          <w:color w:val="222222"/>
          <w:shd w:val="clear" w:color="auto" w:fill="FFFFFF"/>
          <w:lang w:val="en-IN"/>
        </w:rPr>
        <w:t xml:space="preserve">, </w:t>
      </w:r>
      <w:proofErr w:type="spellStart"/>
      <w:r w:rsidRPr="00FB2EC8">
        <w:rPr>
          <w:rFonts w:eastAsiaTheme="minorHAnsi"/>
          <w:color w:val="222222"/>
          <w:shd w:val="clear" w:color="auto" w:fill="FFFFFF"/>
          <w:lang w:val="en-IN"/>
        </w:rPr>
        <w:t>Berthold.</w:t>
      </w:r>
      <w:r w:rsidR="00322B7C" w:rsidRPr="00FB2EC8">
        <w:rPr>
          <w:rFonts w:eastAsiaTheme="minorHAnsi"/>
          <w:color w:val="222222"/>
          <w:shd w:val="clear" w:color="auto" w:fill="FFFFFF"/>
          <w:lang w:val="en-IN"/>
        </w:rPr>
        <w:t>Placental</w:t>
      </w:r>
      <w:proofErr w:type="spellEnd"/>
      <w:r w:rsidR="00322B7C" w:rsidRPr="00FB2EC8">
        <w:rPr>
          <w:rFonts w:eastAsiaTheme="minorHAnsi"/>
          <w:color w:val="222222"/>
          <w:shd w:val="clear" w:color="auto" w:fill="FFFFFF"/>
          <w:lang w:val="en-IN"/>
        </w:rPr>
        <w:t xml:space="preserve"> origins of preeclampsia: chall</w:t>
      </w:r>
      <w:r w:rsidRPr="00FB2EC8">
        <w:rPr>
          <w:rFonts w:eastAsiaTheme="minorHAnsi"/>
          <w:color w:val="222222"/>
          <w:shd w:val="clear" w:color="auto" w:fill="FFFFFF"/>
          <w:lang w:val="en-IN"/>
        </w:rPr>
        <w:t xml:space="preserve">enging the current </w:t>
      </w:r>
      <w:proofErr w:type="spellStart"/>
      <w:r w:rsidRPr="00FB2EC8">
        <w:rPr>
          <w:rFonts w:eastAsiaTheme="minorHAnsi"/>
          <w:color w:val="222222"/>
          <w:shd w:val="clear" w:color="auto" w:fill="FFFFFF"/>
          <w:lang w:val="en-IN"/>
        </w:rPr>
        <w:t>hypothesis.</w:t>
      </w:r>
      <w:r w:rsidR="00322B7C" w:rsidRPr="00FB2EC8">
        <w:rPr>
          <w:rFonts w:eastAsiaTheme="minorHAnsi"/>
          <w:iCs/>
          <w:color w:val="222222"/>
          <w:shd w:val="clear" w:color="auto" w:fill="FFFFFF"/>
          <w:lang w:val="en-IN"/>
        </w:rPr>
        <w:t>Hypertension</w:t>
      </w:r>
      <w:proofErr w:type="spellEnd"/>
      <w:r w:rsidR="00322B7C" w:rsidRPr="00FB2EC8">
        <w:rPr>
          <w:rFonts w:eastAsiaTheme="minorHAnsi"/>
          <w:color w:val="222222"/>
          <w:shd w:val="clear" w:color="auto" w:fill="FFFFFF"/>
          <w:lang w:val="en-IN"/>
        </w:rPr>
        <w:t> 51, no. 4 (2008): 970-975.</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proofErr w:type="spellStart"/>
      <w:r w:rsidRPr="00FB2EC8">
        <w:rPr>
          <w:rFonts w:eastAsiaTheme="minorHAnsi"/>
          <w:color w:val="222222"/>
          <w:shd w:val="clear" w:color="auto" w:fill="FFFFFF"/>
          <w:lang w:val="en-IN"/>
        </w:rPr>
        <w:t>Veenstra</w:t>
      </w:r>
      <w:proofErr w:type="spellEnd"/>
      <w:r w:rsidRPr="00FB2EC8">
        <w:rPr>
          <w:rFonts w:eastAsiaTheme="minorHAnsi"/>
          <w:color w:val="222222"/>
          <w:shd w:val="clear" w:color="auto" w:fill="FFFFFF"/>
          <w:lang w:val="en-IN"/>
        </w:rPr>
        <w:t xml:space="preserve"> van </w:t>
      </w:r>
      <w:proofErr w:type="spellStart"/>
      <w:r w:rsidRPr="00FB2EC8">
        <w:rPr>
          <w:rFonts w:eastAsiaTheme="minorHAnsi"/>
          <w:color w:val="222222"/>
          <w:shd w:val="clear" w:color="auto" w:fill="FFFFFF"/>
          <w:lang w:val="en-IN"/>
        </w:rPr>
        <w:t>Nieuwenhoven</w:t>
      </w:r>
      <w:proofErr w:type="spellEnd"/>
      <w:r w:rsidRPr="00FB2EC8">
        <w:rPr>
          <w:rFonts w:eastAsiaTheme="minorHAnsi"/>
          <w:color w:val="222222"/>
          <w:shd w:val="clear" w:color="auto" w:fill="FFFFFF"/>
          <w:lang w:val="en-IN"/>
        </w:rPr>
        <w:t xml:space="preserve">, A. L., M. J. </w:t>
      </w:r>
      <w:proofErr w:type="spellStart"/>
      <w:r w:rsidRPr="00FB2EC8">
        <w:rPr>
          <w:rFonts w:eastAsiaTheme="minorHAnsi"/>
          <w:color w:val="222222"/>
          <w:shd w:val="clear" w:color="auto" w:fill="FFFFFF"/>
          <w:lang w:val="en-IN"/>
        </w:rPr>
        <w:t>Heineman</w:t>
      </w:r>
      <w:proofErr w:type="spellEnd"/>
      <w:r w:rsidRPr="00FB2EC8">
        <w:rPr>
          <w:rFonts w:eastAsiaTheme="minorHAnsi"/>
          <w:color w:val="222222"/>
          <w:shd w:val="clear" w:color="auto" w:fill="FFFFFF"/>
          <w:lang w:val="en-IN"/>
        </w:rPr>
        <w:t>, and M.</w:t>
      </w:r>
      <w:r w:rsidR="00E622BB" w:rsidRPr="00FB2EC8">
        <w:rPr>
          <w:rFonts w:eastAsiaTheme="minorHAnsi"/>
          <w:color w:val="222222"/>
          <w:shd w:val="clear" w:color="auto" w:fill="FFFFFF"/>
          <w:lang w:val="en-IN"/>
        </w:rPr>
        <w:t xml:space="preserve"> M. </w:t>
      </w:r>
      <w:proofErr w:type="spellStart"/>
      <w:r w:rsidR="00E622BB" w:rsidRPr="00FB2EC8">
        <w:rPr>
          <w:rFonts w:eastAsiaTheme="minorHAnsi"/>
          <w:color w:val="222222"/>
          <w:shd w:val="clear" w:color="auto" w:fill="FFFFFF"/>
          <w:lang w:val="en-IN"/>
        </w:rPr>
        <w:t>Faas.</w:t>
      </w:r>
      <w:r w:rsidRPr="00FB2EC8">
        <w:rPr>
          <w:rFonts w:eastAsiaTheme="minorHAnsi"/>
          <w:color w:val="222222"/>
          <w:shd w:val="clear" w:color="auto" w:fill="FFFFFF"/>
          <w:lang w:val="en-IN"/>
        </w:rPr>
        <w:t>The</w:t>
      </w:r>
      <w:proofErr w:type="spellEnd"/>
      <w:r w:rsidRPr="00FB2EC8">
        <w:rPr>
          <w:rFonts w:eastAsiaTheme="minorHAnsi"/>
          <w:color w:val="222222"/>
          <w:shd w:val="clear" w:color="auto" w:fill="FFFFFF"/>
          <w:lang w:val="en-IN"/>
        </w:rPr>
        <w:t xml:space="preserve"> immun</w:t>
      </w:r>
      <w:r w:rsidR="00E622BB" w:rsidRPr="00FB2EC8">
        <w:rPr>
          <w:rFonts w:eastAsiaTheme="minorHAnsi"/>
          <w:color w:val="222222"/>
          <w:shd w:val="clear" w:color="auto" w:fill="FFFFFF"/>
          <w:lang w:val="en-IN"/>
        </w:rPr>
        <w:t xml:space="preserve">ology of successful </w:t>
      </w:r>
      <w:proofErr w:type="spellStart"/>
      <w:r w:rsidR="00E622BB" w:rsidRPr="00FB2EC8">
        <w:rPr>
          <w:rFonts w:eastAsiaTheme="minorHAnsi"/>
          <w:color w:val="222222"/>
          <w:shd w:val="clear" w:color="auto" w:fill="FFFFFF"/>
          <w:lang w:val="en-IN"/>
        </w:rPr>
        <w:t>pregnancy.</w:t>
      </w:r>
      <w:r w:rsidRPr="00FB2EC8">
        <w:rPr>
          <w:rFonts w:eastAsiaTheme="minorHAnsi"/>
          <w:iCs/>
          <w:color w:val="222222"/>
          <w:shd w:val="clear" w:color="auto" w:fill="FFFFFF"/>
          <w:lang w:val="en-IN"/>
        </w:rPr>
        <w:t>Human</w:t>
      </w:r>
      <w:proofErr w:type="spellEnd"/>
      <w:r w:rsidRPr="00FB2EC8">
        <w:rPr>
          <w:rFonts w:eastAsiaTheme="minorHAnsi"/>
          <w:iCs/>
          <w:color w:val="222222"/>
          <w:shd w:val="clear" w:color="auto" w:fill="FFFFFF"/>
          <w:lang w:val="en-IN"/>
        </w:rPr>
        <w:t xml:space="preserve"> reproduction update</w:t>
      </w:r>
      <w:r w:rsidRPr="00FB2EC8">
        <w:rPr>
          <w:rFonts w:eastAsiaTheme="minorHAnsi"/>
          <w:color w:val="222222"/>
          <w:shd w:val="clear" w:color="auto" w:fill="FFFFFF"/>
          <w:lang w:val="en-IN"/>
        </w:rPr>
        <w:t> 9, no. 4 (2003): 347-357.</w:t>
      </w:r>
    </w:p>
    <w:p w:rsidR="00322B7C" w:rsidRPr="00FB2EC8" w:rsidRDefault="00322B7C" w:rsidP="00E622BB">
      <w:pPr>
        <w:numPr>
          <w:ilvl w:val="0"/>
          <w:numId w:val="42"/>
        </w:numPr>
        <w:autoSpaceDE w:val="0"/>
        <w:autoSpaceDN w:val="0"/>
        <w:adjustRightInd w:val="0"/>
        <w:spacing w:line="276" w:lineRule="auto"/>
        <w:jc w:val="both"/>
        <w:rPr>
          <w:rFonts w:eastAsiaTheme="minorHAnsi"/>
          <w:color w:val="000000"/>
          <w:lang w:val="en-IN"/>
        </w:rPr>
      </w:pPr>
      <w:proofErr w:type="spellStart"/>
      <w:r w:rsidRPr="00FB2EC8">
        <w:rPr>
          <w:rFonts w:eastAsiaTheme="minorHAnsi"/>
          <w:color w:val="222222"/>
          <w:shd w:val="clear" w:color="auto" w:fill="FFFFFF"/>
          <w:lang w:val="en-IN"/>
        </w:rPr>
        <w:t>Togashi</w:t>
      </w:r>
      <w:proofErr w:type="spellEnd"/>
      <w:r w:rsidRPr="00FB2EC8">
        <w:rPr>
          <w:rFonts w:eastAsiaTheme="minorHAnsi"/>
          <w:color w:val="222222"/>
          <w:shd w:val="clear" w:color="auto" w:fill="FFFFFF"/>
          <w:lang w:val="en-IN"/>
        </w:rPr>
        <w:t>, Shin-</w:t>
      </w:r>
      <w:proofErr w:type="spellStart"/>
      <w:r w:rsidRPr="00FB2EC8">
        <w:rPr>
          <w:rFonts w:eastAsiaTheme="minorHAnsi"/>
          <w:color w:val="222222"/>
          <w:shd w:val="clear" w:color="auto" w:fill="FFFFFF"/>
          <w:lang w:val="en-IN"/>
        </w:rPr>
        <w:t>ichi</w:t>
      </w:r>
      <w:proofErr w:type="spellEnd"/>
      <w:r w:rsidRPr="00FB2EC8">
        <w:rPr>
          <w:rFonts w:eastAsiaTheme="minorHAnsi"/>
          <w:color w:val="222222"/>
          <w:shd w:val="clear" w:color="auto" w:fill="FFFFFF"/>
          <w:lang w:val="en-IN"/>
        </w:rPr>
        <w:t xml:space="preserve">, Noriko Takahashi, Masanori </w:t>
      </w:r>
      <w:proofErr w:type="spellStart"/>
      <w:r w:rsidRPr="00FB2EC8">
        <w:rPr>
          <w:rFonts w:eastAsiaTheme="minorHAnsi"/>
          <w:color w:val="222222"/>
          <w:shd w:val="clear" w:color="auto" w:fill="FFFFFF"/>
          <w:lang w:val="en-IN"/>
        </w:rPr>
        <w:t>Iwama</w:t>
      </w:r>
      <w:proofErr w:type="spellEnd"/>
      <w:r w:rsidRPr="00FB2EC8">
        <w:rPr>
          <w:rFonts w:eastAsiaTheme="minorHAnsi"/>
          <w:color w:val="222222"/>
          <w:shd w:val="clear" w:color="auto" w:fill="FFFFFF"/>
          <w:lang w:val="en-IN"/>
        </w:rPr>
        <w:t xml:space="preserve">, Satoshi Watanabe, Kayoko </w:t>
      </w:r>
      <w:proofErr w:type="spellStart"/>
      <w:r w:rsidRPr="00FB2EC8">
        <w:rPr>
          <w:rFonts w:eastAsiaTheme="minorHAnsi"/>
          <w:color w:val="222222"/>
          <w:shd w:val="clear" w:color="auto" w:fill="FFFFFF"/>
          <w:lang w:val="en-IN"/>
        </w:rPr>
        <w:t>Tamagawa</w:t>
      </w:r>
      <w:proofErr w:type="spellEnd"/>
      <w:r w:rsidRPr="00FB2EC8">
        <w:rPr>
          <w:rFonts w:eastAsiaTheme="minorHAnsi"/>
          <w:color w:val="222222"/>
          <w:shd w:val="clear" w:color="auto" w:fill="FFFFFF"/>
          <w:lang w:val="en-IN"/>
        </w:rPr>
        <w:t xml:space="preserve">, and Tetsuya </w:t>
      </w:r>
      <w:proofErr w:type="spellStart"/>
      <w:r w:rsidRPr="00FB2EC8">
        <w:rPr>
          <w:rFonts w:eastAsiaTheme="minorHAnsi"/>
          <w:color w:val="222222"/>
          <w:shd w:val="clear" w:color="auto" w:fill="FFFFFF"/>
          <w:lang w:val="en-IN"/>
        </w:rPr>
        <w:t>Fukui.Antioxidative</w:t>
      </w:r>
      <w:proofErr w:type="spellEnd"/>
      <w:r w:rsidRPr="00FB2EC8">
        <w:rPr>
          <w:rFonts w:eastAsiaTheme="minorHAnsi"/>
          <w:color w:val="222222"/>
          <w:shd w:val="clear" w:color="auto" w:fill="FFFFFF"/>
          <w:lang w:val="en-IN"/>
        </w:rPr>
        <w:t xml:space="preserve"> collagen-derived peptides in </w:t>
      </w:r>
      <w:r w:rsidR="00E622BB" w:rsidRPr="00FB2EC8">
        <w:rPr>
          <w:rFonts w:eastAsiaTheme="minorHAnsi"/>
          <w:color w:val="222222"/>
          <w:shd w:val="clear" w:color="auto" w:fill="FFFFFF"/>
          <w:lang w:val="en-IN"/>
        </w:rPr>
        <w:t xml:space="preserve">human-placenta </w:t>
      </w:r>
      <w:proofErr w:type="spellStart"/>
      <w:r w:rsidR="00E622BB" w:rsidRPr="00FB2EC8">
        <w:rPr>
          <w:rFonts w:eastAsiaTheme="minorHAnsi"/>
          <w:color w:val="222222"/>
          <w:shd w:val="clear" w:color="auto" w:fill="FFFFFF"/>
          <w:lang w:val="en-IN"/>
        </w:rPr>
        <w:t>extract.</w:t>
      </w:r>
      <w:r w:rsidRPr="00FB2EC8">
        <w:rPr>
          <w:rFonts w:eastAsiaTheme="minorHAnsi"/>
          <w:iCs/>
          <w:color w:val="222222"/>
          <w:shd w:val="clear" w:color="auto" w:fill="FFFFFF"/>
          <w:lang w:val="en-IN"/>
        </w:rPr>
        <w:t>Placenta</w:t>
      </w:r>
      <w:proofErr w:type="spellEnd"/>
      <w:r w:rsidRPr="00FB2EC8">
        <w:rPr>
          <w:rFonts w:eastAsiaTheme="minorHAnsi"/>
          <w:color w:val="222222"/>
          <w:shd w:val="clear" w:color="auto" w:fill="FFFFFF"/>
          <w:lang w:val="en-IN"/>
        </w:rPr>
        <w:t> 23, no. 6 (2002): 497-502.</w:t>
      </w:r>
    </w:p>
    <w:p w:rsidR="00322B7C" w:rsidRPr="00FB2EC8" w:rsidRDefault="00322B7C" w:rsidP="00E622BB">
      <w:pPr>
        <w:numPr>
          <w:ilvl w:val="0"/>
          <w:numId w:val="42"/>
        </w:numPr>
        <w:shd w:val="clear" w:color="auto" w:fill="FFFFFF"/>
        <w:spacing w:line="276" w:lineRule="auto"/>
        <w:contextualSpacing/>
        <w:jc w:val="both"/>
        <w:rPr>
          <w:color w:val="222222"/>
          <w:shd w:val="clear" w:color="auto" w:fill="FFFFFF"/>
        </w:rPr>
      </w:pPr>
      <w:r w:rsidRPr="00FB2EC8">
        <w:rPr>
          <w:rFonts w:eastAsiaTheme="minorHAnsi"/>
          <w:color w:val="222222"/>
          <w:shd w:val="clear" w:color="auto" w:fill="FFFFFF"/>
        </w:rPr>
        <w:t xml:space="preserve">Park, S. Y., S. </w:t>
      </w:r>
      <w:proofErr w:type="spellStart"/>
      <w:r w:rsidRPr="00FB2EC8">
        <w:rPr>
          <w:rFonts w:eastAsiaTheme="minorHAnsi"/>
          <w:color w:val="222222"/>
          <w:shd w:val="clear" w:color="auto" w:fill="FFFFFF"/>
        </w:rPr>
        <w:t>Phark</w:t>
      </w:r>
      <w:proofErr w:type="spellEnd"/>
      <w:r w:rsidRPr="00FB2EC8">
        <w:rPr>
          <w:rFonts w:eastAsiaTheme="minorHAnsi"/>
          <w:color w:val="222222"/>
          <w:shd w:val="clear" w:color="auto" w:fill="FFFFFF"/>
        </w:rPr>
        <w:t>,</w:t>
      </w:r>
      <w:r w:rsidR="00E622BB" w:rsidRPr="00FB2EC8">
        <w:rPr>
          <w:rFonts w:eastAsiaTheme="minorHAnsi"/>
          <w:color w:val="222222"/>
          <w:shd w:val="clear" w:color="auto" w:fill="FFFFFF"/>
        </w:rPr>
        <w:t xml:space="preserve"> M. Lee, J. Y. Lim, and D. </w:t>
      </w:r>
      <w:proofErr w:type="spellStart"/>
      <w:r w:rsidR="00E622BB" w:rsidRPr="00FB2EC8">
        <w:rPr>
          <w:rFonts w:eastAsiaTheme="minorHAnsi"/>
          <w:color w:val="222222"/>
          <w:shd w:val="clear" w:color="auto" w:fill="FFFFFF"/>
        </w:rPr>
        <w:t>Sul.</w:t>
      </w:r>
      <w:r w:rsidRPr="00FB2EC8">
        <w:rPr>
          <w:rFonts w:eastAsiaTheme="minorHAnsi"/>
          <w:color w:val="222222"/>
          <w:shd w:val="clear" w:color="auto" w:fill="FFFFFF"/>
        </w:rPr>
        <w:t>Anti</w:t>
      </w:r>
      <w:proofErr w:type="spellEnd"/>
      <w:r w:rsidRPr="00FB2EC8">
        <w:rPr>
          <w:rFonts w:eastAsiaTheme="minorHAnsi"/>
          <w:color w:val="222222"/>
          <w:shd w:val="clear" w:color="auto" w:fill="FFFFFF"/>
        </w:rPr>
        <w:t xml:space="preserve">-oxidative and anti-inflammatory activities of placental extracts in </w:t>
      </w:r>
      <w:proofErr w:type="spellStart"/>
      <w:r w:rsidR="00E622BB" w:rsidRPr="00FB2EC8">
        <w:rPr>
          <w:rFonts w:eastAsiaTheme="minorHAnsi"/>
          <w:color w:val="222222"/>
          <w:shd w:val="clear" w:color="auto" w:fill="FFFFFF"/>
        </w:rPr>
        <w:t>benzo</w:t>
      </w:r>
      <w:proofErr w:type="spellEnd"/>
      <w:r w:rsidR="00E622BB" w:rsidRPr="00FB2EC8">
        <w:rPr>
          <w:rFonts w:eastAsiaTheme="minorHAnsi"/>
          <w:color w:val="222222"/>
          <w:shd w:val="clear" w:color="auto" w:fill="FFFFFF"/>
        </w:rPr>
        <w:t xml:space="preserve"> [a] </w:t>
      </w:r>
      <w:proofErr w:type="spellStart"/>
      <w:r w:rsidR="00E622BB" w:rsidRPr="00FB2EC8">
        <w:rPr>
          <w:rFonts w:eastAsiaTheme="minorHAnsi"/>
          <w:color w:val="222222"/>
          <w:shd w:val="clear" w:color="auto" w:fill="FFFFFF"/>
        </w:rPr>
        <w:t>pyrene</w:t>
      </w:r>
      <w:proofErr w:type="spellEnd"/>
      <w:r w:rsidR="00E622BB" w:rsidRPr="00FB2EC8">
        <w:rPr>
          <w:rFonts w:eastAsiaTheme="minorHAnsi"/>
          <w:color w:val="222222"/>
          <w:shd w:val="clear" w:color="auto" w:fill="FFFFFF"/>
        </w:rPr>
        <w:t xml:space="preserve">-exposed rats. </w:t>
      </w:r>
      <w:r w:rsidRPr="00FB2EC8">
        <w:rPr>
          <w:rFonts w:eastAsiaTheme="minorHAnsi"/>
          <w:iCs/>
          <w:color w:val="222222"/>
          <w:shd w:val="clear" w:color="auto" w:fill="FFFFFF"/>
        </w:rPr>
        <w:t>Placenta</w:t>
      </w:r>
      <w:r w:rsidRPr="00FB2EC8">
        <w:rPr>
          <w:rFonts w:eastAsiaTheme="minorHAnsi"/>
          <w:color w:val="222222"/>
          <w:shd w:val="clear" w:color="auto" w:fill="FFFFFF"/>
        </w:rPr>
        <w:t> 31, no. 10 (2010): 873-879.</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Sur, Tapas Kumar, </w:t>
      </w:r>
      <w:proofErr w:type="spellStart"/>
      <w:r w:rsidRPr="00FB2EC8">
        <w:rPr>
          <w:rFonts w:eastAsiaTheme="minorHAnsi"/>
          <w:color w:val="222222"/>
          <w:shd w:val="clear" w:color="auto" w:fill="FFFFFF"/>
        </w:rPr>
        <w:t>Tuhin</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Kanti</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Biswas</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Liaquat</w:t>
      </w:r>
      <w:proofErr w:type="spellEnd"/>
      <w:r w:rsidRPr="00FB2EC8">
        <w:rPr>
          <w:rFonts w:eastAsiaTheme="minorHAnsi"/>
          <w:color w:val="222222"/>
          <w:shd w:val="clear" w:color="auto" w:fill="FFFFFF"/>
        </w:rPr>
        <w:t xml:space="preserve"> Ali, and </w:t>
      </w:r>
      <w:proofErr w:type="spellStart"/>
      <w:r w:rsidRPr="00FB2EC8">
        <w:rPr>
          <w:rFonts w:eastAsiaTheme="minorHAnsi"/>
          <w:color w:val="222222"/>
          <w:shd w:val="clear" w:color="auto" w:fill="FFFFFF"/>
        </w:rPr>
        <w:t>Biswapati</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Mukherjee.Anti</w:t>
      </w:r>
      <w:proofErr w:type="spellEnd"/>
      <w:r w:rsidRPr="00FB2EC8">
        <w:rPr>
          <w:rFonts w:eastAsiaTheme="minorHAnsi"/>
          <w:color w:val="222222"/>
          <w:shd w:val="clear" w:color="auto" w:fill="FFFFFF"/>
        </w:rPr>
        <w:t>-inflammatory and anti-platelet aggregation activ</w:t>
      </w:r>
      <w:r w:rsidR="00E622BB" w:rsidRPr="00FB2EC8">
        <w:rPr>
          <w:rFonts w:eastAsiaTheme="minorHAnsi"/>
          <w:color w:val="222222"/>
          <w:shd w:val="clear" w:color="auto" w:fill="FFFFFF"/>
        </w:rPr>
        <w:t>ity of human placental extract.</w:t>
      </w:r>
      <w:r w:rsidRPr="00FB2EC8">
        <w:rPr>
          <w:rFonts w:eastAsiaTheme="minorHAnsi"/>
          <w:color w:val="222222"/>
          <w:shd w:val="clear" w:color="auto" w:fill="FFFFFF"/>
        </w:rPr>
        <w:t> </w:t>
      </w:r>
      <w:proofErr w:type="spellStart"/>
      <w:r w:rsidRPr="00FB2EC8">
        <w:rPr>
          <w:rFonts w:eastAsiaTheme="minorHAnsi"/>
          <w:iCs/>
          <w:color w:val="222222"/>
          <w:shd w:val="clear" w:color="auto" w:fill="FFFFFF"/>
        </w:rPr>
        <w:t>Acta</w:t>
      </w:r>
      <w:proofErr w:type="spell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Pharmacologica</w:t>
      </w:r>
      <w:proofErr w:type="spell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Sinica</w:t>
      </w:r>
      <w:proofErr w:type="spellEnd"/>
      <w:r w:rsidRPr="00FB2EC8">
        <w:rPr>
          <w:rFonts w:eastAsiaTheme="minorHAnsi"/>
          <w:color w:val="222222"/>
          <w:shd w:val="clear" w:color="auto" w:fill="FFFFFF"/>
        </w:rPr>
        <w:t> 24, no. 2 (2003): 187-192.</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Banerjee, K. K., A. </w:t>
      </w:r>
      <w:proofErr w:type="spellStart"/>
      <w:r w:rsidRPr="00FB2EC8">
        <w:rPr>
          <w:rFonts w:eastAsiaTheme="minorHAnsi"/>
          <w:color w:val="222222"/>
          <w:shd w:val="clear" w:color="auto" w:fill="FFFFFF"/>
        </w:rPr>
        <w:t>Bishayee</w:t>
      </w:r>
      <w:proofErr w:type="spellEnd"/>
      <w:r w:rsidRPr="00FB2EC8">
        <w:rPr>
          <w:rFonts w:eastAsiaTheme="minorHAnsi"/>
          <w:color w:val="222222"/>
          <w:shd w:val="clear" w:color="auto" w:fill="FFFFFF"/>
        </w:rPr>
        <w:t xml:space="preserve">, and M. </w:t>
      </w:r>
      <w:proofErr w:type="spellStart"/>
      <w:r w:rsidR="00E622BB" w:rsidRPr="00FB2EC8">
        <w:rPr>
          <w:rFonts w:eastAsiaTheme="minorHAnsi"/>
          <w:color w:val="222222"/>
          <w:shd w:val="clear" w:color="auto" w:fill="FFFFFF"/>
        </w:rPr>
        <w:t>Chatterjee.</w:t>
      </w:r>
      <w:r w:rsidRPr="00FB2EC8">
        <w:rPr>
          <w:rFonts w:eastAsiaTheme="minorHAnsi"/>
          <w:color w:val="222222"/>
          <w:shd w:val="clear" w:color="auto" w:fill="FFFFFF"/>
        </w:rPr>
        <w:t>Anti</w:t>
      </w:r>
      <w:proofErr w:type="spellEnd"/>
      <w:r w:rsidRPr="00FB2EC8">
        <w:rPr>
          <w:rFonts w:eastAsiaTheme="minorHAnsi"/>
          <w:color w:val="222222"/>
          <w:shd w:val="clear" w:color="auto" w:fill="FFFFFF"/>
        </w:rPr>
        <w:t>-inflammatory effect of human placental extract: a bi</w:t>
      </w:r>
      <w:r w:rsidR="00E622BB" w:rsidRPr="00FB2EC8">
        <w:rPr>
          <w:rFonts w:eastAsiaTheme="minorHAnsi"/>
          <w:color w:val="222222"/>
          <w:shd w:val="clear" w:color="auto" w:fill="FFFFFF"/>
        </w:rPr>
        <w:t>ochemical mechanistic approach.</w:t>
      </w:r>
      <w:r w:rsidRPr="00FB2EC8">
        <w:rPr>
          <w:rFonts w:eastAsiaTheme="minorHAnsi"/>
          <w:color w:val="222222"/>
          <w:shd w:val="clear" w:color="auto" w:fill="FFFFFF"/>
        </w:rPr>
        <w:t> </w:t>
      </w:r>
      <w:proofErr w:type="spellStart"/>
      <w:r w:rsidRPr="00FB2EC8">
        <w:rPr>
          <w:rFonts w:eastAsiaTheme="minorHAnsi"/>
          <w:iCs/>
          <w:color w:val="222222"/>
          <w:shd w:val="clear" w:color="auto" w:fill="FFFFFF"/>
        </w:rPr>
        <w:t>Rivista</w:t>
      </w:r>
      <w:proofErr w:type="spell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europea</w:t>
      </w:r>
      <w:proofErr w:type="spellEnd"/>
      <w:r w:rsidRPr="00FB2EC8">
        <w:rPr>
          <w:rFonts w:eastAsiaTheme="minorHAnsi"/>
          <w:iCs/>
          <w:color w:val="222222"/>
          <w:shd w:val="clear" w:color="auto" w:fill="FFFFFF"/>
        </w:rPr>
        <w:t xml:space="preserve"> per le </w:t>
      </w:r>
      <w:proofErr w:type="spellStart"/>
      <w:r w:rsidRPr="00FB2EC8">
        <w:rPr>
          <w:rFonts w:eastAsiaTheme="minorHAnsi"/>
          <w:iCs/>
          <w:color w:val="222222"/>
          <w:shd w:val="clear" w:color="auto" w:fill="FFFFFF"/>
        </w:rPr>
        <w:t>sc</w:t>
      </w:r>
      <w:r w:rsidR="00E622BB" w:rsidRPr="00FB2EC8">
        <w:rPr>
          <w:rFonts w:eastAsiaTheme="minorHAnsi"/>
          <w:iCs/>
          <w:color w:val="222222"/>
          <w:shd w:val="clear" w:color="auto" w:fill="FFFFFF"/>
        </w:rPr>
        <w:t>ienze</w:t>
      </w:r>
      <w:proofErr w:type="spellEnd"/>
      <w:r w:rsidR="00E622BB" w:rsidRPr="00FB2EC8">
        <w:rPr>
          <w:rFonts w:eastAsiaTheme="minorHAnsi"/>
          <w:iCs/>
          <w:color w:val="222222"/>
          <w:shd w:val="clear" w:color="auto" w:fill="FFFFFF"/>
        </w:rPr>
        <w:t xml:space="preserve"> </w:t>
      </w:r>
      <w:proofErr w:type="spellStart"/>
      <w:r w:rsidR="00E622BB" w:rsidRPr="00FB2EC8">
        <w:rPr>
          <w:rFonts w:eastAsiaTheme="minorHAnsi"/>
          <w:iCs/>
          <w:color w:val="222222"/>
          <w:shd w:val="clear" w:color="auto" w:fill="FFFFFF"/>
        </w:rPr>
        <w:t>mediche</w:t>
      </w:r>
      <w:proofErr w:type="spellEnd"/>
      <w:r w:rsidR="00E622BB" w:rsidRPr="00FB2EC8">
        <w:rPr>
          <w:rFonts w:eastAsiaTheme="minorHAnsi"/>
          <w:iCs/>
          <w:color w:val="222222"/>
          <w:shd w:val="clear" w:color="auto" w:fill="FFFFFF"/>
        </w:rPr>
        <w:t xml:space="preserve"> e </w:t>
      </w:r>
      <w:proofErr w:type="spellStart"/>
      <w:r w:rsidR="00E622BB" w:rsidRPr="00FB2EC8">
        <w:rPr>
          <w:rFonts w:eastAsiaTheme="minorHAnsi"/>
          <w:iCs/>
          <w:color w:val="222222"/>
          <w:shd w:val="clear" w:color="auto" w:fill="FFFFFF"/>
        </w:rPr>
        <w:t>farmacologiche.</w:t>
      </w:r>
      <w:r w:rsidRPr="00FB2EC8">
        <w:rPr>
          <w:rFonts w:eastAsiaTheme="minorHAnsi"/>
          <w:iCs/>
          <w:color w:val="222222"/>
          <w:shd w:val="clear" w:color="auto" w:fill="FFFFFF"/>
        </w:rPr>
        <w:t>European</w:t>
      </w:r>
      <w:proofErr w:type="spellEnd"/>
      <w:r w:rsidRPr="00FB2EC8">
        <w:rPr>
          <w:rFonts w:eastAsiaTheme="minorHAnsi"/>
          <w:iCs/>
          <w:color w:val="222222"/>
          <w:shd w:val="clear" w:color="auto" w:fill="FFFFFF"/>
        </w:rPr>
        <w:t xml:space="preserve"> review for medica</w:t>
      </w:r>
      <w:r w:rsidR="00E622BB" w:rsidRPr="00FB2EC8">
        <w:rPr>
          <w:rFonts w:eastAsiaTheme="minorHAnsi"/>
          <w:iCs/>
          <w:color w:val="222222"/>
          <w:shd w:val="clear" w:color="auto" w:fill="FFFFFF"/>
        </w:rPr>
        <w:t xml:space="preserve">l and pharmacological </w:t>
      </w:r>
      <w:proofErr w:type="spellStart"/>
      <w:r w:rsidR="00E622BB" w:rsidRPr="00FB2EC8">
        <w:rPr>
          <w:rFonts w:eastAsiaTheme="minorHAnsi"/>
          <w:iCs/>
          <w:color w:val="222222"/>
          <w:shd w:val="clear" w:color="auto" w:fill="FFFFFF"/>
        </w:rPr>
        <w:t>sciences.</w:t>
      </w:r>
      <w:r w:rsidRPr="00FB2EC8">
        <w:rPr>
          <w:rFonts w:eastAsiaTheme="minorHAnsi"/>
          <w:iCs/>
          <w:color w:val="222222"/>
          <w:shd w:val="clear" w:color="auto" w:fill="FFFFFF"/>
        </w:rPr>
        <w:t>Revue</w:t>
      </w:r>
      <w:proofErr w:type="spell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europeenne</w:t>
      </w:r>
      <w:proofErr w:type="spellEnd"/>
      <w:r w:rsidRPr="00FB2EC8">
        <w:rPr>
          <w:rFonts w:eastAsiaTheme="minorHAnsi"/>
          <w:iCs/>
          <w:color w:val="222222"/>
          <w:shd w:val="clear" w:color="auto" w:fill="FFFFFF"/>
        </w:rPr>
        <w:t xml:space="preserve"> pour les sciences </w:t>
      </w:r>
      <w:proofErr w:type="spellStart"/>
      <w:r w:rsidRPr="00FB2EC8">
        <w:rPr>
          <w:rFonts w:eastAsiaTheme="minorHAnsi"/>
          <w:iCs/>
          <w:color w:val="222222"/>
          <w:shd w:val="clear" w:color="auto" w:fill="FFFFFF"/>
        </w:rPr>
        <w:t>medicales</w:t>
      </w:r>
      <w:proofErr w:type="spellEnd"/>
      <w:r w:rsidRPr="00FB2EC8">
        <w:rPr>
          <w:rFonts w:eastAsiaTheme="minorHAnsi"/>
          <w:iCs/>
          <w:color w:val="222222"/>
          <w:shd w:val="clear" w:color="auto" w:fill="FFFFFF"/>
        </w:rPr>
        <w:t xml:space="preserve"> </w:t>
      </w:r>
      <w:proofErr w:type="gramStart"/>
      <w:r w:rsidRPr="00FB2EC8">
        <w:rPr>
          <w:rFonts w:eastAsiaTheme="minorHAnsi"/>
          <w:iCs/>
          <w:color w:val="222222"/>
          <w:shd w:val="clear" w:color="auto" w:fill="FFFFFF"/>
        </w:rPr>
        <w:t>et</w:t>
      </w:r>
      <w:proofErr w:type="gram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pharmacologiques</w:t>
      </w:r>
      <w:proofErr w:type="spellEnd"/>
      <w:r w:rsidRPr="00FB2EC8">
        <w:rPr>
          <w:rFonts w:eastAsiaTheme="minorHAnsi"/>
          <w:color w:val="222222"/>
          <w:shd w:val="clear" w:color="auto" w:fill="FFFFFF"/>
        </w:rPr>
        <w:t> 14, no. 6 (1992): 361-366.</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Singh, </w:t>
      </w:r>
      <w:proofErr w:type="spellStart"/>
      <w:r w:rsidRPr="00FB2EC8">
        <w:rPr>
          <w:rFonts w:eastAsiaTheme="minorHAnsi"/>
          <w:color w:val="222222"/>
          <w:shd w:val="clear" w:color="auto" w:fill="FFFFFF"/>
        </w:rPr>
        <w:t>Harpreet</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Mandeep</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Kaur</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She</w:t>
      </w:r>
      <w:r w:rsidR="00E622BB" w:rsidRPr="00FB2EC8">
        <w:rPr>
          <w:rFonts w:eastAsiaTheme="minorHAnsi"/>
          <w:color w:val="222222"/>
          <w:shd w:val="clear" w:color="auto" w:fill="FFFFFF"/>
        </w:rPr>
        <w:t>enam</w:t>
      </w:r>
      <w:proofErr w:type="spellEnd"/>
      <w:r w:rsidR="00E622BB" w:rsidRPr="00FB2EC8">
        <w:rPr>
          <w:rFonts w:eastAsiaTheme="minorHAnsi"/>
          <w:color w:val="222222"/>
          <w:shd w:val="clear" w:color="auto" w:fill="FFFFFF"/>
        </w:rPr>
        <w:t xml:space="preserve"> </w:t>
      </w:r>
      <w:proofErr w:type="spellStart"/>
      <w:r w:rsidR="00E622BB" w:rsidRPr="00FB2EC8">
        <w:rPr>
          <w:rFonts w:eastAsiaTheme="minorHAnsi"/>
          <w:color w:val="222222"/>
          <w:shd w:val="clear" w:color="auto" w:fill="FFFFFF"/>
        </w:rPr>
        <w:t>Markan</w:t>
      </w:r>
      <w:proofErr w:type="spellEnd"/>
      <w:r w:rsidR="00E622BB" w:rsidRPr="00FB2EC8">
        <w:rPr>
          <w:rFonts w:eastAsiaTheme="minorHAnsi"/>
          <w:color w:val="222222"/>
          <w:shd w:val="clear" w:color="auto" w:fill="FFFFFF"/>
        </w:rPr>
        <w:t xml:space="preserve">, and </w:t>
      </w:r>
      <w:proofErr w:type="spellStart"/>
      <w:r w:rsidR="00E622BB" w:rsidRPr="00FB2EC8">
        <w:rPr>
          <w:rFonts w:eastAsiaTheme="minorHAnsi"/>
          <w:color w:val="222222"/>
          <w:shd w:val="clear" w:color="auto" w:fill="FFFFFF"/>
        </w:rPr>
        <w:t>Pooja</w:t>
      </w:r>
      <w:proofErr w:type="spellEnd"/>
      <w:r w:rsidR="00E622BB" w:rsidRPr="00FB2EC8">
        <w:rPr>
          <w:rFonts w:eastAsiaTheme="minorHAnsi"/>
          <w:color w:val="222222"/>
          <w:shd w:val="clear" w:color="auto" w:fill="FFFFFF"/>
        </w:rPr>
        <w:t xml:space="preserve"> </w:t>
      </w:r>
      <w:proofErr w:type="spellStart"/>
      <w:r w:rsidR="00E622BB" w:rsidRPr="00FB2EC8">
        <w:rPr>
          <w:rFonts w:eastAsiaTheme="minorHAnsi"/>
          <w:color w:val="222222"/>
          <w:shd w:val="clear" w:color="auto" w:fill="FFFFFF"/>
        </w:rPr>
        <w:t>Kapoor.</w:t>
      </w:r>
      <w:r w:rsidRPr="00FB2EC8">
        <w:rPr>
          <w:rFonts w:eastAsiaTheme="minorHAnsi"/>
          <w:color w:val="222222"/>
          <w:shd w:val="clear" w:color="auto" w:fill="FFFFFF"/>
        </w:rPr>
        <w:t>Biodentine</w:t>
      </w:r>
      <w:proofErr w:type="spellEnd"/>
      <w:r w:rsidRPr="00FB2EC8">
        <w:rPr>
          <w:rFonts w:eastAsiaTheme="minorHAnsi"/>
          <w:color w:val="222222"/>
          <w:shd w:val="clear" w:color="auto" w:fill="FFFFFF"/>
        </w:rPr>
        <w:t xml:space="preserve">: </w:t>
      </w:r>
      <w:r w:rsidR="00E622BB" w:rsidRPr="00FB2EC8">
        <w:rPr>
          <w:rFonts w:eastAsiaTheme="minorHAnsi"/>
          <w:color w:val="222222"/>
          <w:shd w:val="clear" w:color="auto" w:fill="FFFFFF"/>
        </w:rPr>
        <w:t xml:space="preserve">A promising dentin </w:t>
      </w:r>
      <w:proofErr w:type="spellStart"/>
      <w:r w:rsidR="00E622BB" w:rsidRPr="00FB2EC8">
        <w:rPr>
          <w:rFonts w:eastAsiaTheme="minorHAnsi"/>
          <w:color w:val="222222"/>
          <w:shd w:val="clear" w:color="auto" w:fill="FFFFFF"/>
        </w:rPr>
        <w:t>substitute.</w:t>
      </w:r>
      <w:r w:rsidRPr="00FB2EC8">
        <w:rPr>
          <w:rFonts w:eastAsiaTheme="minorHAnsi"/>
          <w:iCs/>
          <w:color w:val="222222"/>
          <w:shd w:val="clear" w:color="auto" w:fill="FFFFFF"/>
        </w:rPr>
        <w:t>J</w:t>
      </w:r>
      <w:proofErr w:type="spellEnd"/>
      <w:r w:rsidRPr="00FB2EC8">
        <w:rPr>
          <w:rFonts w:eastAsiaTheme="minorHAnsi"/>
          <w:iCs/>
          <w:color w:val="222222"/>
          <w:shd w:val="clear" w:color="auto" w:fill="FFFFFF"/>
        </w:rPr>
        <w:t xml:space="preserve"> </w:t>
      </w:r>
      <w:proofErr w:type="spellStart"/>
      <w:r w:rsidRPr="00FB2EC8">
        <w:rPr>
          <w:rFonts w:eastAsiaTheme="minorHAnsi"/>
          <w:iCs/>
          <w:color w:val="222222"/>
          <w:shd w:val="clear" w:color="auto" w:fill="FFFFFF"/>
        </w:rPr>
        <w:t>Interdiscipl</w:t>
      </w:r>
      <w:proofErr w:type="spellEnd"/>
      <w:r w:rsidRPr="00FB2EC8">
        <w:rPr>
          <w:rFonts w:eastAsiaTheme="minorHAnsi"/>
          <w:iCs/>
          <w:color w:val="222222"/>
          <w:shd w:val="clear" w:color="auto" w:fill="FFFFFF"/>
        </w:rPr>
        <w:t xml:space="preserve"> Med Dent </w:t>
      </w:r>
      <w:proofErr w:type="spellStart"/>
      <w:r w:rsidRPr="00FB2EC8">
        <w:rPr>
          <w:rFonts w:eastAsiaTheme="minorHAnsi"/>
          <w:iCs/>
          <w:color w:val="222222"/>
          <w:shd w:val="clear" w:color="auto" w:fill="FFFFFF"/>
        </w:rPr>
        <w:t>Sci</w:t>
      </w:r>
      <w:proofErr w:type="spellEnd"/>
      <w:r w:rsidRPr="00FB2EC8">
        <w:rPr>
          <w:rFonts w:eastAsiaTheme="minorHAnsi"/>
          <w:color w:val="222222"/>
          <w:shd w:val="clear" w:color="auto" w:fill="FFFFFF"/>
        </w:rPr>
        <w:t> 2, no. 140 (2014): 2.</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Song, </w:t>
      </w:r>
      <w:proofErr w:type="spellStart"/>
      <w:r w:rsidRPr="00FB2EC8">
        <w:rPr>
          <w:rFonts w:eastAsiaTheme="minorHAnsi"/>
          <w:color w:val="222222"/>
          <w:shd w:val="clear" w:color="auto" w:fill="FFFFFF"/>
        </w:rPr>
        <w:t>Minju</w:t>
      </w:r>
      <w:proofErr w:type="spellEnd"/>
      <w:r w:rsidRPr="00FB2EC8">
        <w:rPr>
          <w:rFonts w:eastAsiaTheme="minorHAnsi"/>
          <w:color w:val="222222"/>
          <w:shd w:val="clear" w:color="auto" w:fill="FFFFFF"/>
        </w:rPr>
        <w:t xml:space="preserve">, Bo Yu, Sol Kim, Marc Hayashi, Colby Smith, </w:t>
      </w:r>
      <w:proofErr w:type="spellStart"/>
      <w:r w:rsidRPr="00FB2EC8">
        <w:rPr>
          <w:rFonts w:eastAsiaTheme="minorHAnsi"/>
          <w:color w:val="222222"/>
          <w:shd w:val="clear" w:color="auto" w:fill="FFFFFF"/>
        </w:rPr>
        <w:t>Suhjin</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Sohn</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Euiseong</w:t>
      </w:r>
      <w:proofErr w:type="spellEnd"/>
      <w:r w:rsidRPr="00FB2EC8">
        <w:rPr>
          <w:rFonts w:eastAsiaTheme="minorHAnsi"/>
          <w:color w:val="222222"/>
          <w:shd w:val="clear" w:color="auto" w:fill="FFFFFF"/>
        </w:rPr>
        <w:t xml:space="preserve"> Kim, James Lim, Richard G.</w:t>
      </w:r>
      <w:r w:rsidR="00E622BB" w:rsidRPr="00FB2EC8">
        <w:rPr>
          <w:rFonts w:eastAsiaTheme="minorHAnsi"/>
          <w:color w:val="222222"/>
          <w:shd w:val="clear" w:color="auto" w:fill="FFFFFF"/>
        </w:rPr>
        <w:t xml:space="preserve"> Stevenson, and Reuben H. </w:t>
      </w:r>
      <w:proofErr w:type="spellStart"/>
      <w:r w:rsidR="00E622BB" w:rsidRPr="00FB2EC8">
        <w:rPr>
          <w:rFonts w:eastAsiaTheme="minorHAnsi"/>
          <w:color w:val="222222"/>
          <w:shd w:val="clear" w:color="auto" w:fill="FFFFFF"/>
        </w:rPr>
        <w:t>Kim.</w:t>
      </w:r>
      <w:r w:rsidRPr="00FB2EC8">
        <w:rPr>
          <w:rFonts w:eastAsiaTheme="minorHAnsi"/>
          <w:color w:val="222222"/>
          <w:shd w:val="clear" w:color="auto" w:fill="FFFFFF"/>
        </w:rPr>
        <w:t>Clinical</w:t>
      </w:r>
      <w:proofErr w:type="spellEnd"/>
      <w:r w:rsidRPr="00FB2EC8">
        <w:rPr>
          <w:rFonts w:eastAsiaTheme="minorHAnsi"/>
          <w:color w:val="222222"/>
          <w:shd w:val="clear" w:color="auto" w:fill="FFFFFF"/>
        </w:rPr>
        <w:t xml:space="preserve"> and molecular perspectives of reparative dentin formation: Lessons learned from pulp-capping materials and </w:t>
      </w:r>
      <w:r w:rsidR="00E622BB" w:rsidRPr="00FB2EC8">
        <w:rPr>
          <w:rFonts w:eastAsiaTheme="minorHAnsi"/>
          <w:color w:val="222222"/>
          <w:shd w:val="clear" w:color="auto" w:fill="FFFFFF"/>
        </w:rPr>
        <w:t xml:space="preserve">the emerging roles of </w:t>
      </w:r>
      <w:proofErr w:type="spellStart"/>
      <w:r w:rsidR="00E622BB" w:rsidRPr="00FB2EC8">
        <w:rPr>
          <w:rFonts w:eastAsiaTheme="minorHAnsi"/>
          <w:color w:val="222222"/>
          <w:shd w:val="clear" w:color="auto" w:fill="FFFFFF"/>
        </w:rPr>
        <w:t>calcium.</w:t>
      </w:r>
      <w:r w:rsidRPr="00FB2EC8">
        <w:rPr>
          <w:rFonts w:eastAsiaTheme="minorHAnsi"/>
          <w:iCs/>
          <w:color w:val="222222"/>
          <w:shd w:val="clear" w:color="auto" w:fill="FFFFFF"/>
        </w:rPr>
        <w:t>Dental</w:t>
      </w:r>
      <w:proofErr w:type="spellEnd"/>
      <w:r w:rsidRPr="00FB2EC8">
        <w:rPr>
          <w:rFonts w:eastAsiaTheme="minorHAnsi"/>
          <w:iCs/>
          <w:color w:val="222222"/>
          <w:shd w:val="clear" w:color="auto" w:fill="FFFFFF"/>
        </w:rPr>
        <w:t xml:space="preserve"> Clinics</w:t>
      </w:r>
      <w:r w:rsidRPr="00FB2EC8">
        <w:rPr>
          <w:rFonts w:eastAsiaTheme="minorHAnsi"/>
          <w:color w:val="222222"/>
          <w:shd w:val="clear" w:color="auto" w:fill="FFFFFF"/>
        </w:rPr>
        <w:t> 61, no. 1 (2017): 93-110.</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Samiei</w:t>
      </w:r>
      <w:proofErr w:type="spellEnd"/>
      <w:r w:rsidRPr="00FB2EC8">
        <w:rPr>
          <w:rFonts w:eastAsiaTheme="minorHAnsi"/>
          <w:color w:val="222222"/>
          <w:shd w:val="clear" w:color="auto" w:fill="FFFFFF"/>
        </w:rPr>
        <w:t xml:space="preserve">, F., </w:t>
      </w:r>
      <w:proofErr w:type="spellStart"/>
      <w:r w:rsidRPr="00FB2EC8">
        <w:rPr>
          <w:rFonts w:eastAsiaTheme="minorHAnsi"/>
          <w:color w:val="222222"/>
          <w:shd w:val="clear" w:color="auto" w:fill="FFFFFF"/>
        </w:rPr>
        <w:t>Jamshidzadeh</w:t>
      </w:r>
      <w:proofErr w:type="spellEnd"/>
      <w:r w:rsidRPr="00FB2EC8">
        <w:rPr>
          <w:rFonts w:eastAsiaTheme="minorHAnsi"/>
          <w:color w:val="222222"/>
          <w:shd w:val="clear" w:color="auto" w:fill="FFFFFF"/>
        </w:rPr>
        <w:t xml:space="preserve">, A., </w:t>
      </w:r>
      <w:proofErr w:type="spellStart"/>
      <w:r w:rsidRPr="00FB2EC8">
        <w:rPr>
          <w:rFonts w:eastAsiaTheme="minorHAnsi"/>
          <w:color w:val="222222"/>
          <w:shd w:val="clear" w:color="auto" w:fill="FFFFFF"/>
        </w:rPr>
        <w:t>Noorafshan</w:t>
      </w:r>
      <w:proofErr w:type="spellEnd"/>
      <w:r w:rsidRPr="00FB2EC8">
        <w:rPr>
          <w:rFonts w:eastAsiaTheme="minorHAnsi"/>
          <w:color w:val="222222"/>
          <w:shd w:val="clear" w:color="auto" w:fill="FFFFFF"/>
        </w:rPr>
        <w:t xml:space="preserve">, A. and </w:t>
      </w:r>
      <w:proofErr w:type="spellStart"/>
      <w:r w:rsidRPr="00FB2EC8">
        <w:rPr>
          <w:rFonts w:eastAsiaTheme="minorHAnsi"/>
          <w:color w:val="222222"/>
          <w:shd w:val="clear" w:color="auto" w:fill="FFFFFF"/>
        </w:rPr>
        <w:t>Ghaderi</w:t>
      </w:r>
      <w:proofErr w:type="spellEnd"/>
      <w:r w:rsidRPr="00FB2EC8">
        <w:rPr>
          <w:rFonts w:eastAsiaTheme="minorHAnsi"/>
          <w:color w:val="222222"/>
          <w:shd w:val="clear" w:color="auto" w:fill="FFFFFF"/>
        </w:rPr>
        <w:t xml:space="preserve">, A., 2016. Human placental extract ameliorates structural lung changes </w:t>
      </w:r>
      <w:proofErr w:type="spellStart"/>
      <w:r w:rsidRPr="00FB2EC8">
        <w:rPr>
          <w:rFonts w:eastAsiaTheme="minorHAnsi"/>
          <w:color w:val="222222"/>
          <w:shd w:val="clear" w:color="auto" w:fill="FFFFFF"/>
        </w:rPr>
        <w:t>Iinduced</w:t>
      </w:r>
      <w:proofErr w:type="spellEnd"/>
      <w:r w:rsidRPr="00FB2EC8">
        <w:rPr>
          <w:rFonts w:eastAsiaTheme="minorHAnsi"/>
          <w:color w:val="222222"/>
          <w:shd w:val="clear" w:color="auto" w:fill="FFFFFF"/>
        </w:rPr>
        <w:t xml:space="preserve"> by </w:t>
      </w:r>
      <w:proofErr w:type="spellStart"/>
      <w:r w:rsidRPr="00FB2EC8">
        <w:rPr>
          <w:rFonts w:eastAsiaTheme="minorHAnsi"/>
          <w:color w:val="222222"/>
          <w:shd w:val="clear" w:color="auto" w:fill="FFFFFF"/>
        </w:rPr>
        <w:t>Amiodarone</w:t>
      </w:r>
      <w:proofErr w:type="spellEnd"/>
      <w:r w:rsidRPr="00FB2EC8">
        <w:rPr>
          <w:rFonts w:eastAsiaTheme="minorHAnsi"/>
          <w:color w:val="222222"/>
          <w:shd w:val="clear" w:color="auto" w:fill="FFFFFF"/>
        </w:rPr>
        <w:t xml:space="preserve"> in rats. </w:t>
      </w:r>
      <w:r w:rsidRPr="00FB2EC8">
        <w:rPr>
          <w:rFonts w:eastAsiaTheme="minorHAnsi"/>
          <w:iCs/>
          <w:color w:val="222222"/>
          <w:shd w:val="clear" w:color="auto" w:fill="FFFFFF"/>
        </w:rPr>
        <w:t>Iranian journal of pharmaceutical research: IJPR</w:t>
      </w:r>
      <w:r w:rsidRPr="00FB2EC8">
        <w:rPr>
          <w:rFonts w:eastAsiaTheme="minorHAnsi"/>
          <w:color w:val="222222"/>
          <w:shd w:val="clear" w:color="auto" w:fill="FFFFFF"/>
        </w:rPr>
        <w:t>, </w:t>
      </w:r>
      <w:r w:rsidRPr="00FB2EC8">
        <w:rPr>
          <w:rFonts w:eastAsiaTheme="minorHAnsi"/>
          <w:iCs/>
          <w:color w:val="222222"/>
          <w:shd w:val="clear" w:color="auto" w:fill="FFFFFF"/>
        </w:rPr>
        <w:t>15</w:t>
      </w:r>
      <w:r w:rsidRPr="00FB2EC8">
        <w:rPr>
          <w:rFonts w:eastAsiaTheme="minorHAnsi"/>
          <w:color w:val="222222"/>
          <w:shd w:val="clear" w:color="auto" w:fill="FFFFFF"/>
        </w:rPr>
        <w:t>(</w:t>
      </w:r>
      <w:proofErr w:type="spellStart"/>
      <w:r w:rsidRPr="00FB2EC8">
        <w:rPr>
          <w:rFonts w:eastAsiaTheme="minorHAnsi"/>
          <w:color w:val="222222"/>
          <w:shd w:val="clear" w:color="auto" w:fill="FFFFFF"/>
        </w:rPr>
        <w:t>Suppl</w:t>
      </w:r>
      <w:proofErr w:type="spellEnd"/>
      <w:r w:rsidRPr="00FB2EC8">
        <w:rPr>
          <w:rFonts w:eastAsiaTheme="minorHAnsi"/>
          <w:color w:val="222222"/>
          <w:shd w:val="clear" w:color="auto" w:fill="FFFFFF"/>
        </w:rPr>
        <w:t>), p.75.</w:t>
      </w:r>
    </w:p>
    <w:p w:rsidR="00322B7C" w:rsidRPr="00FB2EC8" w:rsidRDefault="00322B7C" w:rsidP="00E622BB">
      <w:pPr>
        <w:numPr>
          <w:ilvl w:val="0"/>
          <w:numId w:val="42"/>
        </w:numPr>
        <w:shd w:val="clear" w:color="auto" w:fill="FFFFFF"/>
        <w:spacing w:after="160" w:line="276" w:lineRule="auto"/>
        <w:contextualSpacing/>
        <w:jc w:val="both"/>
        <w:rPr>
          <w:color w:val="000000"/>
          <w:bdr w:val="none" w:sz="0" w:space="0" w:color="auto" w:frame="1"/>
        </w:rPr>
      </w:pPr>
      <w:proofErr w:type="spellStart"/>
      <w:r w:rsidRPr="00FB2EC8">
        <w:rPr>
          <w:color w:val="222222"/>
          <w:shd w:val="clear" w:color="auto" w:fill="FFFFFF"/>
        </w:rPr>
        <w:t>Yoshizawa</w:t>
      </w:r>
      <w:proofErr w:type="spellEnd"/>
      <w:r w:rsidRPr="00FB2EC8">
        <w:rPr>
          <w:color w:val="222222"/>
          <w:shd w:val="clear" w:color="auto" w:fill="FFFFFF"/>
        </w:rPr>
        <w:t>, R.S., 2013. Public perspectives on the utilization of human placentas in scientific research and medicine. </w:t>
      </w:r>
      <w:r w:rsidRPr="00FB2EC8">
        <w:rPr>
          <w:iCs/>
          <w:color w:val="222222"/>
          <w:shd w:val="clear" w:color="auto" w:fill="FFFFFF"/>
        </w:rPr>
        <w:t>Placenta</w:t>
      </w:r>
      <w:r w:rsidRPr="00FB2EC8">
        <w:rPr>
          <w:color w:val="222222"/>
          <w:shd w:val="clear" w:color="auto" w:fill="FFFFFF"/>
        </w:rPr>
        <w:t>, </w:t>
      </w:r>
      <w:r w:rsidRPr="00FB2EC8">
        <w:rPr>
          <w:iCs/>
          <w:color w:val="222222"/>
          <w:shd w:val="clear" w:color="auto" w:fill="FFFFFF"/>
        </w:rPr>
        <w:t>34</w:t>
      </w:r>
      <w:r w:rsidRPr="00FB2EC8">
        <w:rPr>
          <w:color w:val="222222"/>
          <w:shd w:val="clear" w:color="auto" w:fill="FFFFFF"/>
        </w:rPr>
        <w:t>(1), pp.9-13.</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Yu, J., </w:t>
      </w:r>
      <w:proofErr w:type="spellStart"/>
      <w:r w:rsidRPr="00FB2EC8">
        <w:rPr>
          <w:rFonts w:eastAsiaTheme="minorHAnsi"/>
          <w:color w:val="222222"/>
          <w:shd w:val="clear" w:color="auto" w:fill="FFFFFF"/>
        </w:rPr>
        <w:t>Leibiger</w:t>
      </w:r>
      <w:proofErr w:type="spellEnd"/>
      <w:r w:rsidRPr="00FB2EC8">
        <w:rPr>
          <w:rFonts w:eastAsiaTheme="minorHAnsi"/>
          <w:color w:val="222222"/>
          <w:shd w:val="clear" w:color="auto" w:fill="FFFFFF"/>
        </w:rPr>
        <w:t xml:space="preserve">, B., Yang, S.N., </w:t>
      </w:r>
      <w:proofErr w:type="spellStart"/>
      <w:r w:rsidRPr="00FB2EC8">
        <w:rPr>
          <w:rFonts w:eastAsiaTheme="minorHAnsi"/>
          <w:color w:val="222222"/>
          <w:shd w:val="clear" w:color="auto" w:fill="FFFFFF"/>
        </w:rPr>
        <w:t>Caffery</w:t>
      </w:r>
      <w:proofErr w:type="spellEnd"/>
      <w:r w:rsidRPr="00FB2EC8">
        <w:rPr>
          <w:rFonts w:eastAsiaTheme="minorHAnsi"/>
          <w:color w:val="222222"/>
          <w:shd w:val="clear" w:color="auto" w:fill="FFFFFF"/>
        </w:rPr>
        <w:t xml:space="preserve">, J.J., Shears, S.B., </w:t>
      </w:r>
      <w:proofErr w:type="spellStart"/>
      <w:r w:rsidRPr="00FB2EC8">
        <w:rPr>
          <w:rFonts w:eastAsiaTheme="minorHAnsi"/>
          <w:color w:val="222222"/>
          <w:shd w:val="clear" w:color="auto" w:fill="FFFFFF"/>
        </w:rPr>
        <w:t>Leibiger</w:t>
      </w:r>
      <w:proofErr w:type="spellEnd"/>
      <w:r w:rsidRPr="00FB2EC8">
        <w:rPr>
          <w:rFonts w:eastAsiaTheme="minorHAnsi"/>
          <w:color w:val="222222"/>
          <w:shd w:val="clear" w:color="auto" w:fill="FFFFFF"/>
        </w:rPr>
        <w:t xml:space="preserve">, I.B., Barker, C.J. and Berggren, P.O., 2003. Cytosolic multiple inositol polyphosphate phosphatase in the </w:t>
      </w:r>
      <w:r w:rsidRPr="00FB2EC8">
        <w:rPr>
          <w:rFonts w:eastAsiaTheme="minorHAnsi"/>
          <w:color w:val="222222"/>
          <w:shd w:val="clear" w:color="auto" w:fill="FFFFFF"/>
        </w:rPr>
        <w:lastRenderedPageBreak/>
        <w:t>regulation of cytoplasmic free Ca2+ concentration. </w:t>
      </w:r>
      <w:r w:rsidRPr="00FB2EC8">
        <w:rPr>
          <w:rFonts w:eastAsiaTheme="minorHAnsi"/>
          <w:iCs/>
          <w:color w:val="222222"/>
          <w:shd w:val="clear" w:color="auto" w:fill="FFFFFF"/>
        </w:rPr>
        <w:t>Journal of Biological Chemistry</w:t>
      </w:r>
      <w:r w:rsidRPr="00FB2EC8">
        <w:rPr>
          <w:rFonts w:eastAsiaTheme="minorHAnsi"/>
          <w:color w:val="222222"/>
          <w:shd w:val="clear" w:color="auto" w:fill="FFFFFF"/>
        </w:rPr>
        <w:t>, </w:t>
      </w:r>
      <w:r w:rsidRPr="00FB2EC8">
        <w:rPr>
          <w:rFonts w:eastAsiaTheme="minorHAnsi"/>
          <w:iCs/>
          <w:color w:val="222222"/>
          <w:shd w:val="clear" w:color="auto" w:fill="FFFFFF"/>
        </w:rPr>
        <w:t>278</w:t>
      </w:r>
      <w:r w:rsidRPr="00FB2EC8">
        <w:rPr>
          <w:rFonts w:eastAsiaTheme="minorHAnsi"/>
          <w:color w:val="222222"/>
          <w:shd w:val="clear" w:color="auto" w:fill="FFFFFF"/>
        </w:rPr>
        <w:t>(47), pp.46210-46218.</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Berridge</w:t>
      </w:r>
      <w:proofErr w:type="spellEnd"/>
      <w:r w:rsidRPr="00FB2EC8">
        <w:rPr>
          <w:rFonts w:eastAsiaTheme="minorHAnsi"/>
          <w:color w:val="222222"/>
          <w:shd w:val="clear" w:color="auto" w:fill="FFFFFF"/>
        </w:rPr>
        <w:t>, Mi</w:t>
      </w:r>
      <w:r w:rsidR="00E622BB" w:rsidRPr="00FB2EC8">
        <w:rPr>
          <w:rFonts w:eastAsiaTheme="minorHAnsi"/>
          <w:color w:val="222222"/>
          <w:shd w:val="clear" w:color="auto" w:fill="FFFFFF"/>
        </w:rPr>
        <w:t xml:space="preserve">chael J., and Robin F. </w:t>
      </w:r>
      <w:proofErr w:type="spellStart"/>
      <w:r w:rsidR="00E622BB" w:rsidRPr="00FB2EC8">
        <w:rPr>
          <w:rFonts w:eastAsiaTheme="minorHAnsi"/>
          <w:color w:val="222222"/>
          <w:shd w:val="clear" w:color="auto" w:fill="FFFFFF"/>
        </w:rPr>
        <w:t>Irvine.</w:t>
      </w:r>
      <w:r w:rsidRPr="00FB2EC8">
        <w:rPr>
          <w:rFonts w:eastAsiaTheme="minorHAnsi"/>
          <w:color w:val="222222"/>
          <w:shd w:val="clear" w:color="auto" w:fill="FFFFFF"/>
        </w:rPr>
        <w:t>Inositol</w:t>
      </w:r>
      <w:proofErr w:type="spellEnd"/>
      <w:r w:rsidRPr="00FB2EC8">
        <w:rPr>
          <w:rFonts w:eastAsiaTheme="minorHAnsi"/>
          <w:color w:val="222222"/>
          <w:shd w:val="clear" w:color="auto" w:fill="FFFFFF"/>
        </w:rPr>
        <w:t xml:space="preserve"> phosphates and cell </w:t>
      </w:r>
      <w:proofErr w:type="spellStart"/>
      <w:r w:rsidRPr="00FB2EC8">
        <w:rPr>
          <w:rFonts w:eastAsiaTheme="minorHAnsi"/>
          <w:color w:val="222222"/>
          <w:shd w:val="clear" w:color="auto" w:fill="FFFFFF"/>
        </w:rPr>
        <w:t>signallin</w:t>
      </w:r>
      <w:r w:rsidR="00E622BB" w:rsidRPr="00FB2EC8">
        <w:rPr>
          <w:rFonts w:eastAsiaTheme="minorHAnsi"/>
          <w:color w:val="222222"/>
          <w:shd w:val="clear" w:color="auto" w:fill="FFFFFF"/>
        </w:rPr>
        <w:t>g.</w:t>
      </w:r>
      <w:r w:rsidRPr="00FB2EC8">
        <w:rPr>
          <w:rFonts w:eastAsiaTheme="minorHAnsi"/>
          <w:iCs/>
          <w:color w:val="222222"/>
          <w:shd w:val="clear" w:color="auto" w:fill="FFFFFF"/>
        </w:rPr>
        <w:t>Nature</w:t>
      </w:r>
      <w:proofErr w:type="spellEnd"/>
      <w:r w:rsidRPr="00FB2EC8">
        <w:rPr>
          <w:rFonts w:eastAsiaTheme="minorHAnsi"/>
          <w:color w:val="222222"/>
          <w:shd w:val="clear" w:color="auto" w:fill="FFFFFF"/>
        </w:rPr>
        <w:t> 341, no. 6239 (1989): 197.</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Kilaparty</w:t>
      </w:r>
      <w:proofErr w:type="spellEnd"/>
      <w:r w:rsidRPr="00FB2EC8">
        <w:rPr>
          <w:rFonts w:eastAsiaTheme="minorHAnsi"/>
          <w:color w:val="222222"/>
          <w:shd w:val="clear" w:color="auto" w:fill="FFFFFF"/>
        </w:rPr>
        <w:t xml:space="preserve">, Surya P., </w:t>
      </w:r>
      <w:proofErr w:type="spellStart"/>
      <w:r w:rsidRPr="00FB2EC8">
        <w:rPr>
          <w:rFonts w:eastAsiaTheme="minorHAnsi"/>
          <w:color w:val="222222"/>
          <w:shd w:val="clear" w:color="auto" w:fill="FFFFFF"/>
        </w:rPr>
        <w:t>Rakhee</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Agarwal</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Pooja</w:t>
      </w:r>
      <w:proofErr w:type="spellEnd"/>
      <w:r w:rsidRPr="00FB2EC8">
        <w:rPr>
          <w:rFonts w:eastAsiaTheme="minorHAnsi"/>
          <w:color w:val="222222"/>
          <w:shd w:val="clear" w:color="auto" w:fill="FFFFFF"/>
        </w:rPr>
        <w:t xml:space="preserve"> Singh, </w:t>
      </w:r>
      <w:proofErr w:type="spellStart"/>
      <w:r w:rsidRPr="00FB2EC8">
        <w:rPr>
          <w:rFonts w:eastAsiaTheme="minorHAnsi"/>
          <w:color w:val="222222"/>
          <w:shd w:val="clear" w:color="auto" w:fill="FFFFFF"/>
        </w:rPr>
        <w:t>Krish</w:t>
      </w:r>
      <w:r w:rsidR="00E622BB" w:rsidRPr="00FB2EC8">
        <w:rPr>
          <w:rFonts w:eastAsiaTheme="minorHAnsi"/>
          <w:color w:val="222222"/>
          <w:shd w:val="clear" w:color="auto" w:fill="FFFFFF"/>
        </w:rPr>
        <w:t>naswamy</w:t>
      </w:r>
      <w:proofErr w:type="spellEnd"/>
      <w:r w:rsidR="00E622BB" w:rsidRPr="00FB2EC8">
        <w:rPr>
          <w:rFonts w:eastAsiaTheme="minorHAnsi"/>
          <w:color w:val="222222"/>
          <w:shd w:val="clear" w:color="auto" w:fill="FFFFFF"/>
        </w:rPr>
        <w:t xml:space="preserve"> </w:t>
      </w:r>
      <w:proofErr w:type="spellStart"/>
      <w:r w:rsidR="00E622BB" w:rsidRPr="00FB2EC8">
        <w:rPr>
          <w:rFonts w:eastAsiaTheme="minorHAnsi"/>
          <w:color w:val="222222"/>
          <w:shd w:val="clear" w:color="auto" w:fill="FFFFFF"/>
        </w:rPr>
        <w:t>Kannan</w:t>
      </w:r>
      <w:proofErr w:type="spellEnd"/>
      <w:r w:rsidR="00E622BB" w:rsidRPr="00FB2EC8">
        <w:rPr>
          <w:rFonts w:eastAsiaTheme="minorHAnsi"/>
          <w:color w:val="222222"/>
          <w:shd w:val="clear" w:color="auto" w:fill="FFFFFF"/>
        </w:rPr>
        <w:t xml:space="preserve">, and </w:t>
      </w:r>
      <w:proofErr w:type="spellStart"/>
      <w:r w:rsidR="00E622BB" w:rsidRPr="00FB2EC8">
        <w:rPr>
          <w:rFonts w:eastAsiaTheme="minorHAnsi"/>
          <w:color w:val="222222"/>
          <w:shd w:val="clear" w:color="auto" w:fill="FFFFFF"/>
        </w:rPr>
        <w:t>Nawab</w:t>
      </w:r>
      <w:proofErr w:type="spellEnd"/>
      <w:r w:rsidR="00E622BB" w:rsidRPr="00FB2EC8">
        <w:rPr>
          <w:rFonts w:eastAsiaTheme="minorHAnsi"/>
          <w:color w:val="222222"/>
          <w:shd w:val="clear" w:color="auto" w:fill="FFFFFF"/>
        </w:rPr>
        <w:t xml:space="preserve"> </w:t>
      </w:r>
      <w:proofErr w:type="spellStart"/>
      <w:r w:rsidR="00E622BB" w:rsidRPr="00FB2EC8">
        <w:rPr>
          <w:rFonts w:eastAsiaTheme="minorHAnsi"/>
          <w:color w:val="222222"/>
          <w:shd w:val="clear" w:color="auto" w:fill="FFFFFF"/>
        </w:rPr>
        <w:t>Ali.</w:t>
      </w:r>
      <w:r w:rsidRPr="00FB2EC8">
        <w:rPr>
          <w:rFonts w:eastAsiaTheme="minorHAnsi"/>
          <w:color w:val="222222"/>
          <w:shd w:val="clear" w:color="auto" w:fill="FFFFFF"/>
        </w:rPr>
        <w:t>Endoplasmic</w:t>
      </w:r>
      <w:proofErr w:type="spellEnd"/>
      <w:r w:rsidRPr="00FB2EC8">
        <w:rPr>
          <w:rFonts w:eastAsiaTheme="minorHAnsi"/>
          <w:color w:val="222222"/>
          <w:shd w:val="clear" w:color="auto" w:fill="FFFFFF"/>
        </w:rPr>
        <w:t xml:space="preserve"> reticulum stress-induced apoptosis accompanies enhanced expression of multiple inositol polyphosphate phosphatase 1 (Minpp1): a possible role for Minpp</w:t>
      </w:r>
      <w:r w:rsidR="00E622BB" w:rsidRPr="00FB2EC8">
        <w:rPr>
          <w:rFonts w:eastAsiaTheme="minorHAnsi"/>
          <w:color w:val="222222"/>
          <w:shd w:val="clear" w:color="auto" w:fill="FFFFFF"/>
        </w:rPr>
        <w:t xml:space="preserve">1 in cellular stress </w:t>
      </w:r>
      <w:proofErr w:type="spellStart"/>
      <w:r w:rsidR="00E622BB" w:rsidRPr="00FB2EC8">
        <w:rPr>
          <w:rFonts w:eastAsiaTheme="minorHAnsi"/>
          <w:color w:val="222222"/>
          <w:shd w:val="clear" w:color="auto" w:fill="FFFFFF"/>
        </w:rPr>
        <w:t>response.</w:t>
      </w:r>
      <w:r w:rsidRPr="00FB2EC8">
        <w:rPr>
          <w:rFonts w:eastAsiaTheme="minorHAnsi"/>
          <w:iCs/>
          <w:color w:val="222222"/>
          <w:shd w:val="clear" w:color="auto" w:fill="FFFFFF"/>
        </w:rPr>
        <w:t>Cell</w:t>
      </w:r>
      <w:proofErr w:type="spellEnd"/>
      <w:r w:rsidRPr="00FB2EC8">
        <w:rPr>
          <w:rFonts w:eastAsiaTheme="minorHAnsi"/>
          <w:iCs/>
          <w:color w:val="222222"/>
          <w:shd w:val="clear" w:color="auto" w:fill="FFFFFF"/>
        </w:rPr>
        <w:t xml:space="preserve"> Stress and Chaperones</w:t>
      </w:r>
      <w:r w:rsidRPr="00FB2EC8">
        <w:rPr>
          <w:rFonts w:eastAsiaTheme="minorHAnsi"/>
          <w:color w:val="222222"/>
          <w:shd w:val="clear" w:color="auto" w:fill="FFFFFF"/>
        </w:rPr>
        <w:t> 21, no. 4 (2016): 593-608.</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Caffrey</w:t>
      </w:r>
      <w:proofErr w:type="spellEnd"/>
      <w:r w:rsidRPr="00FB2EC8">
        <w:rPr>
          <w:rFonts w:eastAsiaTheme="minorHAnsi"/>
          <w:color w:val="222222"/>
          <w:shd w:val="clear" w:color="auto" w:fill="FFFFFF"/>
        </w:rPr>
        <w:t xml:space="preserve">, James J., Kiyoshi Hidaka, Miho Matsuda, Masato </w:t>
      </w:r>
      <w:r w:rsidR="00E622BB" w:rsidRPr="00FB2EC8">
        <w:rPr>
          <w:rFonts w:eastAsiaTheme="minorHAnsi"/>
          <w:color w:val="222222"/>
          <w:shd w:val="clear" w:color="auto" w:fill="FFFFFF"/>
        </w:rPr>
        <w:t xml:space="preserve">Hirata, and Stephen B. </w:t>
      </w:r>
      <w:proofErr w:type="spellStart"/>
      <w:r w:rsidR="00E622BB" w:rsidRPr="00FB2EC8">
        <w:rPr>
          <w:rFonts w:eastAsiaTheme="minorHAnsi"/>
          <w:color w:val="222222"/>
          <w:shd w:val="clear" w:color="auto" w:fill="FFFFFF"/>
        </w:rPr>
        <w:t>Shears.</w:t>
      </w:r>
      <w:r w:rsidRPr="00FB2EC8">
        <w:rPr>
          <w:rFonts w:eastAsiaTheme="minorHAnsi"/>
          <w:color w:val="222222"/>
          <w:shd w:val="clear" w:color="auto" w:fill="FFFFFF"/>
        </w:rPr>
        <w:t>The</w:t>
      </w:r>
      <w:proofErr w:type="spellEnd"/>
      <w:r w:rsidRPr="00FB2EC8">
        <w:rPr>
          <w:rFonts w:eastAsiaTheme="minorHAnsi"/>
          <w:color w:val="222222"/>
          <w:shd w:val="clear" w:color="auto" w:fill="FFFFFF"/>
        </w:rPr>
        <w:t xml:space="preserve"> human and rat forms of multiple inositol polyphosphate phosphatase: functional homology with a histidine acid phosphatase up‐regulated dur</w:t>
      </w:r>
      <w:r w:rsidR="00E622BB" w:rsidRPr="00FB2EC8">
        <w:rPr>
          <w:rFonts w:eastAsiaTheme="minorHAnsi"/>
          <w:color w:val="222222"/>
          <w:shd w:val="clear" w:color="auto" w:fill="FFFFFF"/>
        </w:rPr>
        <w:t xml:space="preserve">ing endochondral </w:t>
      </w:r>
      <w:proofErr w:type="spellStart"/>
      <w:r w:rsidR="00E622BB" w:rsidRPr="00FB2EC8">
        <w:rPr>
          <w:rFonts w:eastAsiaTheme="minorHAnsi"/>
          <w:color w:val="222222"/>
          <w:shd w:val="clear" w:color="auto" w:fill="FFFFFF"/>
        </w:rPr>
        <w:t>ossification.</w:t>
      </w:r>
      <w:r w:rsidRPr="00FB2EC8">
        <w:rPr>
          <w:rFonts w:eastAsiaTheme="minorHAnsi"/>
          <w:iCs/>
          <w:color w:val="222222"/>
          <w:shd w:val="clear" w:color="auto" w:fill="FFFFFF"/>
        </w:rPr>
        <w:t>FEBS</w:t>
      </w:r>
      <w:proofErr w:type="spellEnd"/>
      <w:r w:rsidRPr="00FB2EC8">
        <w:rPr>
          <w:rFonts w:eastAsiaTheme="minorHAnsi"/>
          <w:iCs/>
          <w:color w:val="222222"/>
          <w:shd w:val="clear" w:color="auto" w:fill="FFFFFF"/>
        </w:rPr>
        <w:t xml:space="preserve"> letters</w:t>
      </w:r>
      <w:r w:rsidRPr="00FB2EC8">
        <w:rPr>
          <w:rFonts w:eastAsiaTheme="minorHAnsi"/>
          <w:color w:val="222222"/>
          <w:shd w:val="clear" w:color="auto" w:fill="FFFFFF"/>
        </w:rPr>
        <w:t> 442, no. 1 (1999): 99-104.</w:t>
      </w:r>
    </w:p>
    <w:p w:rsidR="00E622BB" w:rsidRPr="00FB2EC8" w:rsidRDefault="00E622BB" w:rsidP="00E622BB">
      <w:pPr>
        <w:numPr>
          <w:ilvl w:val="0"/>
          <w:numId w:val="42"/>
        </w:numPr>
        <w:shd w:val="clear" w:color="auto" w:fill="FFFFFF"/>
        <w:spacing w:after="160" w:line="276" w:lineRule="auto"/>
        <w:contextualSpacing/>
        <w:jc w:val="both"/>
        <w:rPr>
          <w:color w:val="222222"/>
          <w:shd w:val="clear" w:color="auto" w:fill="FFFFFF"/>
        </w:rPr>
      </w:pPr>
      <w:r w:rsidRPr="00FB2EC8">
        <w:rPr>
          <w:color w:val="222222"/>
          <w:shd w:val="clear" w:color="auto" w:fill="FFFFFF"/>
        </w:rPr>
        <w:t xml:space="preserve">Wang, </w:t>
      </w:r>
      <w:proofErr w:type="spellStart"/>
      <w:r w:rsidRPr="00FB2EC8">
        <w:rPr>
          <w:color w:val="222222"/>
          <w:shd w:val="clear" w:color="auto" w:fill="FFFFFF"/>
        </w:rPr>
        <w:t>Shiyan</w:t>
      </w:r>
      <w:proofErr w:type="spellEnd"/>
      <w:r w:rsidRPr="00FB2EC8">
        <w:rPr>
          <w:color w:val="222222"/>
          <w:shd w:val="clear" w:color="auto" w:fill="FFFFFF"/>
        </w:rPr>
        <w:t xml:space="preserve">, Y. Dong, Y. Zhang, X. Wang, L. </w:t>
      </w:r>
      <w:proofErr w:type="spellStart"/>
      <w:r w:rsidRPr="00FB2EC8">
        <w:rPr>
          <w:color w:val="222222"/>
          <w:shd w:val="clear" w:color="auto" w:fill="FFFFFF"/>
        </w:rPr>
        <w:t>Xu</w:t>
      </w:r>
      <w:proofErr w:type="spellEnd"/>
      <w:r w:rsidRPr="00FB2EC8">
        <w:rPr>
          <w:color w:val="222222"/>
          <w:shd w:val="clear" w:color="auto" w:fill="FFFFFF"/>
        </w:rPr>
        <w:t xml:space="preserve">, S. Yang, X. Li et al.DACT2 is a functional tumor suppressor through inhibiting </w:t>
      </w:r>
      <w:proofErr w:type="spellStart"/>
      <w:r w:rsidRPr="00FB2EC8">
        <w:rPr>
          <w:color w:val="222222"/>
          <w:shd w:val="clear" w:color="auto" w:fill="FFFFFF"/>
        </w:rPr>
        <w:t>Wnt</w:t>
      </w:r>
      <w:proofErr w:type="spellEnd"/>
      <w:r w:rsidRPr="00FB2EC8">
        <w:rPr>
          <w:color w:val="222222"/>
          <w:shd w:val="clear" w:color="auto" w:fill="FFFFFF"/>
        </w:rPr>
        <w:t>/β-</w:t>
      </w:r>
      <w:proofErr w:type="spellStart"/>
      <w:r w:rsidRPr="00FB2EC8">
        <w:rPr>
          <w:color w:val="222222"/>
          <w:shd w:val="clear" w:color="auto" w:fill="FFFFFF"/>
        </w:rPr>
        <w:t>catenin</w:t>
      </w:r>
      <w:proofErr w:type="spellEnd"/>
      <w:r w:rsidRPr="00FB2EC8">
        <w:rPr>
          <w:color w:val="222222"/>
          <w:shd w:val="clear" w:color="auto" w:fill="FFFFFF"/>
        </w:rPr>
        <w:t xml:space="preserve"> pathway and associated with poor survival in colon </w:t>
      </w:r>
      <w:proofErr w:type="spellStart"/>
      <w:r w:rsidRPr="00FB2EC8">
        <w:rPr>
          <w:color w:val="222222"/>
          <w:shd w:val="clear" w:color="auto" w:fill="FFFFFF"/>
        </w:rPr>
        <w:t>cancer.</w:t>
      </w:r>
      <w:r w:rsidRPr="00FB2EC8">
        <w:rPr>
          <w:iCs/>
          <w:color w:val="222222"/>
          <w:shd w:val="clear" w:color="auto" w:fill="FFFFFF"/>
        </w:rPr>
        <w:t>Oncogene</w:t>
      </w:r>
      <w:proofErr w:type="spellEnd"/>
      <w:r w:rsidRPr="00FB2EC8">
        <w:rPr>
          <w:color w:val="222222"/>
          <w:shd w:val="clear" w:color="auto" w:fill="FFFFFF"/>
        </w:rPr>
        <w:t> 34, no. 20 (2015): 2575.</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Schubert, Frank Richard, </w:t>
      </w:r>
      <w:proofErr w:type="spellStart"/>
      <w:r w:rsidRPr="00FB2EC8">
        <w:rPr>
          <w:rFonts w:eastAsiaTheme="minorHAnsi"/>
          <w:color w:val="222222"/>
          <w:shd w:val="clear" w:color="auto" w:fill="FFFFFF"/>
        </w:rPr>
        <w:t>Débora</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Rodrigues</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Sobreira</w:t>
      </w:r>
      <w:proofErr w:type="spellEnd"/>
      <w:r w:rsidRPr="00FB2EC8">
        <w:rPr>
          <w:rFonts w:eastAsiaTheme="minorHAnsi"/>
          <w:color w:val="222222"/>
          <w:shd w:val="clear" w:color="auto" w:fill="FFFFFF"/>
        </w:rPr>
        <w:t xml:space="preserve">, Ricardo </w:t>
      </w:r>
      <w:proofErr w:type="spellStart"/>
      <w:r w:rsidRPr="00FB2EC8">
        <w:rPr>
          <w:rFonts w:eastAsiaTheme="minorHAnsi"/>
          <w:color w:val="222222"/>
          <w:shd w:val="clear" w:color="auto" w:fill="FFFFFF"/>
        </w:rPr>
        <w:t>Guerreiro</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Janousek</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Lúcia</w:t>
      </w:r>
      <w:proofErr w:type="spellEnd"/>
      <w:r w:rsidRPr="00FB2EC8">
        <w:rPr>
          <w:rFonts w:eastAsiaTheme="minorHAnsi"/>
          <w:color w:val="222222"/>
          <w:shd w:val="clear" w:color="auto" w:fill="FFFFFF"/>
        </w:rPr>
        <w:t xml:space="preserve"> Elvira </w:t>
      </w:r>
      <w:proofErr w:type="spellStart"/>
      <w:r w:rsidR="00E622BB" w:rsidRPr="00FB2EC8">
        <w:rPr>
          <w:rFonts w:eastAsiaTheme="minorHAnsi"/>
          <w:color w:val="222222"/>
          <w:shd w:val="clear" w:color="auto" w:fill="FFFFFF"/>
        </w:rPr>
        <w:t>Alvares</w:t>
      </w:r>
      <w:proofErr w:type="spellEnd"/>
      <w:r w:rsidR="00E622BB" w:rsidRPr="00FB2EC8">
        <w:rPr>
          <w:rFonts w:eastAsiaTheme="minorHAnsi"/>
          <w:color w:val="222222"/>
          <w:shd w:val="clear" w:color="auto" w:fill="FFFFFF"/>
        </w:rPr>
        <w:t xml:space="preserve">, and Susanne </w:t>
      </w:r>
      <w:proofErr w:type="spellStart"/>
      <w:r w:rsidR="00E622BB" w:rsidRPr="00FB2EC8">
        <w:rPr>
          <w:rFonts w:eastAsiaTheme="minorHAnsi"/>
          <w:color w:val="222222"/>
          <w:shd w:val="clear" w:color="auto" w:fill="FFFFFF"/>
        </w:rPr>
        <w:t>Dietrich.</w:t>
      </w:r>
      <w:r w:rsidRPr="00FB2EC8">
        <w:rPr>
          <w:rFonts w:eastAsiaTheme="minorHAnsi"/>
          <w:color w:val="222222"/>
          <w:shd w:val="clear" w:color="auto" w:fill="FFFFFF"/>
        </w:rPr>
        <w:t>Dact</w:t>
      </w:r>
      <w:proofErr w:type="spellEnd"/>
      <w:r w:rsidRPr="00FB2EC8">
        <w:rPr>
          <w:rFonts w:eastAsiaTheme="minorHAnsi"/>
          <w:color w:val="222222"/>
          <w:shd w:val="clear" w:color="auto" w:fill="FFFFFF"/>
        </w:rPr>
        <w:t xml:space="preserve"> genes are chordate specific regulators at the intersection of </w:t>
      </w:r>
      <w:proofErr w:type="spellStart"/>
      <w:r w:rsidRPr="00FB2EC8">
        <w:rPr>
          <w:rFonts w:eastAsiaTheme="minorHAnsi"/>
          <w:color w:val="222222"/>
          <w:shd w:val="clear" w:color="auto" w:fill="FFFFFF"/>
        </w:rPr>
        <w:t>Wnt</w:t>
      </w:r>
      <w:proofErr w:type="spellEnd"/>
      <w:r w:rsidR="00E622BB" w:rsidRPr="00FB2EC8">
        <w:rPr>
          <w:rFonts w:eastAsiaTheme="minorHAnsi"/>
          <w:color w:val="222222"/>
          <w:shd w:val="clear" w:color="auto" w:fill="FFFFFF"/>
        </w:rPr>
        <w:t xml:space="preserve"> and </w:t>
      </w:r>
      <w:proofErr w:type="spellStart"/>
      <w:r w:rsidR="00E622BB" w:rsidRPr="00FB2EC8">
        <w:rPr>
          <w:rFonts w:eastAsiaTheme="minorHAnsi"/>
          <w:color w:val="222222"/>
          <w:shd w:val="clear" w:color="auto" w:fill="FFFFFF"/>
        </w:rPr>
        <w:t>Tgf</w:t>
      </w:r>
      <w:proofErr w:type="spellEnd"/>
      <w:r w:rsidR="00E622BB" w:rsidRPr="00FB2EC8">
        <w:rPr>
          <w:rFonts w:eastAsiaTheme="minorHAnsi"/>
          <w:color w:val="222222"/>
          <w:shd w:val="clear" w:color="auto" w:fill="FFFFFF"/>
        </w:rPr>
        <w:t>-β signaling pathways.</w:t>
      </w:r>
      <w:r w:rsidRPr="00FB2EC8">
        <w:rPr>
          <w:rFonts w:eastAsiaTheme="minorHAnsi"/>
          <w:iCs/>
          <w:color w:val="222222"/>
          <w:shd w:val="clear" w:color="auto" w:fill="FFFFFF"/>
        </w:rPr>
        <w:t>BMC evolutionary biology</w:t>
      </w:r>
      <w:r w:rsidRPr="00FB2EC8">
        <w:rPr>
          <w:rFonts w:eastAsiaTheme="minorHAnsi"/>
          <w:color w:val="222222"/>
          <w:shd w:val="clear" w:color="auto" w:fill="FFFFFF"/>
        </w:rPr>
        <w:t> 14, no. 1 (2014): 157.</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Loeffelbein</w:t>
      </w:r>
      <w:proofErr w:type="spellEnd"/>
      <w:r w:rsidRPr="00FB2EC8">
        <w:rPr>
          <w:rFonts w:eastAsiaTheme="minorHAnsi"/>
          <w:color w:val="222222"/>
          <w:shd w:val="clear" w:color="auto" w:fill="FFFFFF"/>
        </w:rPr>
        <w:t xml:space="preserve">, Denys J., Nils H. </w:t>
      </w:r>
      <w:proofErr w:type="spellStart"/>
      <w:r w:rsidRPr="00FB2EC8">
        <w:rPr>
          <w:rFonts w:eastAsiaTheme="minorHAnsi"/>
          <w:color w:val="222222"/>
          <w:shd w:val="clear" w:color="auto" w:fill="FFFFFF"/>
        </w:rPr>
        <w:t>Rohleder</w:t>
      </w:r>
      <w:proofErr w:type="spellEnd"/>
      <w:r w:rsidRPr="00FB2EC8">
        <w:rPr>
          <w:rFonts w:eastAsiaTheme="minorHAnsi"/>
          <w:color w:val="222222"/>
          <w:shd w:val="clear" w:color="auto" w:fill="FFFFFF"/>
        </w:rPr>
        <w:t xml:space="preserve">, Matthias </w:t>
      </w:r>
      <w:proofErr w:type="spellStart"/>
      <w:r w:rsidRPr="00FB2EC8">
        <w:rPr>
          <w:rFonts w:eastAsiaTheme="minorHAnsi"/>
          <w:color w:val="222222"/>
          <w:shd w:val="clear" w:color="auto" w:fill="FFFFFF"/>
        </w:rPr>
        <w:t>Eddicks</w:t>
      </w:r>
      <w:proofErr w:type="spellEnd"/>
      <w:r w:rsidRPr="00FB2EC8">
        <w:rPr>
          <w:rFonts w:eastAsiaTheme="minorHAnsi"/>
          <w:color w:val="222222"/>
          <w:shd w:val="clear" w:color="auto" w:fill="FFFFFF"/>
        </w:rPr>
        <w:t xml:space="preserve">, Claudia M. Baumann, </w:t>
      </w:r>
      <w:proofErr w:type="spellStart"/>
      <w:r w:rsidRPr="00FB2EC8">
        <w:rPr>
          <w:rFonts w:eastAsiaTheme="minorHAnsi"/>
          <w:color w:val="222222"/>
          <w:shd w:val="clear" w:color="auto" w:fill="FFFFFF"/>
        </w:rPr>
        <w:t>Mechthild</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Stoeckelhuber</w:t>
      </w:r>
      <w:proofErr w:type="spellEnd"/>
      <w:r w:rsidRPr="00FB2EC8">
        <w:rPr>
          <w:rFonts w:eastAsiaTheme="minorHAnsi"/>
          <w:color w:val="222222"/>
          <w:shd w:val="clear" w:color="auto" w:fill="FFFFFF"/>
        </w:rPr>
        <w:t xml:space="preserve">, Klaus-D. Wolff, </w:t>
      </w:r>
      <w:proofErr w:type="spellStart"/>
      <w:r w:rsidRPr="00FB2EC8">
        <w:rPr>
          <w:rFonts w:eastAsiaTheme="minorHAnsi"/>
          <w:color w:val="222222"/>
          <w:shd w:val="clear" w:color="auto" w:fill="FFFFFF"/>
        </w:rPr>
        <w:t>Enken</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Drecoll</w:t>
      </w:r>
      <w:proofErr w:type="spellEnd"/>
      <w:r w:rsidRPr="00FB2EC8">
        <w:rPr>
          <w:rFonts w:eastAsiaTheme="minorHAnsi"/>
          <w:color w:val="222222"/>
          <w:shd w:val="clear" w:color="auto" w:fill="FFFFFF"/>
        </w:rPr>
        <w:t xml:space="preserve">, Lars </w:t>
      </w:r>
      <w:proofErr w:type="spellStart"/>
      <w:r w:rsidRPr="00FB2EC8">
        <w:rPr>
          <w:rFonts w:eastAsiaTheme="minorHAnsi"/>
          <w:color w:val="222222"/>
          <w:shd w:val="clear" w:color="auto" w:fill="FFFFFF"/>
        </w:rPr>
        <w:t>Steinstraesser</w:t>
      </w:r>
      <w:proofErr w:type="spellEnd"/>
      <w:r w:rsidRPr="00FB2EC8">
        <w:rPr>
          <w:rFonts w:eastAsiaTheme="minorHAnsi"/>
          <w:color w:val="222222"/>
          <w:shd w:val="clear" w:color="auto" w:fill="FFFFFF"/>
        </w:rPr>
        <w:t xml:space="preserve">, Simone </w:t>
      </w:r>
      <w:proofErr w:type="spellStart"/>
      <w:r w:rsidRPr="00FB2EC8">
        <w:rPr>
          <w:rFonts w:eastAsiaTheme="minorHAnsi"/>
          <w:color w:val="222222"/>
          <w:shd w:val="clear" w:color="auto" w:fill="FFFFFF"/>
        </w:rPr>
        <w:t>Hennerbichler</w:t>
      </w:r>
      <w:proofErr w:type="spellEnd"/>
      <w:r w:rsidRPr="00FB2EC8">
        <w:rPr>
          <w:rFonts w:eastAsiaTheme="minorHAnsi"/>
          <w:color w:val="222222"/>
          <w:shd w:val="clear" w:color="auto" w:fill="FFFFFF"/>
        </w:rPr>
        <w:t xml:space="preserve">, and Marco R. </w:t>
      </w:r>
      <w:proofErr w:type="spellStart"/>
      <w:r w:rsidRPr="00FB2EC8">
        <w:rPr>
          <w:rFonts w:eastAsiaTheme="minorHAnsi"/>
          <w:color w:val="222222"/>
          <w:shd w:val="clear" w:color="auto" w:fill="FFFFFF"/>
        </w:rPr>
        <w:t>Kesting.Evaluation</w:t>
      </w:r>
      <w:proofErr w:type="spellEnd"/>
      <w:r w:rsidRPr="00FB2EC8">
        <w:rPr>
          <w:rFonts w:eastAsiaTheme="minorHAnsi"/>
          <w:color w:val="222222"/>
          <w:shd w:val="clear" w:color="auto" w:fill="FFFFFF"/>
        </w:rPr>
        <w:t xml:space="preserve"> of human amniotic membrane as a wound dressing for split-th</w:t>
      </w:r>
      <w:r w:rsidR="00E622BB" w:rsidRPr="00FB2EC8">
        <w:rPr>
          <w:rFonts w:eastAsiaTheme="minorHAnsi"/>
          <w:color w:val="222222"/>
          <w:shd w:val="clear" w:color="auto" w:fill="FFFFFF"/>
        </w:rPr>
        <w:t>ickness skin-graft donor sites.</w:t>
      </w:r>
      <w:r w:rsidRPr="00FB2EC8">
        <w:rPr>
          <w:rFonts w:eastAsiaTheme="minorHAnsi"/>
          <w:color w:val="222222"/>
          <w:shd w:val="clear" w:color="auto" w:fill="FFFFFF"/>
        </w:rPr>
        <w:t> </w:t>
      </w:r>
      <w:proofErr w:type="spellStart"/>
      <w:r w:rsidRPr="00FB2EC8">
        <w:rPr>
          <w:rFonts w:eastAsiaTheme="minorHAnsi"/>
          <w:iCs/>
          <w:color w:val="222222"/>
          <w:shd w:val="clear" w:color="auto" w:fill="FFFFFF"/>
        </w:rPr>
        <w:t>BioMed</w:t>
      </w:r>
      <w:proofErr w:type="spellEnd"/>
      <w:r w:rsidRPr="00FB2EC8">
        <w:rPr>
          <w:rFonts w:eastAsiaTheme="minorHAnsi"/>
          <w:iCs/>
          <w:color w:val="222222"/>
          <w:shd w:val="clear" w:color="auto" w:fill="FFFFFF"/>
        </w:rPr>
        <w:t xml:space="preserve"> research international</w:t>
      </w:r>
      <w:r w:rsidRPr="00FB2EC8">
        <w:rPr>
          <w:rFonts w:eastAsiaTheme="minorHAnsi"/>
          <w:color w:val="222222"/>
          <w:shd w:val="clear" w:color="auto" w:fill="FFFFFF"/>
        </w:rPr>
        <w:t> 2014 (2014).</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proofErr w:type="spellStart"/>
      <w:r w:rsidRPr="00FB2EC8">
        <w:rPr>
          <w:rFonts w:eastAsiaTheme="minorHAnsi"/>
          <w:color w:val="222222"/>
          <w:shd w:val="clear" w:color="auto" w:fill="FFFFFF"/>
        </w:rPr>
        <w:t>Scholzen</w:t>
      </w:r>
      <w:proofErr w:type="spellEnd"/>
      <w:r w:rsidR="00E622BB" w:rsidRPr="00FB2EC8">
        <w:rPr>
          <w:rFonts w:eastAsiaTheme="minorHAnsi"/>
          <w:color w:val="222222"/>
          <w:shd w:val="clear" w:color="auto" w:fill="FFFFFF"/>
        </w:rPr>
        <w:t xml:space="preserve">, Thomas, and Johannes </w:t>
      </w:r>
      <w:proofErr w:type="spellStart"/>
      <w:r w:rsidR="00E622BB" w:rsidRPr="00FB2EC8">
        <w:rPr>
          <w:rFonts w:eastAsiaTheme="minorHAnsi"/>
          <w:color w:val="222222"/>
          <w:shd w:val="clear" w:color="auto" w:fill="FFFFFF"/>
        </w:rPr>
        <w:t>Gerdes</w:t>
      </w:r>
      <w:proofErr w:type="spellEnd"/>
      <w:r w:rsidR="00E622BB" w:rsidRPr="00FB2EC8">
        <w:rPr>
          <w:rFonts w:eastAsiaTheme="minorHAnsi"/>
          <w:color w:val="222222"/>
          <w:shd w:val="clear" w:color="auto" w:fill="FFFFFF"/>
        </w:rPr>
        <w:t xml:space="preserve">. </w:t>
      </w:r>
      <w:r w:rsidRPr="00FB2EC8">
        <w:rPr>
          <w:rFonts w:eastAsiaTheme="minorHAnsi"/>
          <w:color w:val="222222"/>
          <w:shd w:val="clear" w:color="auto" w:fill="FFFFFF"/>
        </w:rPr>
        <w:t xml:space="preserve">The Ki‐67 protein: </w:t>
      </w:r>
      <w:r w:rsidR="00E622BB" w:rsidRPr="00FB2EC8">
        <w:rPr>
          <w:rFonts w:eastAsiaTheme="minorHAnsi"/>
          <w:color w:val="222222"/>
          <w:shd w:val="clear" w:color="auto" w:fill="FFFFFF"/>
        </w:rPr>
        <w:t>from the known and the unknown.</w:t>
      </w:r>
      <w:r w:rsidRPr="00FB2EC8">
        <w:rPr>
          <w:rFonts w:eastAsiaTheme="minorHAnsi"/>
          <w:color w:val="222222"/>
          <w:shd w:val="clear" w:color="auto" w:fill="FFFFFF"/>
        </w:rPr>
        <w:t> </w:t>
      </w:r>
      <w:r w:rsidRPr="00FB2EC8">
        <w:rPr>
          <w:rFonts w:eastAsiaTheme="minorHAnsi"/>
          <w:iCs/>
          <w:color w:val="222222"/>
          <w:shd w:val="clear" w:color="auto" w:fill="FFFFFF"/>
        </w:rPr>
        <w:t>Journal of cellular physiology</w:t>
      </w:r>
      <w:r w:rsidRPr="00FB2EC8">
        <w:rPr>
          <w:rFonts w:eastAsiaTheme="minorHAnsi"/>
          <w:color w:val="222222"/>
          <w:shd w:val="clear" w:color="auto" w:fill="FFFFFF"/>
        </w:rPr>
        <w:t> 182, no. 3 (2000): 311-322.</w:t>
      </w:r>
    </w:p>
    <w:p w:rsidR="00322B7C" w:rsidRPr="00FB2EC8" w:rsidRDefault="00322B7C" w:rsidP="00E622BB">
      <w:pPr>
        <w:numPr>
          <w:ilvl w:val="0"/>
          <w:numId w:val="42"/>
        </w:numPr>
        <w:shd w:val="clear" w:color="auto" w:fill="FFFFFF"/>
        <w:spacing w:after="160" w:line="276" w:lineRule="auto"/>
        <w:contextualSpacing/>
        <w:jc w:val="both"/>
        <w:rPr>
          <w:color w:val="222222"/>
          <w:shd w:val="clear" w:color="auto" w:fill="FFFFFF"/>
        </w:rPr>
      </w:pPr>
      <w:r w:rsidRPr="00FB2EC8">
        <w:rPr>
          <w:rFonts w:eastAsiaTheme="minorHAnsi"/>
          <w:color w:val="222222"/>
          <w:shd w:val="clear" w:color="auto" w:fill="FFFFFF"/>
        </w:rPr>
        <w:t xml:space="preserve">Hayward, Alexander, </w:t>
      </w:r>
      <w:proofErr w:type="spellStart"/>
      <w:r w:rsidRPr="00FB2EC8">
        <w:rPr>
          <w:rFonts w:eastAsiaTheme="minorHAnsi"/>
          <w:color w:val="222222"/>
          <w:shd w:val="clear" w:color="auto" w:fill="FFFFFF"/>
        </w:rPr>
        <w:t>Awaisa</w:t>
      </w:r>
      <w:proofErr w:type="spellEnd"/>
      <w:r w:rsidRPr="00FB2EC8">
        <w:rPr>
          <w:rFonts w:eastAsiaTheme="minorHAnsi"/>
          <w:color w:val="222222"/>
          <w:shd w:val="clear" w:color="auto" w:fill="FFFFFF"/>
        </w:rPr>
        <w:t xml:space="preserve"> Ghazal, </w:t>
      </w:r>
      <w:proofErr w:type="spellStart"/>
      <w:r w:rsidRPr="00FB2EC8">
        <w:rPr>
          <w:rFonts w:eastAsiaTheme="minorHAnsi"/>
          <w:color w:val="222222"/>
          <w:shd w:val="clear" w:color="auto" w:fill="FFFFFF"/>
        </w:rPr>
        <w:t>Göran</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Andersson</w:t>
      </w:r>
      <w:proofErr w:type="spellEnd"/>
      <w:r w:rsidRPr="00FB2EC8">
        <w:rPr>
          <w:rFonts w:eastAsiaTheme="minorHAnsi"/>
          <w:color w:val="222222"/>
          <w:shd w:val="clear" w:color="auto" w:fill="FFFFFF"/>
        </w:rPr>
        <w:t xml:space="preserve">, Leif </w:t>
      </w:r>
      <w:proofErr w:type="spellStart"/>
      <w:r w:rsidRPr="00FB2EC8">
        <w:rPr>
          <w:rFonts w:eastAsiaTheme="minorHAnsi"/>
          <w:color w:val="222222"/>
          <w:shd w:val="clear" w:color="auto" w:fill="FFFFFF"/>
        </w:rPr>
        <w:t>Anderss</w:t>
      </w:r>
      <w:r w:rsidR="00E622BB" w:rsidRPr="00FB2EC8">
        <w:rPr>
          <w:rFonts w:eastAsiaTheme="minorHAnsi"/>
          <w:color w:val="222222"/>
          <w:shd w:val="clear" w:color="auto" w:fill="FFFFFF"/>
        </w:rPr>
        <w:t>on</w:t>
      </w:r>
      <w:proofErr w:type="spellEnd"/>
      <w:r w:rsidR="00E622BB" w:rsidRPr="00FB2EC8">
        <w:rPr>
          <w:rFonts w:eastAsiaTheme="minorHAnsi"/>
          <w:color w:val="222222"/>
          <w:shd w:val="clear" w:color="auto" w:fill="FFFFFF"/>
        </w:rPr>
        <w:t xml:space="preserve">, and </w:t>
      </w:r>
      <w:proofErr w:type="spellStart"/>
      <w:r w:rsidR="00E622BB" w:rsidRPr="00FB2EC8">
        <w:rPr>
          <w:rFonts w:eastAsiaTheme="minorHAnsi"/>
          <w:color w:val="222222"/>
          <w:shd w:val="clear" w:color="auto" w:fill="FFFFFF"/>
        </w:rPr>
        <w:t>Patric</w:t>
      </w:r>
      <w:proofErr w:type="spellEnd"/>
      <w:r w:rsidR="00E622BB" w:rsidRPr="00FB2EC8">
        <w:rPr>
          <w:rFonts w:eastAsiaTheme="minorHAnsi"/>
          <w:color w:val="222222"/>
          <w:shd w:val="clear" w:color="auto" w:fill="FFFFFF"/>
        </w:rPr>
        <w:t xml:space="preserve"> </w:t>
      </w:r>
      <w:proofErr w:type="spellStart"/>
      <w:r w:rsidR="00E622BB" w:rsidRPr="00FB2EC8">
        <w:rPr>
          <w:rFonts w:eastAsiaTheme="minorHAnsi"/>
          <w:color w:val="222222"/>
          <w:shd w:val="clear" w:color="auto" w:fill="FFFFFF"/>
        </w:rPr>
        <w:t>Jern</w:t>
      </w:r>
      <w:proofErr w:type="spellEnd"/>
      <w:r w:rsidR="00E622BB" w:rsidRPr="00FB2EC8">
        <w:rPr>
          <w:rFonts w:eastAsiaTheme="minorHAnsi"/>
          <w:color w:val="222222"/>
          <w:shd w:val="clear" w:color="auto" w:fill="FFFFFF"/>
        </w:rPr>
        <w:t xml:space="preserve">. </w:t>
      </w:r>
      <w:r w:rsidRPr="00FB2EC8">
        <w:rPr>
          <w:rFonts w:eastAsiaTheme="minorHAnsi"/>
          <w:color w:val="222222"/>
          <w:shd w:val="clear" w:color="auto" w:fill="FFFFFF"/>
        </w:rPr>
        <w:t>ZBED evolution: repeated utilization of DNA transposons as regulators of diverse host functions. </w:t>
      </w:r>
      <w:proofErr w:type="spellStart"/>
      <w:r w:rsidRPr="00FB2EC8">
        <w:rPr>
          <w:rFonts w:eastAsiaTheme="minorHAnsi"/>
          <w:iCs/>
          <w:color w:val="222222"/>
          <w:shd w:val="clear" w:color="auto" w:fill="FFFFFF"/>
        </w:rPr>
        <w:t>PloS</w:t>
      </w:r>
      <w:proofErr w:type="spellEnd"/>
      <w:r w:rsidRPr="00FB2EC8">
        <w:rPr>
          <w:rFonts w:eastAsiaTheme="minorHAnsi"/>
          <w:iCs/>
          <w:color w:val="222222"/>
          <w:shd w:val="clear" w:color="auto" w:fill="FFFFFF"/>
        </w:rPr>
        <w:t xml:space="preserve"> one</w:t>
      </w:r>
      <w:r w:rsidRPr="00FB2EC8">
        <w:rPr>
          <w:rFonts w:eastAsiaTheme="minorHAnsi"/>
          <w:color w:val="222222"/>
          <w:shd w:val="clear" w:color="auto" w:fill="FFFFFF"/>
        </w:rPr>
        <w:t> 8, no. 3 (2013): e59940.</w:t>
      </w:r>
    </w:p>
    <w:p w:rsidR="00322B7C" w:rsidRPr="00FB2EC8" w:rsidRDefault="00322B7C" w:rsidP="007B722B">
      <w:pPr>
        <w:numPr>
          <w:ilvl w:val="0"/>
          <w:numId w:val="42"/>
        </w:numPr>
        <w:shd w:val="clear" w:color="auto" w:fill="FFFFFF"/>
        <w:spacing w:after="200" w:line="276" w:lineRule="auto"/>
        <w:contextualSpacing/>
        <w:jc w:val="both"/>
        <w:rPr>
          <w:color w:val="222222"/>
          <w:shd w:val="clear" w:color="auto" w:fill="FFFFFF"/>
        </w:rPr>
      </w:pPr>
      <w:r w:rsidRPr="00FB2EC8">
        <w:rPr>
          <w:rFonts w:eastAsiaTheme="minorHAnsi"/>
          <w:color w:val="222222"/>
          <w:shd w:val="clear" w:color="auto" w:fill="FFFFFF"/>
        </w:rPr>
        <w:t xml:space="preserve">Yamashita, Daisuke, </w:t>
      </w:r>
      <w:proofErr w:type="spellStart"/>
      <w:r w:rsidRPr="00FB2EC8">
        <w:rPr>
          <w:rFonts w:eastAsiaTheme="minorHAnsi"/>
          <w:color w:val="222222"/>
          <w:shd w:val="clear" w:color="auto" w:fill="FFFFFF"/>
        </w:rPr>
        <w:t>Yukako</w:t>
      </w:r>
      <w:proofErr w:type="spellEnd"/>
      <w:r w:rsidRPr="00FB2EC8">
        <w:rPr>
          <w:rFonts w:eastAsiaTheme="minorHAnsi"/>
          <w:color w:val="222222"/>
          <w:shd w:val="clear" w:color="auto" w:fill="FFFFFF"/>
        </w:rPr>
        <w:t xml:space="preserve"> Sano, Yuka Adachi, Yuma Okamoto, </w:t>
      </w:r>
      <w:proofErr w:type="spellStart"/>
      <w:r w:rsidRPr="00FB2EC8">
        <w:rPr>
          <w:rFonts w:eastAsiaTheme="minorHAnsi"/>
          <w:color w:val="222222"/>
          <w:shd w:val="clear" w:color="auto" w:fill="FFFFFF"/>
        </w:rPr>
        <w:t>Hirotaka</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Osada</w:t>
      </w:r>
      <w:proofErr w:type="spellEnd"/>
      <w:r w:rsidRPr="00FB2EC8">
        <w:rPr>
          <w:rFonts w:eastAsiaTheme="minorHAnsi"/>
          <w:color w:val="222222"/>
          <w:shd w:val="clear" w:color="auto" w:fill="FFFFFF"/>
        </w:rPr>
        <w:t xml:space="preserve">, Takashi Takahashi, Tomohiro Yamaguchi, Takashi </w:t>
      </w:r>
      <w:proofErr w:type="spellStart"/>
      <w:r w:rsidRPr="00FB2EC8">
        <w:rPr>
          <w:rFonts w:eastAsiaTheme="minorHAnsi"/>
          <w:color w:val="222222"/>
          <w:shd w:val="clear" w:color="auto" w:fill="FFFFFF"/>
        </w:rPr>
        <w:t>Osumi</w:t>
      </w:r>
      <w:proofErr w:type="spellEnd"/>
      <w:r w:rsidRPr="00FB2EC8">
        <w:rPr>
          <w:rFonts w:eastAsiaTheme="minorHAnsi"/>
          <w:color w:val="222222"/>
          <w:shd w:val="clear" w:color="auto" w:fill="FFFFFF"/>
        </w:rPr>
        <w:t xml:space="preserve">, and </w:t>
      </w:r>
      <w:proofErr w:type="spellStart"/>
      <w:r w:rsidRPr="00FB2EC8">
        <w:rPr>
          <w:rFonts w:eastAsiaTheme="minorHAnsi"/>
          <w:color w:val="222222"/>
          <w:shd w:val="clear" w:color="auto" w:fill="FFFFFF"/>
        </w:rPr>
        <w:t>Fumiko</w:t>
      </w:r>
      <w:proofErr w:type="spellEnd"/>
      <w:r w:rsidRPr="00FB2EC8">
        <w:rPr>
          <w:rFonts w:eastAsiaTheme="minorHAnsi"/>
          <w:color w:val="222222"/>
          <w:shd w:val="clear" w:color="auto" w:fill="FFFFFF"/>
        </w:rPr>
        <w:t xml:space="preserve"> </w:t>
      </w:r>
      <w:proofErr w:type="spellStart"/>
      <w:r w:rsidRPr="00FB2EC8">
        <w:rPr>
          <w:rFonts w:eastAsiaTheme="minorHAnsi"/>
          <w:color w:val="222222"/>
          <w:shd w:val="clear" w:color="auto" w:fill="FFFFFF"/>
        </w:rPr>
        <w:t>Hirose.hDREF</w:t>
      </w:r>
      <w:proofErr w:type="spellEnd"/>
      <w:r w:rsidRPr="00FB2EC8">
        <w:rPr>
          <w:rFonts w:eastAsiaTheme="minorHAnsi"/>
          <w:color w:val="222222"/>
          <w:shd w:val="clear" w:color="auto" w:fill="FFFFFF"/>
        </w:rPr>
        <w:t xml:space="preserve"> </w:t>
      </w:r>
      <w:proofErr w:type="gramStart"/>
      <w:r w:rsidRPr="00FB2EC8">
        <w:rPr>
          <w:rFonts w:eastAsiaTheme="minorHAnsi"/>
          <w:color w:val="222222"/>
          <w:shd w:val="clear" w:color="auto" w:fill="FFFFFF"/>
        </w:rPr>
        <w:t>regulates</w:t>
      </w:r>
      <w:proofErr w:type="gramEnd"/>
      <w:r w:rsidRPr="00FB2EC8">
        <w:rPr>
          <w:rFonts w:eastAsiaTheme="minorHAnsi"/>
          <w:color w:val="222222"/>
          <w:shd w:val="clear" w:color="auto" w:fill="FFFFFF"/>
        </w:rPr>
        <w:t xml:space="preserve"> cell proliferation and expressi</w:t>
      </w:r>
      <w:r w:rsidR="00E622BB" w:rsidRPr="00FB2EC8">
        <w:rPr>
          <w:rFonts w:eastAsiaTheme="minorHAnsi"/>
          <w:color w:val="222222"/>
          <w:shd w:val="clear" w:color="auto" w:fill="FFFFFF"/>
        </w:rPr>
        <w:t xml:space="preserve">on of ribosomal protein </w:t>
      </w:r>
      <w:proofErr w:type="spellStart"/>
      <w:r w:rsidR="00E622BB" w:rsidRPr="00FB2EC8">
        <w:rPr>
          <w:rFonts w:eastAsiaTheme="minorHAnsi"/>
          <w:color w:val="222222"/>
          <w:shd w:val="clear" w:color="auto" w:fill="FFFFFF"/>
        </w:rPr>
        <w:t>genes.</w:t>
      </w:r>
      <w:r w:rsidRPr="00FB2EC8">
        <w:rPr>
          <w:rFonts w:eastAsiaTheme="minorHAnsi"/>
          <w:iCs/>
          <w:color w:val="222222"/>
          <w:shd w:val="clear" w:color="auto" w:fill="FFFFFF"/>
        </w:rPr>
        <w:t>Molecular</w:t>
      </w:r>
      <w:proofErr w:type="spellEnd"/>
      <w:r w:rsidRPr="00FB2EC8">
        <w:rPr>
          <w:rFonts w:eastAsiaTheme="minorHAnsi"/>
          <w:iCs/>
          <w:color w:val="222222"/>
          <w:shd w:val="clear" w:color="auto" w:fill="FFFFFF"/>
        </w:rPr>
        <w:t xml:space="preserve"> and cellular biology</w:t>
      </w:r>
      <w:r w:rsidRPr="00FB2EC8">
        <w:rPr>
          <w:rFonts w:eastAsiaTheme="minorHAnsi"/>
          <w:color w:val="222222"/>
          <w:shd w:val="clear" w:color="auto" w:fill="FFFFFF"/>
        </w:rPr>
        <w:t> 27, no. 6 (2007): 2003-2013.</w:t>
      </w:r>
    </w:p>
    <w:sectPr w:rsidR="00322B7C" w:rsidRPr="00FB2EC8" w:rsidSect="008B0A29">
      <w:headerReference w:type="even" r:id="rId19"/>
      <w:headerReference w:type="default" r:id="rId20"/>
      <w:footerReference w:type="even" r:id="rId21"/>
      <w:footerReference w:type="default" r:id="rId22"/>
      <w:headerReference w:type="first" r:id="rId23"/>
      <w:footerReference w:type="first" r:id="rId24"/>
      <w:pgSz w:w="11906" w:h="16838"/>
      <w:pgMar w:top="1440" w:right="1274"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9C5" w:rsidRDefault="00FB79C5">
      <w:r>
        <w:separator/>
      </w:r>
    </w:p>
  </w:endnote>
  <w:endnote w:type="continuationSeparator" w:id="0">
    <w:p w:rsidR="00FB79C5" w:rsidRDefault="00FB79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PCL6)">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Default="00FB79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Pr="000A2E7F" w:rsidRDefault="008602D9" w:rsidP="00A81791">
    <w:pPr>
      <w:tabs>
        <w:tab w:val="center" w:pos="4320"/>
        <w:tab w:val="right" w:pos="8640"/>
      </w:tabs>
      <w:jc w:val="center"/>
      <w:rPr>
        <w:rFonts w:ascii="Calibri" w:hAnsi="Calibri" w:cs="Calibri"/>
      </w:rPr>
    </w:pPr>
    <w:r w:rsidRPr="008602D9">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tblPr>
    <w:tblGrid>
      <w:gridCol w:w="2879"/>
      <w:gridCol w:w="6481"/>
    </w:tblGrid>
    <w:tr w:rsidR="00EB2B5D" w:rsidRPr="00FE31A2" w:rsidTr="00A81791">
      <w:trPr>
        <w:trHeight w:hRule="exact" w:val="280"/>
      </w:trPr>
      <w:tc>
        <w:tcPr>
          <w:tcW w:w="1029" w:type="dxa"/>
          <w:vAlign w:val="center"/>
        </w:tcPr>
        <w:p w:rsidR="00EB2B5D" w:rsidRPr="0006514B" w:rsidRDefault="006F41AB">
          <w:pPr>
            <w:pStyle w:val="Footer"/>
            <w:rPr>
              <w:rFonts w:ascii="Calibri" w:hAnsi="Calibri" w:cs="Calibri"/>
              <w:sz w:val="16"/>
              <w:szCs w:val="16"/>
            </w:rPr>
          </w:pPr>
          <w:r>
            <w:rPr>
              <w:rFonts w:ascii="Calibri" w:hAnsi="Calibri" w:cs="Calibri"/>
              <w:sz w:val="16"/>
              <w:szCs w:val="16"/>
            </w:rPr>
            <w:t>PhD601</w:t>
          </w:r>
        </w:p>
        <w:p w:rsidR="00EB2B5D" w:rsidRPr="0006514B" w:rsidRDefault="00FB79C5">
          <w:pPr>
            <w:pStyle w:val="Footer"/>
            <w:jc w:val="center"/>
            <w:rPr>
              <w:rFonts w:ascii="Calibri" w:hAnsi="Calibri" w:cs="Calibri"/>
              <w:sz w:val="16"/>
              <w:szCs w:val="16"/>
            </w:rPr>
          </w:pPr>
        </w:p>
      </w:tc>
      <w:tc>
        <w:tcPr>
          <w:tcW w:w="2316" w:type="dxa"/>
          <w:vAlign w:val="center"/>
        </w:tcPr>
        <w:p w:rsidR="00EB2B5D" w:rsidRPr="00FE31A2" w:rsidRDefault="008602D9" w:rsidP="00A81791">
          <w:pPr>
            <w:pStyle w:val="Footer"/>
            <w:jc w:val="right"/>
            <w:rPr>
              <w:rFonts w:ascii="Calibri" w:hAnsi="Calibri" w:cs="Calibri"/>
            </w:rPr>
          </w:pPr>
          <w:r w:rsidRPr="00FE31A2">
            <w:rPr>
              <w:rFonts w:ascii="Calibri" w:hAnsi="Calibri" w:cs="Calibri"/>
              <w:sz w:val="22"/>
              <w:szCs w:val="22"/>
            </w:rPr>
            <w:fldChar w:fldCharType="begin"/>
          </w:r>
          <w:r w:rsidR="006F41AB" w:rsidRPr="00FE31A2">
            <w:rPr>
              <w:rFonts w:ascii="Calibri" w:hAnsi="Calibri" w:cs="Calibri"/>
              <w:sz w:val="22"/>
              <w:szCs w:val="22"/>
            </w:rPr>
            <w:instrText xml:space="preserve"> PAGE   \* MERGEFORMAT </w:instrText>
          </w:r>
          <w:r w:rsidRPr="00FE31A2">
            <w:rPr>
              <w:rFonts w:ascii="Calibri" w:hAnsi="Calibri" w:cs="Calibri"/>
              <w:sz w:val="22"/>
              <w:szCs w:val="22"/>
            </w:rPr>
            <w:fldChar w:fldCharType="separate"/>
          </w:r>
          <w:r w:rsidR="009F2275" w:rsidRPr="009F2275">
            <w:rPr>
              <w:rFonts w:ascii="Calibri" w:hAnsi="Calibri" w:cs="Calibri"/>
              <w:noProof/>
            </w:rPr>
            <w:t>6</w:t>
          </w:r>
          <w:r w:rsidRPr="00FE31A2">
            <w:rPr>
              <w:rFonts w:ascii="Calibri" w:hAnsi="Calibri" w:cs="Calibri"/>
              <w:sz w:val="22"/>
              <w:szCs w:val="22"/>
            </w:rPr>
            <w:fldChar w:fldCharType="end"/>
          </w:r>
        </w:p>
        <w:p w:rsidR="00EB2B5D" w:rsidRPr="00FE31A2" w:rsidRDefault="00FB79C5">
          <w:pPr>
            <w:pStyle w:val="Footer"/>
            <w:jc w:val="center"/>
            <w:rPr>
              <w:rFonts w:ascii="Calibri" w:hAnsi="Calibri" w:cs="Calibri"/>
            </w:rPr>
          </w:pPr>
        </w:p>
      </w:tc>
    </w:tr>
  </w:tbl>
  <w:p w:rsidR="00EB2B5D" w:rsidRDefault="00FB79C5">
    <w:pPr>
      <w:pStyle w:val="Footer"/>
      <w:rPr>
        <w:b/>
        <w:bCs/>
        <w:i/>
        <w:iCs/>
        <w:sz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Default="00FB79C5" w:rsidP="00A81791">
    <w:pPr>
      <w:tabs>
        <w:tab w:val="center" w:pos="4320"/>
        <w:tab w:val="right" w:pos="8640"/>
      </w:tabs>
      <w:jc w:val="center"/>
    </w:pPr>
  </w:p>
  <w:tbl>
    <w:tblPr>
      <w:tblW w:w="6481" w:type="dxa"/>
      <w:tblInd w:w="80" w:type="dxa"/>
      <w:tblLayout w:type="fixed"/>
      <w:tblCellMar>
        <w:left w:w="80" w:type="dxa"/>
        <w:right w:w="80" w:type="dxa"/>
      </w:tblCellMar>
      <w:tblLook w:val="04A0"/>
    </w:tblPr>
    <w:tblGrid>
      <w:gridCol w:w="6481"/>
    </w:tblGrid>
    <w:tr w:rsidR="00EB2B5D" w:rsidTr="00A81791">
      <w:trPr>
        <w:trHeight w:hRule="exact" w:val="280"/>
      </w:trPr>
      <w:tc>
        <w:tcPr>
          <w:tcW w:w="6481" w:type="dxa"/>
          <w:vAlign w:val="center"/>
        </w:tcPr>
        <w:p w:rsidR="00EB2B5D" w:rsidRDefault="00FB79C5">
          <w:pPr>
            <w:pStyle w:val="Footer"/>
            <w:jc w:val="center"/>
            <w:rPr>
              <w:sz w:val="16"/>
              <w:szCs w:val="16"/>
            </w:rPr>
          </w:pPr>
        </w:p>
      </w:tc>
    </w:tr>
  </w:tbl>
  <w:p w:rsidR="00EB2B5D" w:rsidRPr="0006514B" w:rsidRDefault="008602D9" w:rsidP="00A81791">
    <w:pPr>
      <w:pStyle w:val="Footer"/>
      <w:jc w:val="right"/>
      <w:rPr>
        <w:rFonts w:ascii="Calibri" w:hAnsi="Calibri" w:cs="Calibri"/>
      </w:rPr>
    </w:pPr>
    <w:r w:rsidRPr="0006514B">
      <w:rPr>
        <w:rFonts w:ascii="Calibri" w:hAnsi="Calibri" w:cs="Calibri"/>
      </w:rPr>
      <w:fldChar w:fldCharType="begin"/>
    </w:r>
    <w:r w:rsidR="006F41AB" w:rsidRPr="0006514B">
      <w:rPr>
        <w:rFonts w:ascii="Calibri" w:hAnsi="Calibri" w:cs="Calibri"/>
      </w:rPr>
      <w:instrText xml:space="preserve"> PAGE   \* MERGEFORMAT </w:instrText>
    </w:r>
    <w:r w:rsidRPr="0006514B">
      <w:rPr>
        <w:rFonts w:ascii="Calibri" w:hAnsi="Calibri" w:cs="Calibri"/>
      </w:rPr>
      <w:fldChar w:fldCharType="separate"/>
    </w:r>
    <w:r w:rsidR="006F41AB">
      <w:rPr>
        <w:rFonts w:ascii="Calibri" w:hAnsi="Calibri" w:cs="Calibri"/>
        <w:noProof/>
      </w:rPr>
      <w:t>i</w:t>
    </w:r>
    <w:r w:rsidRPr="0006514B">
      <w:rPr>
        <w:rFonts w:ascii="Calibri" w:hAnsi="Calibri" w:cs="Calibri"/>
      </w:rPr>
      <w:fldChar w:fldCharType="end"/>
    </w:r>
  </w:p>
  <w:p w:rsidR="00EB2B5D" w:rsidRDefault="00FB79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9C5" w:rsidRDefault="00FB79C5">
      <w:r>
        <w:separator/>
      </w:r>
    </w:p>
  </w:footnote>
  <w:footnote w:type="continuationSeparator" w:id="0">
    <w:p w:rsidR="00FB79C5" w:rsidRDefault="00FB79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Default="00FB79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Default="00FB79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B5D" w:rsidRDefault="006F41AB">
    <w:pPr>
      <w:pStyle w:val="Header"/>
      <w:rPr>
        <w:sz w:val="20"/>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55C"/>
    <w:multiLevelType w:val="hybridMultilevel"/>
    <w:tmpl w:val="69DA31F2"/>
    <w:lvl w:ilvl="0" w:tplc="1F3242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24820"/>
    <w:multiLevelType w:val="hybridMultilevel"/>
    <w:tmpl w:val="5FCA5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A0AE9"/>
    <w:multiLevelType w:val="hybridMultilevel"/>
    <w:tmpl w:val="9B9643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53C21"/>
    <w:multiLevelType w:val="multilevel"/>
    <w:tmpl w:val="F2E4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14FF9"/>
    <w:multiLevelType w:val="hybridMultilevel"/>
    <w:tmpl w:val="74849100"/>
    <w:lvl w:ilvl="0" w:tplc="A2064334">
      <w:start w:val="1"/>
      <w:numFmt w:val="decimal"/>
      <w:lvlText w:val="%1."/>
      <w:lvlJc w:val="left"/>
      <w:pPr>
        <w:ind w:left="405" w:hanging="360"/>
      </w:pPr>
      <w:rPr>
        <w:rFonts w:hint="default"/>
        <w:color w:val="auto"/>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6271408"/>
    <w:multiLevelType w:val="hybridMultilevel"/>
    <w:tmpl w:val="38D83ECA"/>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163654E3"/>
    <w:multiLevelType w:val="hybridMultilevel"/>
    <w:tmpl w:val="BBC87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42C80"/>
    <w:multiLevelType w:val="multilevel"/>
    <w:tmpl w:val="EBDA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F41F6"/>
    <w:multiLevelType w:val="hybridMultilevel"/>
    <w:tmpl w:val="F6C23C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C20E9"/>
    <w:multiLevelType w:val="hybridMultilevel"/>
    <w:tmpl w:val="83E46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3748B"/>
    <w:multiLevelType w:val="hybridMultilevel"/>
    <w:tmpl w:val="6D4C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121A"/>
    <w:multiLevelType w:val="hybridMultilevel"/>
    <w:tmpl w:val="25CC6DA8"/>
    <w:lvl w:ilvl="0" w:tplc="9E9A1E28">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06853"/>
    <w:multiLevelType w:val="hybridMultilevel"/>
    <w:tmpl w:val="20D8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11897"/>
    <w:multiLevelType w:val="hybridMultilevel"/>
    <w:tmpl w:val="2FB6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8645C"/>
    <w:multiLevelType w:val="hybridMultilevel"/>
    <w:tmpl w:val="3A30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6220"/>
    <w:multiLevelType w:val="hybridMultilevel"/>
    <w:tmpl w:val="4E6879F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0B34D1"/>
    <w:multiLevelType w:val="hybridMultilevel"/>
    <w:tmpl w:val="6A34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64127"/>
    <w:multiLevelType w:val="multilevel"/>
    <w:tmpl w:val="53AAF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B2C5732"/>
    <w:multiLevelType w:val="hybridMultilevel"/>
    <w:tmpl w:val="C066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40BCD"/>
    <w:multiLevelType w:val="hybridMultilevel"/>
    <w:tmpl w:val="B95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E627E"/>
    <w:multiLevelType w:val="hybridMultilevel"/>
    <w:tmpl w:val="4D86A5E0"/>
    <w:lvl w:ilvl="0" w:tplc="1854AE4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F432142"/>
    <w:multiLevelType w:val="hybridMultilevel"/>
    <w:tmpl w:val="2F8A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12B8F"/>
    <w:multiLevelType w:val="hybridMultilevel"/>
    <w:tmpl w:val="7AE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550B3A"/>
    <w:multiLevelType w:val="hybridMultilevel"/>
    <w:tmpl w:val="C6D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952BE"/>
    <w:multiLevelType w:val="hybridMultilevel"/>
    <w:tmpl w:val="69DA31F2"/>
    <w:lvl w:ilvl="0" w:tplc="1F3242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C1AEB"/>
    <w:multiLevelType w:val="hybridMultilevel"/>
    <w:tmpl w:val="750C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D35E40"/>
    <w:multiLevelType w:val="hybridMultilevel"/>
    <w:tmpl w:val="3018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7B5316"/>
    <w:multiLevelType w:val="hybridMultilevel"/>
    <w:tmpl w:val="882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C43660"/>
    <w:multiLevelType w:val="hybridMultilevel"/>
    <w:tmpl w:val="79B6B60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nsid w:val="4E974AB2"/>
    <w:multiLevelType w:val="hybridMultilevel"/>
    <w:tmpl w:val="A0A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E5166"/>
    <w:multiLevelType w:val="hybridMultilevel"/>
    <w:tmpl w:val="0E52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79071F"/>
    <w:multiLevelType w:val="hybridMultilevel"/>
    <w:tmpl w:val="E0CA6938"/>
    <w:lvl w:ilvl="0" w:tplc="E9B436BE">
      <w:start w:val="1"/>
      <w:numFmt w:val="bullet"/>
      <w:lvlText w:val="•"/>
      <w:lvlJc w:val="left"/>
      <w:pPr>
        <w:tabs>
          <w:tab w:val="num" w:pos="720"/>
        </w:tabs>
        <w:ind w:left="720" w:hanging="360"/>
      </w:pPr>
      <w:rPr>
        <w:rFonts w:ascii="Times New Roman" w:hAnsi="Times New Roman" w:hint="default"/>
      </w:rPr>
    </w:lvl>
    <w:lvl w:ilvl="1" w:tplc="9960737A" w:tentative="1">
      <w:start w:val="1"/>
      <w:numFmt w:val="bullet"/>
      <w:lvlText w:val="•"/>
      <w:lvlJc w:val="left"/>
      <w:pPr>
        <w:tabs>
          <w:tab w:val="num" w:pos="1440"/>
        </w:tabs>
        <w:ind w:left="1440" w:hanging="360"/>
      </w:pPr>
      <w:rPr>
        <w:rFonts w:ascii="Times New Roman" w:hAnsi="Times New Roman" w:hint="default"/>
      </w:rPr>
    </w:lvl>
    <w:lvl w:ilvl="2" w:tplc="ABD6D858" w:tentative="1">
      <w:start w:val="1"/>
      <w:numFmt w:val="bullet"/>
      <w:lvlText w:val="•"/>
      <w:lvlJc w:val="left"/>
      <w:pPr>
        <w:tabs>
          <w:tab w:val="num" w:pos="2160"/>
        </w:tabs>
        <w:ind w:left="2160" w:hanging="360"/>
      </w:pPr>
      <w:rPr>
        <w:rFonts w:ascii="Times New Roman" w:hAnsi="Times New Roman" w:hint="default"/>
      </w:rPr>
    </w:lvl>
    <w:lvl w:ilvl="3" w:tplc="6352AEEA" w:tentative="1">
      <w:start w:val="1"/>
      <w:numFmt w:val="bullet"/>
      <w:lvlText w:val="•"/>
      <w:lvlJc w:val="left"/>
      <w:pPr>
        <w:tabs>
          <w:tab w:val="num" w:pos="2880"/>
        </w:tabs>
        <w:ind w:left="2880" w:hanging="360"/>
      </w:pPr>
      <w:rPr>
        <w:rFonts w:ascii="Times New Roman" w:hAnsi="Times New Roman" w:hint="default"/>
      </w:rPr>
    </w:lvl>
    <w:lvl w:ilvl="4" w:tplc="DF0C68FA" w:tentative="1">
      <w:start w:val="1"/>
      <w:numFmt w:val="bullet"/>
      <w:lvlText w:val="•"/>
      <w:lvlJc w:val="left"/>
      <w:pPr>
        <w:tabs>
          <w:tab w:val="num" w:pos="3600"/>
        </w:tabs>
        <w:ind w:left="3600" w:hanging="360"/>
      </w:pPr>
      <w:rPr>
        <w:rFonts w:ascii="Times New Roman" w:hAnsi="Times New Roman" w:hint="default"/>
      </w:rPr>
    </w:lvl>
    <w:lvl w:ilvl="5" w:tplc="BBA408C4" w:tentative="1">
      <w:start w:val="1"/>
      <w:numFmt w:val="bullet"/>
      <w:lvlText w:val="•"/>
      <w:lvlJc w:val="left"/>
      <w:pPr>
        <w:tabs>
          <w:tab w:val="num" w:pos="4320"/>
        </w:tabs>
        <w:ind w:left="4320" w:hanging="360"/>
      </w:pPr>
      <w:rPr>
        <w:rFonts w:ascii="Times New Roman" w:hAnsi="Times New Roman" w:hint="default"/>
      </w:rPr>
    </w:lvl>
    <w:lvl w:ilvl="6" w:tplc="98486E30" w:tentative="1">
      <w:start w:val="1"/>
      <w:numFmt w:val="bullet"/>
      <w:lvlText w:val="•"/>
      <w:lvlJc w:val="left"/>
      <w:pPr>
        <w:tabs>
          <w:tab w:val="num" w:pos="5040"/>
        </w:tabs>
        <w:ind w:left="5040" w:hanging="360"/>
      </w:pPr>
      <w:rPr>
        <w:rFonts w:ascii="Times New Roman" w:hAnsi="Times New Roman" w:hint="default"/>
      </w:rPr>
    </w:lvl>
    <w:lvl w:ilvl="7" w:tplc="86CCB0D2" w:tentative="1">
      <w:start w:val="1"/>
      <w:numFmt w:val="bullet"/>
      <w:lvlText w:val="•"/>
      <w:lvlJc w:val="left"/>
      <w:pPr>
        <w:tabs>
          <w:tab w:val="num" w:pos="5760"/>
        </w:tabs>
        <w:ind w:left="5760" w:hanging="360"/>
      </w:pPr>
      <w:rPr>
        <w:rFonts w:ascii="Times New Roman" w:hAnsi="Times New Roman" w:hint="default"/>
      </w:rPr>
    </w:lvl>
    <w:lvl w:ilvl="8" w:tplc="EFF0858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3C20CBD"/>
    <w:multiLevelType w:val="hybridMultilevel"/>
    <w:tmpl w:val="D98A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606CD6"/>
    <w:multiLevelType w:val="hybridMultilevel"/>
    <w:tmpl w:val="1730DD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68BA6EAF"/>
    <w:multiLevelType w:val="multilevel"/>
    <w:tmpl w:val="20E68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8D74520"/>
    <w:multiLevelType w:val="hybridMultilevel"/>
    <w:tmpl w:val="2CD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C0F29"/>
    <w:multiLevelType w:val="hybridMultilevel"/>
    <w:tmpl w:val="837C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A79FE"/>
    <w:multiLevelType w:val="hybridMultilevel"/>
    <w:tmpl w:val="BE70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044338"/>
    <w:multiLevelType w:val="multilevel"/>
    <w:tmpl w:val="797AD444"/>
    <w:lvl w:ilvl="0">
      <w:start w:val="2"/>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45940B0"/>
    <w:multiLevelType w:val="hybridMultilevel"/>
    <w:tmpl w:val="A3C4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A6BAD"/>
    <w:multiLevelType w:val="hybridMultilevel"/>
    <w:tmpl w:val="50B2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9078B"/>
    <w:multiLevelType w:val="hybridMultilevel"/>
    <w:tmpl w:val="FA74B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5"/>
  </w:num>
  <w:num w:numId="7">
    <w:abstractNumId w:val="6"/>
  </w:num>
  <w:num w:numId="8">
    <w:abstractNumId w:val="38"/>
  </w:num>
  <w:num w:numId="9">
    <w:abstractNumId w:val="18"/>
  </w:num>
  <w:num w:numId="10">
    <w:abstractNumId w:val="25"/>
  </w:num>
  <w:num w:numId="11">
    <w:abstractNumId w:val="15"/>
  </w:num>
  <w:num w:numId="12">
    <w:abstractNumId w:val="21"/>
  </w:num>
  <w:num w:numId="13">
    <w:abstractNumId w:val="23"/>
  </w:num>
  <w:num w:numId="14">
    <w:abstractNumId w:val="36"/>
  </w:num>
  <w:num w:numId="15">
    <w:abstractNumId w:val="10"/>
  </w:num>
  <w:num w:numId="16">
    <w:abstractNumId w:val="26"/>
  </w:num>
  <w:num w:numId="17">
    <w:abstractNumId w:val="37"/>
  </w:num>
  <w:num w:numId="18">
    <w:abstractNumId w:val="39"/>
  </w:num>
  <w:num w:numId="19">
    <w:abstractNumId w:val="13"/>
  </w:num>
  <w:num w:numId="20">
    <w:abstractNumId w:val="35"/>
  </w:num>
  <w:num w:numId="21">
    <w:abstractNumId w:val="16"/>
  </w:num>
  <w:num w:numId="22">
    <w:abstractNumId w:val="1"/>
  </w:num>
  <w:num w:numId="23">
    <w:abstractNumId w:val="12"/>
  </w:num>
  <w:num w:numId="24">
    <w:abstractNumId w:val="32"/>
  </w:num>
  <w:num w:numId="25">
    <w:abstractNumId w:val="27"/>
  </w:num>
  <w:num w:numId="26">
    <w:abstractNumId w:val="4"/>
  </w:num>
  <w:num w:numId="27">
    <w:abstractNumId w:val="8"/>
  </w:num>
  <w:num w:numId="28">
    <w:abstractNumId w:val="7"/>
  </w:num>
  <w:num w:numId="29">
    <w:abstractNumId w:val="3"/>
  </w:num>
  <w:num w:numId="30">
    <w:abstractNumId w:val="19"/>
  </w:num>
  <w:num w:numId="31">
    <w:abstractNumId w:val="24"/>
  </w:num>
  <w:num w:numId="32">
    <w:abstractNumId w:val="0"/>
  </w:num>
  <w:num w:numId="33">
    <w:abstractNumId w:val="29"/>
  </w:num>
  <w:num w:numId="34">
    <w:abstractNumId w:val="40"/>
  </w:num>
  <w:num w:numId="35">
    <w:abstractNumId w:val="30"/>
  </w:num>
  <w:num w:numId="36">
    <w:abstractNumId w:val="20"/>
  </w:num>
  <w:num w:numId="37">
    <w:abstractNumId w:val="22"/>
  </w:num>
  <w:num w:numId="38">
    <w:abstractNumId w:val="31"/>
  </w:num>
  <w:num w:numId="39">
    <w:abstractNumId w:val="28"/>
  </w:num>
  <w:num w:numId="40">
    <w:abstractNumId w:val="41"/>
  </w:num>
  <w:num w:numId="41">
    <w:abstractNumId w:val="11"/>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B2E82"/>
    <w:rsid w:val="00013476"/>
    <w:rsid w:val="00173B01"/>
    <w:rsid w:val="00252B46"/>
    <w:rsid w:val="002D45E6"/>
    <w:rsid w:val="00322B7C"/>
    <w:rsid w:val="0043365C"/>
    <w:rsid w:val="0043606E"/>
    <w:rsid w:val="00441549"/>
    <w:rsid w:val="004D7D86"/>
    <w:rsid w:val="004F69AF"/>
    <w:rsid w:val="00553853"/>
    <w:rsid w:val="005C62DE"/>
    <w:rsid w:val="005F227D"/>
    <w:rsid w:val="00613285"/>
    <w:rsid w:val="0062215A"/>
    <w:rsid w:val="006B2E82"/>
    <w:rsid w:val="006F41AB"/>
    <w:rsid w:val="007B722B"/>
    <w:rsid w:val="007B7B82"/>
    <w:rsid w:val="00821A9C"/>
    <w:rsid w:val="00825B2E"/>
    <w:rsid w:val="008602D9"/>
    <w:rsid w:val="008964A0"/>
    <w:rsid w:val="008F5B07"/>
    <w:rsid w:val="008F6281"/>
    <w:rsid w:val="009663BF"/>
    <w:rsid w:val="009A1174"/>
    <w:rsid w:val="009B5AEC"/>
    <w:rsid w:val="009C4829"/>
    <w:rsid w:val="009D7FFE"/>
    <w:rsid w:val="009F2275"/>
    <w:rsid w:val="00A0624D"/>
    <w:rsid w:val="00A632A0"/>
    <w:rsid w:val="00A66170"/>
    <w:rsid w:val="00A75A4B"/>
    <w:rsid w:val="00B52D5D"/>
    <w:rsid w:val="00BA7435"/>
    <w:rsid w:val="00BE1EC9"/>
    <w:rsid w:val="00BE303C"/>
    <w:rsid w:val="00C852D5"/>
    <w:rsid w:val="00CA1BB1"/>
    <w:rsid w:val="00D14C6F"/>
    <w:rsid w:val="00D908D3"/>
    <w:rsid w:val="00DE5C63"/>
    <w:rsid w:val="00E13D12"/>
    <w:rsid w:val="00E20745"/>
    <w:rsid w:val="00E3602F"/>
    <w:rsid w:val="00E501B3"/>
    <w:rsid w:val="00E622BB"/>
    <w:rsid w:val="00EF5830"/>
    <w:rsid w:val="00F333CD"/>
    <w:rsid w:val="00FB2EC8"/>
    <w:rsid w:val="00FB79C5"/>
    <w:rsid w:val="00FE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0745"/>
    <w:pPr>
      <w:keepNext/>
      <w:outlineLvl w:val="0"/>
    </w:pPr>
    <w:rPr>
      <w:sz w:val="61"/>
    </w:rPr>
  </w:style>
  <w:style w:type="paragraph" w:styleId="Heading2">
    <w:name w:val="heading 2"/>
    <w:basedOn w:val="Normal"/>
    <w:next w:val="Normal"/>
    <w:link w:val="Heading2Char"/>
    <w:uiPriority w:val="9"/>
    <w:semiHidden/>
    <w:unhideWhenUsed/>
    <w:qFormat/>
    <w:rsid w:val="00E20745"/>
    <w:pPr>
      <w:keepNext/>
      <w:keepLines/>
      <w:spacing w:before="20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4">
    <w:name w:val="heading 4"/>
    <w:basedOn w:val="Normal"/>
    <w:next w:val="Normal"/>
    <w:link w:val="Heading4Char"/>
    <w:qFormat/>
    <w:rsid w:val="00E20745"/>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745"/>
    <w:rPr>
      <w:rFonts w:ascii="Times New Roman" w:eastAsia="Times New Roman" w:hAnsi="Times New Roman" w:cs="Times New Roman"/>
      <w:sz w:val="61"/>
      <w:szCs w:val="24"/>
    </w:rPr>
  </w:style>
  <w:style w:type="character" w:customStyle="1" w:styleId="Heading2Char">
    <w:name w:val="Heading 2 Char"/>
    <w:basedOn w:val="DefaultParagraphFont"/>
    <w:link w:val="Heading2"/>
    <w:uiPriority w:val="9"/>
    <w:semiHidden/>
    <w:rsid w:val="00E20745"/>
    <w:rPr>
      <w:rFonts w:asciiTheme="majorHAnsi" w:eastAsiaTheme="majorEastAsia" w:hAnsiTheme="majorHAnsi" w:cstheme="majorBidi"/>
      <w:b/>
      <w:bCs/>
      <w:color w:val="5B9BD5" w:themeColor="accent1"/>
      <w:sz w:val="26"/>
      <w:szCs w:val="26"/>
      <w:lang w:val="en-IN"/>
    </w:rPr>
  </w:style>
  <w:style w:type="character" w:customStyle="1" w:styleId="Heading4Char">
    <w:name w:val="Heading 4 Char"/>
    <w:basedOn w:val="DefaultParagraphFont"/>
    <w:link w:val="Heading4"/>
    <w:rsid w:val="00E20745"/>
    <w:rPr>
      <w:rFonts w:ascii="Garamond (PCL6)" w:eastAsia="Times New Roman" w:hAnsi="Garamond (PCL6)" w:cs="Times New Roman"/>
      <w:b/>
      <w:bCs/>
      <w:color w:val="40458C"/>
      <w:sz w:val="24"/>
      <w:szCs w:val="44"/>
      <w:lang w:val="en-GB"/>
    </w:rPr>
  </w:style>
  <w:style w:type="paragraph" w:styleId="Header">
    <w:name w:val="header"/>
    <w:basedOn w:val="Normal"/>
    <w:link w:val="HeaderChar"/>
    <w:rsid w:val="00E20745"/>
    <w:pPr>
      <w:tabs>
        <w:tab w:val="center" w:pos="4320"/>
        <w:tab w:val="right" w:pos="8640"/>
      </w:tabs>
    </w:pPr>
    <w:rPr>
      <w:rFonts w:ascii="Georgia" w:hAnsi="Georgia"/>
      <w:sz w:val="22"/>
    </w:rPr>
  </w:style>
  <w:style w:type="character" w:customStyle="1" w:styleId="HeaderChar">
    <w:name w:val="Header Char"/>
    <w:basedOn w:val="DefaultParagraphFont"/>
    <w:link w:val="Header"/>
    <w:rsid w:val="00E20745"/>
    <w:rPr>
      <w:rFonts w:ascii="Georgia" w:eastAsia="Times New Roman" w:hAnsi="Georgia" w:cs="Times New Roman"/>
      <w:szCs w:val="24"/>
    </w:rPr>
  </w:style>
  <w:style w:type="paragraph" w:styleId="Footer">
    <w:name w:val="footer"/>
    <w:basedOn w:val="Normal"/>
    <w:link w:val="FooterChar"/>
    <w:rsid w:val="00E20745"/>
    <w:pPr>
      <w:tabs>
        <w:tab w:val="center" w:pos="4320"/>
        <w:tab w:val="right" w:pos="8640"/>
      </w:tabs>
    </w:pPr>
  </w:style>
  <w:style w:type="character" w:customStyle="1" w:styleId="FooterChar">
    <w:name w:val="Footer Char"/>
    <w:basedOn w:val="DefaultParagraphFont"/>
    <w:link w:val="Footer"/>
    <w:rsid w:val="00E20745"/>
    <w:rPr>
      <w:rFonts w:ascii="Times New Roman" w:eastAsia="Times New Roman" w:hAnsi="Times New Roman" w:cs="Times New Roman"/>
      <w:sz w:val="24"/>
      <w:szCs w:val="24"/>
    </w:rPr>
  </w:style>
  <w:style w:type="paragraph" w:styleId="TOC1">
    <w:name w:val="toc 1"/>
    <w:basedOn w:val="Normal"/>
    <w:next w:val="Normal"/>
    <w:autoRedefine/>
    <w:uiPriority w:val="39"/>
    <w:rsid w:val="00E20745"/>
    <w:pPr>
      <w:tabs>
        <w:tab w:val="right" w:leader="dot" w:pos="9217"/>
      </w:tabs>
      <w:spacing w:line="360" w:lineRule="auto"/>
      <w:ind w:right="292"/>
    </w:pPr>
  </w:style>
  <w:style w:type="table" w:styleId="TableGrid">
    <w:name w:val="Table Grid"/>
    <w:basedOn w:val="TableNormal"/>
    <w:uiPriority w:val="39"/>
    <w:rsid w:val="00E2074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20745"/>
    <w:rPr>
      <w:i/>
      <w:iCs/>
    </w:rPr>
  </w:style>
  <w:style w:type="paragraph" w:customStyle="1" w:styleId="Default">
    <w:name w:val="Default"/>
    <w:uiPriority w:val="99"/>
    <w:rsid w:val="00E20745"/>
    <w:pPr>
      <w:autoSpaceDE w:val="0"/>
      <w:autoSpaceDN w:val="0"/>
      <w:adjustRightInd w:val="0"/>
      <w:spacing w:after="0" w:line="240" w:lineRule="auto"/>
    </w:pPr>
    <w:rPr>
      <w:rFonts w:ascii="Calibri" w:hAnsi="Calibri" w:cs="Calibri"/>
      <w:color w:val="000000"/>
      <w:sz w:val="24"/>
      <w:szCs w:val="24"/>
      <w:lang w:val="en-IN"/>
    </w:rPr>
  </w:style>
  <w:style w:type="table" w:customStyle="1" w:styleId="TableGrid1">
    <w:name w:val="Table Grid1"/>
    <w:basedOn w:val="TableNormal"/>
    <w:next w:val="TableGrid"/>
    <w:uiPriority w:val="59"/>
    <w:rsid w:val="00E2074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0745"/>
    <w:rPr>
      <w:rFonts w:ascii="Tahoma" w:hAnsi="Tahoma" w:cs="Tahoma"/>
      <w:sz w:val="16"/>
      <w:szCs w:val="16"/>
    </w:rPr>
  </w:style>
  <w:style w:type="character" w:customStyle="1" w:styleId="BalloonTextChar">
    <w:name w:val="Balloon Text Char"/>
    <w:basedOn w:val="DefaultParagraphFont"/>
    <w:link w:val="BalloonText"/>
    <w:uiPriority w:val="99"/>
    <w:semiHidden/>
    <w:rsid w:val="00E20745"/>
    <w:rPr>
      <w:rFonts w:ascii="Tahoma" w:eastAsia="Times New Roman" w:hAnsi="Tahoma" w:cs="Tahoma"/>
      <w:sz w:val="16"/>
      <w:szCs w:val="16"/>
    </w:rPr>
  </w:style>
  <w:style w:type="paragraph" w:styleId="ListParagraph">
    <w:name w:val="List Paragraph"/>
    <w:basedOn w:val="Normal"/>
    <w:uiPriority w:val="1"/>
    <w:qFormat/>
    <w:rsid w:val="00E20745"/>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E20745"/>
    <w:rPr>
      <w:color w:val="0000FF"/>
      <w:u w:val="single"/>
    </w:rPr>
  </w:style>
  <w:style w:type="paragraph" w:styleId="NormalWeb">
    <w:name w:val="Normal (Web)"/>
    <w:basedOn w:val="Normal"/>
    <w:uiPriority w:val="99"/>
    <w:semiHidden/>
    <w:unhideWhenUsed/>
    <w:rsid w:val="00E20745"/>
    <w:pPr>
      <w:spacing w:before="100" w:beforeAutospacing="1" w:after="100" w:afterAutospacing="1"/>
    </w:pPr>
  </w:style>
  <w:style w:type="character" w:customStyle="1" w:styleId="attributionheader">
    <w:name w:val="attributionheader"/>
    <w:basedOn w:val="DefaultParagraphFont"/>
    <w:rsid w:val="00E20745"/>
  </w:style>
  <w:style w:type="character" w:customStyle="1" w:styleId="statement-title">
    <w:name w:val="statement-title"/>
    <w:basedOn w:val="DefaultParagraphFont"/>
    <w:rsid w:val="00E20745"/>
  </w:style>
  <w:style w:type="table" w:styleId="LightShading-Accent5">
    <w:name w:val="Light Shading Accent 5"/>
    <w:basedOn w:val="TableNormal"/>
    <w:uiPriority w:val="60"/>
    <w:rsid w:val="00E20745"/>
    <w:pPr>
      <w:spacing w:after="0" w:line="240" w:lineRule="auto"/>
    </w:pPr>
    <w:rPr>
      <w:color w:val="2F5496" w:themeColor="accent5" w:themeShade="BF"/>
      <w:lang w:val="en-IN"/>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E20745"/>
    <w:pPr>
      <w:spacing w:after="0" w:line="240" w:lineRule="auto"/>
    </w:pPr>
    <w:rPr>
      <w:lang w:val="en-IN"/>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element-citation">
    <w:name w:val="element-citation"/>
    <w:basedOn w:val="DefaultParagraphFont"/>
    <w:rsid w:val="00E20745"/>
  </w:style>
  <w:style w:type="character" w:customStyle="1" w:styleId="ref-journal">
    <w:name w:val="ref-journal"/>
    <w:basedOn w:val="DefaultParagraphFont"/>
    <w:rsid w:val="00E20745"/>
  </w:style>
  <w:style w:type="character" w:customStyle="1" w:styleId="ref-vol">
    <w:name w:val="ref-vol"/>
    <w:basedOn w:val="DefaultParagraphFont"/>
    <w:rsid w:val="00E20745"/>
  </w:style>
  <w:style w:type="character" w:customStyle="1" w:styleId="nowrap">
    <w:name w:val="nowrap"/>
    <w:basedOn w:val="DefaultParagraphFont"/>
    <w:rsid w:val="00E20745"/>
  </w:style>
  <w:style w:type="character" w:customStyle="1" w:styleId="reflinks">
    <w:name w:val="reflinks"/>
    <w:basedOn w:val="DefaultParagraphFont"/>
    <w:rsid w:val="00E20745"/>
  </w:style>
  <w:style w:type="character" w:customStyle="1" w:styleId="sep">
    <w:name w:val="sep"/>
    <w:basedOn w:val="DefaultParagraphFont"/>
    <w:rsid w:val="00E20745"/>
  </w:style>
  <w:style w:type="table" w:customStyle="1" w:styleId="LightShading-Accent11">
    <w:name w:val="Light Shading - Accent 11"/>
    <w:basedOn w:val="TableNormal"/>
    <w:uiPriority w:val="60"/>
    <w:rsid w:val="00E20745"/>
    <w:pPr>
      <w:spacing w:after="0" w:line="240" w:lineRule="auto"/>
    </w:pPr>
    <w:rPr>
      <w:color w:val="2E74B5" w:themeColor="accent1" w:themeShade="BF"/>
      <w:lang w:val="en-IN"/>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20745"/>
    <w:pPr>
      <w:spacing w:after="0" w:line="240" w:lineRule="auto"/>
    </w:pPr>
    <w:rPr>
      <w:color w:val="C45911" w:themeColor="accent2" w:themeShade="BF"/>
      <w:lang w:val="en-IN"/>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Grid1">
    <w:name w:val="Light Grid1"/>
    <w:basedOn w:val="TableNormal"/>
    <w:uiPriority w:val="62"/>
    <w:rsid w:val="00E20745"/>
    <w:pPr>
      <w:spacing w:after="0" w:line="240" w:lineRule="auto"/>
    </w:pPr>
    <w:rPr>
      <w:lang w:val="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E20745"/>
    <w:rPr>
      <w:b/>
      <w:bCs/>
    </w:rPr>
  </w:style>
  <w:style w:type="character" w:styleId="HTMLCite">
    <w:name w:val="HTML Cite"/>
    <w:basedOn w:val="DefaultParagraphFont"/>
    <w:uiPriority w:val="99"/>
    <w:semiHidden/>
    <w:unhideWhenUsed/>
    <w:rsid w:val="00E20745"/>
    <w:rPr>
      <w:i/>
      <w:iCs/>
    </w:rPr>
  </w:style>
  <w:style w:type="character" w:customStyle="1" w:styleId="cit">
    <w:name w:val="cit"/>
    <w:basedOn w:val="DefaultParagraphFont"/>
    <w:rsid w:val="00E20745"/>
  </w:style>
  <w:style w:type="character" w:customStyle="1" w:styleId="fm-citation-ids-label">
    <w:name w:val="fm-citation-ids-label"/>
    <w:basedOn w:val="DefaultParagraphFont"/>
    <w:rsid w:val="00E20745"/>
  </w:style>
  <w:style w:type="character" w:customStyle="1" w:styleId="fm-vol-iss-date">
    <w:name w:val="fm-vol-iss-date"/>
    <w:basedOn w:val="DefaultParagraphFont"/>
    <w:rsid w:val="00E20745"/>
  </w:style>
  <w:style w:type="character" w:customStyle="1" w:styleId="doi">
    <w:name w:val="doi"/>
    <w:basedOn w:val="DefaultParagraphFont"/>
    <w:rsid w:val="00E20745"/>
  </w:style>
  <w:style w:type="paragraph" w:customStyle="1" w:styleId="Title1">
    <w:name w:val="Title1"/>
    <w:basedOn w:val="Normal"/>
    <w:rsid w:val="00E20745"/>
    <w:pPr>
      <w:spacing w:before="100" w:beforeAutospacing="1" w:after="100" w:afterAutospacing="1"/>
    </w:pPr>
  </w:style>
  <w:style w:type="paragraph" w:customStyle="1" w:styleId="desc">
    <w:name w:val="desc"/>
    <w:basedOn w:val="Normal"/>
    <w:rsid w:val="00E20745"/>
    <w:pPr>
      <w:spacing w:before="100" w:beforeAutospacing="1" w:after="100" w:afterAutospacing="1"/>
    </w:pPr>
  </w:style>
  <w:style w:type="paragraph" w:customStyle="1" w:styleId="details">
    <w:name w:val="details"/>
    <w:basedOn w:val="Normal"/>
    <w:rsid w:val="00E20745"/>
    <w:pPr>
      <w:spacing w:before="100" w:beforeAutospacing="1" w:after="100" w:afterAutospacing="1"/>
    </w:pPr>
  </w:style>
  <w:style w:type="character" w:customStyle="1" w:styleId="jrnl">
    <w:name w:val="jrnl"/>
    <w:basedOn w:val="DefaultParagraphFont"/>
    <w:rsid w:val="00E20745"/>
  </w:style>
  <w:style w:type="character" w:customStyle="1" w:styleId="current-selection">
    <w:name w:val="current-selection"/>
    <w:basedOn w:val="DefaultParagraphFont"/>
    <w:rsid w:val="00E20745"/>
  </w:style>
  <w:style w:type="paragraph" w:customStyle="1" w:styleId="AuthorAffiliation">
    <w:name w:val="Author Affiliation"/>
    <w:basedOn w:val="Normal"/>
    <w:next w:val="Normal"/>
    <w:rsid w:val="00DE5C63"/>
    <w:pPr>
      <w:jc w:val="center"/>
    </w:pPr>
    <w:rPr>
      <w:sz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uniprot.org/uniprot/Q5T4H9" TargetMode="External"/><Relationship Id="rId18" Type="http://schemas.openxmlformats.org/officeDocument/2006/relationships/hyperlink" Target="https://en.wikipedia.org/wiki/Inositol_phosphate_metabolis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rashmitha@rediffmail.com" TargetMode="External"/><Relationship Id="rId12" Type="http://schemas.microsoft.com/office/2007/relationships/diagramDrawing" Target="diagrams/drawing1.xml"/><Relationship Id="rId17" Type="http://schemas.openxmlformats.org/officeDocument/2006/relationships/hyperlink" Target="https://www.uniprot.org/uniprot/Q9NQ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iprot.org/uniprot/P4601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uniprot.org/uniprot/A6NEH8" TargetMode="External"/><Relationship Id="rId23"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uniprot.org/uniprot/O96006" TargetMode="External"/><Relationship Id="rId22" Type="http://schemas.openxmlformats.org/officeDocument/2006/relationships/footer" Target="footer2.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1.png"/><Relationship Id="rId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ADA3F0-FD8B-4B09-9F82-5378F862CA49}" type="doc">
      <dgm:prSet loTypeId="urn:microsoft.com/office/officeart/2005/8/layout/hProcess7#2" loCatId="process" qsTypeId="urn:microsoft.com/office/officeart/2005/8/quickstyle/simple1" qsCatId="simple" csTypeId="urn:microsoft.com/office/officeart/2005/8/colors/accent1_2" csCatId="accent1" phldr="1"/>
      <dgm:spPr/>
    </dgm:pt>
    <dgm:pt modelId="{ABE7297B-C2F8-4E4B-9D78-59D99CDAF80B}">
      <dgm:prSet phldrT="[Text]"/>
      <dgm:spPr>
        <a:blipFill rotWithShape="0">
          <a:blip xmlns:r="http://schemas.openxmlformats.org/officeDocument/2006/relationships" r:embed="rId1"/>
          <a:stretch>
            <a:fillRect/>
          </a:stretch>
        </a:blipFill>
      </dgm:spPr>
      <dgm:t>
        <a:bodyPr/>
        <a:lstStyle/>
        <a:p>
          <a:r>
            <a:rPr lang="en-US">
              <a:solidFill>
                <a:schemeClr val="bg1"/>
              </a:solidFill>
            </a:rPr>
            <a:t>Human Placenta</a:t>
          </a:r>
        </a:p>
      </dgm:t>
    </dgm:pt>
    <dgm:pt modelId="{91E806C9-FFB0-4FB7-80DF-66ED04158C72}" type="parTrans" cxnId="{3E96957A-C154-43E6-9433-372789EF029D}">
      <dgm:prSet/>
      <dgm:spPr/>
      <dgm:t>
        <a:bodyPr/>
        <a:lstStyle/>
        <a:p>
          <a:endParaRPr lang="en-US"/>
        </a:p>
      </dgm:t>
    </dgm:pt>
    <dgm:pt modelId="{C40ACB64-FEB3-460D-9B6B-679C7E5FBAF0}" type="sibTrans" cxnId="{3E96957A-C154-43E6-9433-372789EF029D}">
      <dgm:prSet/>
      <dgm:spPr/>
      <dgm:t>
        <a:bodyPr/>
        <a:lstStyle/>
        <a:p>
          <a:endParaRPr lang="en-US"/>
        </a:p>
      </dgm:t>
    </dgm:pt>
    <dgm:pt modelId="{EA8F9977-2F10-4A32-96A4-D622D50B92C9}">
      <dgm:prSet phldrT="[Text]"/>
      <dgm:spPr>
        <a:blipFill rotWithShape="0">
          <a:blip xmlns:r="http://schemas.openxmlformats.org/officeDocument/2006/relationships" r:embed="rId2"/>
          <a:stretch>
            <a:fillRect/>
          </a:stretch>
        </a:blipFill>
      </dgm:spPr>
      <dgm:t>
        <a:bodyPr/>
        <a:lstStyle/>
        <a:p>
          <a:r>
            <a:rPr lang="en-US">
              <a:solidFill>
                <a:sysClr val="windowText" lastClr="000000"/>
              </a:solidFill>
            </a:rPr>
            <a:t>Aqueous extract</a:t>
          </a:r>
        </a:p>
      </dgm:t>
    </dgm:pt>
    <dgm:pt modelId="{F00C4C15-5C27-4D75-A212-99F3665EB1F7}" type="parTrans" cxnId="{A0942920-2912-43ED-9785-C5501223E3D9}">
      <dgm:prSet/>
      <dgm:spPr/>
      <dgm:t>
        <a:bodyPr/>
        <a:lstStyle/>
        <a:p>
          <a:endParaRPr lang="en-US"/>
        </a:p>
      </dgm:t>
    </dgm:pt>
    <dgm:pt modelId="{50FD92A9-7B93-42B7-9691-C41B24F13F51}" type="sibTrans" cxnId="{A0942920-2912-43ED-9785-C5501223E3D9}">
      <dgm:prSet/>
      <dgm:spPr/>
      <dgm:t>
        <a:bodyPr/>
        <a:lstStyle/>
        <a:p>
          <a:endParaRPr lang="en-US"/>
        </a:p>
      </dgm:t>
    </dgm:pt>
    <dgm:pt modelId="{B4E18A25-E464-4307-8679-988F33C95B25}">
      <dgm:prSet phldrT="[Text]"/>
      <dgm:spPr>
        <a:blipFill rotWithShape="0">
          <a:blip xmlns:r="http://schemas.openxmlformats.org/officeDocument/2006/relationships" r:embed="rId3"/>
          <a:stretch>
            <a:fillRect/>
          </a:stretch>
        </a:blipFill>
      </dgm:spPr>
      <dgm:t>
        <a:bodyPr/>
        <a:lstStyle/>
        <a:p>
          <a:r>
            <a:rPr lang="en-US">
              <a:solidFill>
                <a:sysClr val="windowText" lastClr="000000"/>
              </a:solidFill>
            </a:rPr>
            <a:t>Lyophilised</a:t>
          </a:r>
        </a:p>
      </dgm:t>
    </dgm:pt>
    <dgm:pt modelId="{3BF8676D-F107-4203-9C66-4D263E344CB9}" type="parTrans" cxnId="{49BB3476-740E-4E85-ACE8-A40EDC68A45F}">
      <dgm:prSet/>
      <dgm:spPr/>
      <dgm:t>
        <a:bodyPr/>
        <a:lstStyle/>
        <a:p>
          <a:endParaRPr lang="en-US"/>
        </a:p>
      </dgm:t>
    </dgm:pt>
    <dgm:pt modelId="{89533506-2AA5-4349-BA35-B7FAEB539F72}" type="sibTrans" cxnId="{49BB3476-740E-4E85-ACE8-A40EDC68A45F}">
      <dgm:prSet/>
      <dgm:spPr/>
      <dgm:t>
        <a:bodyPr/>
        <a:lstStyle/>
        <a:p>
          <a:endParaRPr lang="en-US"/>
        </a:p>
      </dgm:t>
    </dgm:pt>
    <dgm:pt modelId="{0CCDBC33-6FAA-4397-9E05-D8586FEA78A6}">
      <dgm:prSet phldrT="[Text]"/>
      <dgm:spPr>
        <a:blipFill rotWithShape="0">
          <a:blip xmlns:r="http://schemas.openxmlformats.org/officeDocument/2006/relationships" r:embed="rId4"/>
          <a:stretch>
            <a:fillRect/>
          </a:stretch>
        </a:blipFill>
      </dgm:spPr>
      <dgm:t>
        <a:bodyPr/>
        <a:lstStyle/>
        <a:p>
          <a:r>
            <a:rPr lang="en-US">
              <a:solidFill>
                <a:sysClr val="windowText" lastClr="000000"/>
              </a:solidFill>
            </a:rPr>
            <a:t>Homogenized</a:t>
          </a:r>
        </a:p>
      </dgm:t>
    </dgm:pt>
    <dgm:pt modelId="{332B0967-CAA8-4E59-A0C4-E88E2F794B09}" type="sibTrans" cxnId="{C69ED196-16A9-4894-8F3D-1B808A9C58D8}">
      <dgm:prSet/>
      <dgm:spPr/>
      <dgm:t>
        <a:bodyPr/>
        <a:lstStyle/>
        <a:p>
          <a:endParaRPr lang="en-US"/>
        </a:p>
      </dgm:t>
    </dgm:pt>
    <dgm:pt modelId="{4250F3AC-63EB-4FF1-9CD8-7C930E78BD6E}" type="parTrans" cxnId="{C69ED196-16A9-4894-8F3D-1B808A9C58D8}">
      <dgm:prSet/>
      <dgm:spPr/>
      <dgm:t>
        <a:bodyPr/>
        <a:lstStyle/>
        <a:p>
          <a:endParaRPr lang="en-US"/>
        </a:p>
      </dgm:t>
    </dgm:pt>
    <dgm:pt modelId="{B225B847-758D-4848-9C3F-E2C9329E6B12}" type="pres">
      <dgm:prSet presAssocID="{4EADA3F0-FD8B-4B09-9F82-5378F862CA49}" presName="Name0" presStyleCnt="0">
        <dgm:presLayoutVars>
          <dgm:dir/>
          <dgm:animLvl val="lvl"/>
          <dgm:resizeHandles val="exact"/>
        </dgm:presLayoutVars>
      </dgm:prSet>
      <dgm:spPr/>
    </dgm:pt>
    <dgm:pt modelId="{E3247015-66E6-4A55-A89E-584C56C2E9D4}" type="pres">
      <dgm:prSet presAssocID="{ABE7297B-C2F8-4E4B-9D78-59D99CDAF80B}" presName="compositeNode" presStyleCnt="0">
        <dgm:presLayoutVars>
          <dgm:bulletEnabled val="1"/>
        </dgm:presLayoutVars>
      </dgm:prSet>
      <dgm:spPr/>
    </dgm:pt>
    <dgm:pt modelId="{A07E4B11-7267-4974-A153-A3526851AC08}" type="pres">
      <dgm:prSet presAssocID="{ABE7297B-C2F8-4E4B-9D78-59D99CDAF80B}" presName="bgRect" presStyleLbl="node1" presStyleIdx="0" presStyleCnt="4"/>
      <dgm:spPr/>
      <dgm:t>
        <a:bodyPr/>
        <a:lstStyle/>
        <a:p>
          <a:endParaRPr lang="en-US"/>
        </a:p>
      </dgm:t>
    </dgm:pt>
    <dgm:pt modelId="{1C346B55-5B7C-47FD-80AB-96D7F3A061A3}" type="pres">
      <dgm:prSet presAssocID="{ABE7297B-C2F8-4E4B-9D78-59D99CDAF80B}" presName="parentNode" presStyleLbl="node1" presStyleIdx="0" presStyleCnt="4">
        <dgm:presLayoutVars>
          <dgm:chMax val="0"/>
          <dgm:bulletEnabled val="1"/>
        </dgm:presLayoutVars>
      </dgm:prSet>
      <dgm:spPr/>
      <dgm:t>
        <a:bodyPr/>
        <a:lstStyle/>
        <a:p>
          <a:endParaRPr lang="en-US"/>
        </a:p>
      </dgm:t>
    </dgm:pt>
    <dgm:pt modelId="{8A5FA99D-886F-4762-AC62-81C0A43B0326}" type="pres">
      <dgm:prSet presAssocID="{C40ACB64-FEB3-460D-9B6B-679C7E5FBAF0}" presName="hSp" presStyleCnt="0"/>
      <dgm:spPr/>
    </dgm:pt>
    <dgm:pt modelId="{9A68B282-986D-46A7-8872-76EC01F11D6E}" type="pres">
      <dgm:prSet presAssocID="{C40ACB64-FEB3-460D-9B6B-679C7E5FBAF0}" presName="vProcSp" presStyleCnt="0"/>
      <dgm:spPr/>
    </dgm:pt>
    <dgm:pt modelId="{D050A7C6-C7E2-4C3C-B21E-78A8FD277333}" type="pres">
      <dgm:prSet presAssocID="{C40ACB64-FEB3-460D-9B6B-679C7E5FBAF0}" presName="vSp1" presStyleCnt="0"/>
      <dgm:spPr/>
    </dgm:pt>
    <dgm:pt modelId="{C7610B4B-55DB-4410-B6CA-3950944A0136}" type="pres">
      <dgm:prSet presAssocID="{C40ACB64-FEB3-460D-9B6B-679C7E5FBAF0}" presName="simulatedConn" presStyleLbl="solidFgAcc1" presStyleIdx="0" presStyleCnt="3"/>
      <dgm:spPr>
        <a:ln>
          <a:solidFill>
            <a:schemeClr val="tx1"/>
          </a:solidFill>
        </a:ln>
      </dgm:spPr>
    </dgm:pt>
    <dgm:pt modelId="{448593E6-F9BB-45B2-8D6D-23DC60B365A8}" type="pres">
      <dgm:prSet presAssocID="{C40ACB64-FEB3-460D-9B6B-679C7E5FBAF0}" presName="vSp2" presStyleCnt="0"/>
      <dgm:spPr/>
    </dgm:pt>
    <dgm:pt modelId="{C3692896-1B5B-4EDC-B414-9A388D86EE5F}" type="pres">
      <dgm:prSet presAssocID="{C40ACB64-FEB3-460D-9B6B-679C7E5FBAF0}" presName="sibTrans" presStyleCnt="0"/>
      <dgm:spPr/>
    </dgm:pt>
    <dgm:pt modelId="{62F81908-0DEA-4C27-B2E7-EFF107FF879E}" type="pres">
      <dgm:prSet presAssocID="{0CCDBC33-6FAA-4397-9E05-D8586FEA78A6}" presName="compositeNode" presStyleCnt="0">
        <dgm:presLayoutVars>
          <dgm:bulletEnabled val="1"/>
        </dgm:presLayoutVars>
      </dgm:prSet>
      <dgm:spPr/>
    </dgm:pt>
    <dgm:pt modelId="{E65DAC81-7760-4CE9-963B-55DB85C9A46E}" type="pres">
      <dgm:prSet presAssocID="{0CCDBC33-6FAA-4397-9E05-D8586FEA78A6}" presName="bgRect" presStyleLbl="node1" presStyleIdx="1" presStyleCnt="4"/>
      <dgm:spPr/>
      <dgm:t>
        <a:bodyPr/>
        <a:lstStyle/>
        <a:p>
          <a:endParaRPr lang="en-US"/>
        </a:p>
      </dgm:t>
    </dgm:pt>
    <dgm:pt modelId="{6394D260-0D85-49F8-A63D-D81074153E17}" type="pres">
      <dgm:prSet presAssocID="{0CCDBC33-6FAA-4397-9E05-D8586FEA78A6}" presName="parentNode" presStyleLbl="node1" presStyleIdx="1" presStyleCnt="4">
        <dgm:presLayoutVars>
          <dgm:chMax val="0"/>
          <dgm:bulletEnabled val="1"/>
        </dgm:presLayoutVars>
      </dgm:prSet>
      <dgm:spPr/>
      <dgm:t>
        <a:bodyPr/>
        <a:lstStyle/>
        <a:p>
          <a:endParaRPr lang="en-US"/>
        </a:p>
      </dgm:t>
    </dgm:pt>
    <dgm:pt modelId="{AFA40F87-40FF-4BCA-BCF7-3E3EA6F4DDDF}" type="pres">
      <dgm:prSet presAssocID="{332B0967-CAA8-4E59-A0C4-E88E2F794B09}" presName="hSp" presStyleCnt="0"/>
      <dgm:spPr/>
    </dgm:pt>
    <dgm:pt modelId="{60A719D9-9F1C-4A05-BF41-674BDF823D67}" type="pres">
      <dgm:prSet presAssocID="{332B0967-CAA8-4E59-A0C4-E88E2F794B09}" presName="vProcSp" presStyleCnt="0"/>
      <dgm:spPr/>
    </dgm:pt>
    <dgm:pt modelId="{16B8C169-1581-46FB-95D2-F8695DEFD477}" type="pres">
      <dgm:prSet presAssocID="{332B0967-CAA8-4E59-A0C4-E88E2F794B09}" presName="vSp1" presStyleCnt="0"/>
      <dgm:spPr/>
    </dgm:pt>
    <dgm:pt modelId="{7A7A59F0-28BD-454C-AF6A-735F064E8F2C}" type="pres">
      <dgm:prSet presAssocID="{332B0967-CAA8-4E59-A0C4-E88E2F794B09}" presName="simulatedConn" presStyleLbl="solidFgAcc1" presStyleIdx="1" presStyleCnt="3"/>
      <dgm:spPr>
        <a:ln>
          <a:solidFill>
            <a:schemeClr val="tx1"/>
          </a:solidFill>
        </a:ln>
      </dgm:spPr>
    </dgm:pt>
    <dgm:pt modelId="{AA86330A-1CC6-41AA-A2C4-62FED1E7E1BD}" type="pres">
      <dgm:prSet presAssocID="{332B0967-CAA8-4E59-A0C4-E88E2F794B09}" presName="vSp2" presStyleCnt="0"/>
      <dgm:spPr/>
    </dgm:pt>
    <dgm:pt modelId="{F53AB2BC-068A-4A2F-A29B-3035F92F45A5}" type="pres">
      <dgm:prSet presAssocID="{332B0967-CAA8-4E59-A0C4-E88E2F794B09}" presName="sibTrans" presStyleCnt="0"/>
      <dgm:spPr/>
    </dgm:pt>
    <dgm:pt modelId="{5C7ECC0F-12B0-4594-9E8D-C1E4BE8E7077}" type="pres">
      <dgm:prSet presAssocID="{EA8F9977-2F10-4A32-96A4-D622D50B92C9}" presName="compositeNode" presStyleCnt="0">
        <dgm:presLayoutVars>
          <dgm:bulletEnabled val="1"/>
        </dgm:presLayoutVars>
      </dgm:prSet>
      <dgm:spPr/>
    </dgm:pt>
    <dgm:pt modelId="{3D3FBC8F-860F-4D83-96F7-13179A32E666}" type="pres">
      <dgm:prSet presAssocID="{EA8F9977-2F10-4A32-96A4-D622D50B92C9}" presName="bgRect" presStyleLbl="node1" presStyleIdx="2" presStyleCnt="4"/>
      <dgm:spPr/>
      <dgm:t>
        <a:bodyPr/>
        <a:lstStyle/>
        <a:p>
          <a:endParaRPr lang="en-US"/>
        </a:p>
      </dgm:t>
    </dgm:pt>
    <dgm:pt modelId="{B1EF409C-8636-40AE-80B9-E25AD6231FF5}" type="pres">
      <dgm:prSet presAssocID="{EA8F9977-2F10-4A32-96A4-D622D50B92C9}" presName="parentNode" presStyleLbl="node1" presStyleIdx="2" presStyleCnt="4">
        <dgm:presLayoutVars>
          <dgm:chMax val="0"/>
          <dgm:bulletEnabled val="1"/>
        </dgm:presLayoutVars>
      </dgm:prSet>
      <dgm:spPr/>
      <dgm:t>
        <a:bodyPr/>
        <a:lstStyle/>
        <a:p>
          <a:endParaRPr lang="en-US"/>
        </a:p>
      </dgm:t>
    </dgm:pt>
    <dgm:pt modelId="{7B9A590C-873A-4203-919E-AAD9C0424650}" type="pres">
      <dgm:prSet presAssocID="{50FD92A9-7B93-42B7-9691-C41B24F13F51}" presName="hSp" presStyleCnt="0"/>
      <dgm:spPr/>
    </dgm:pt>
    <dgm:pt modelId="{ECB1DE27-4319-42D4-8555-5CDA6B5F3983}" type="pres">
      <dgm:prSet presAssocID="{50FD92A9-7B93-42B7-9691-C41B24F13F51}" presName="vProcSp" presStyleCnt="0"/>
      <dgm:spPr/>
    </dgm:pt>
    <dgm:pt modelId="{9C331130-0090-42CF-AED8-980A42B951B7}" type="pres">
      <dgm:prSet presAssocID="{50FD92A9-7B93-42B7-9691-C41B24F13F51}" presName="vSp1" presStyleCnt="0"/>
      <dgm:spPr/>
    </dgm:pt>
    <dgm:pt modelId="{AD55C97D-9968-475E-83F7-1DD859921D06}" type="pres">
      <dgm:prSet presAssocID="{50FD92A9-7B93-42B7-9691-C41B24F13F51}" presName="simulatedConn" presStyleLbl="solidFgAcc1" presStyleIdx="2" presStyleCnt="3"/>
      <dgm:spPr>
        <a:ln>
          <a:solidFill>
            <a:schemeClr val="tx1"/>
          </a:solidFill>
        </a:ln>
      </dgm:spPr>
    </dgm:pt>
    <dgm:pt modelId="{F6E378A1-C1E2-416F-BEF6-8944864DB178}" type="pres">
      <dgm:prSet presAssocID="{50FD92A9-7B93-42B7-9691-C41B24F13F51}" presName="vSp2" presStyleCnt="0"/>
      <dgm:spPr/>
    </dgm:pt>
    <dgm:pt modelId="{EECB1561-632A-4163-A5B4-A80D983C1A62}" type="pres">
      <dgm:prSet presAssocID="{50FD92A9-7B93-42B7-9691-C41B24F13F51}" presName="sibTrans" presStyleCnt="0"/>
      <dgm:spPr/>
    </dgm:pt>
    <dgm:pt modelId="{40ED7EB1-F943-4367-AA58-479ADC5C5D97}" type="pres">
      <dgm:prSet presAssocID="{B4E18A25-E464-4307-8679-988F33C95B25}" presName="compositeNode" presStyleCnt="0">
        <dgm:presLayoutVars>
          <dgm:bulletEnabled val="1"/>
        </dgm:presLayoutVars>
      </dgm:prSet>
      <dgm:spPr/>
    </dgm:pt>
    <dgm:pt modelId="{2D71BAC1-54B0-48E0-83B1-A18F9F4ABBFC}" type="pres">
      <dgm:prSet presAssocID="{B4E18A25-E464-4307-8679-988F33C95B25}" presName="bgRect" presStyleLbl="node1" presStyleIdx="3" presStyleCnt="4"/>
      <dgm:spPr/>
      <dgm:t>
        <a:bodyPr/>
        <a:lstStyle/>
        <a:p>
          <a:endParaRPr lang="en-US"/>
        </a:p>
      </dgm:t>
    </dgm:pt>
    <dgm:pt modelId="{3CCCAB44-9141-476D-B45E-41379A5870E4}" type="pres">
      <dgm:prSet presAssocID="{B4E18A25-E464-4307-8679-988F33C95B25}" presName="parentNode" presStyleLbl="node1" presStyleIdx="3" presStyleCnt="4">
        <dgm:presLayoutVars>
          <dgm:chMax val="0"/>
          <dgm:bulletEnabled val="1"/>
        </dgm:presLayoutVars>
      </dgm:prSet>
      <dgm:spPr/>
      <dgm:t>
        <a:bodyPr/>
        <a:lstStyle/>
        <a:p>
          <a:endParaRPr lang="en-US"/>
        </a:p>
      </dgm:t>
    </dgm:pt>
  </dgm:ptLst>
  <dgm:cxnLst>
    <dgm:cxn modelId="{E8EE10D0-48D9-48FB-95B4-982FF959FF52}" type="presOf" srcId="{0CCDBC33-6FAA-4397-9E05-D8586FEA78A6}" destId="{6394D260-0D85-49F8-A63D-D81074153E17}" srcOrd="1" destOrd="0" presId="urn:microsoft.com/office/officeart/2005/8/layout/hProcess7#2"/>
    <dgm:cxn modelId="{49BB3476-740E-4E85-ACE8-A40EDC68A45F}" srcId="{4EADA3F0-FD8B-4B09-9F82-5378F862CA49}" destId="{B4E18A25-E464-4307-8679-988F33C95B25}" srcOrd="3" destOrd="0" parTransId="{3BF8676D-F107-4203-9C66-4D263E344CB9}" sibTransId="{89533506-2AA5-4349-BA35-B7FAEB539F72}"/>
    <dgm:cxn modelId="{A0942920-2912-43ED-9785-C5501223E3D9}" srcId="{4EADA3F0-FD8B-4B09-9F82-5378F862CA49}" destId="{EA8F9977-2F10-4A32-96A4-D622D50B92C9}" srcOrd="2" destOrd="0" parTransId="{F00C4C15-5C27-4D75-A212-99F3665EB1F7}" sibTransId="{50FD92A9-7B93-42B7-9691-C41B24F13F51}"/>
    <dgm:cxn modelId="{EF8D2835-D48D-4308-A4A2-8AE7D7383C86}" type="presOf" srcId="{0CCDBC33-6FAA-4397-9E05-D8586FEA78A6}" destId="{E65DAC81-7760-4CE9-963B-55DB85C9A46E}" srcOrd="0" destOrd="0" presId="urn:microsoft.com/office/officeart/2005/8/layout/hProcess7#2"/>
    <dgm:cxn modelId="{5B235A10-B2E3-4DF4-9A70-B6453D68C629}" type="presOf" srcId="{ABE7297B-C2F8-4E4B-9D78-59D99CDAF80B}" destId="{1C346B55-5B7C-47FD-80AB-96D7F3A061A3}" srcOrd="1" destOrd="0" presId="urn:microsoft.com/office/officeart/2005/8/layout/hProcess7#2"/>
    <dgm:cxn modelId="{C69ED196-16A9-4894-8F3D-1B808A9C58D8}" srcId="{4EADA3F0-FD8B-4B09-9F82-5378F862CA49}" destId="{0CCDBC33-6FAA-4397-9E05-D8586FEA78A6}" srcOrd="1" destOrd="0" parTransId="{4250F3AC-63EB-4FF1-9CD8-7C930E78BD6E}" sibTransId="{332B0967-CAA8-4E59-A0C4-E88E2F794B09}"/>
    <dgm:cxn modelId="{3E96957A-C154-43E6-9433-372789EF029D}" srcId="{4EADA3F0-FD8B-4B09-9F82-5378F862CA49}" destId="{ABE7297B-C2F8-4E4B-9D78-59D99CDAF80B}" srcOrd="0" destOrd="0" parTransId="{91E806C9-FFB0-4FB7-80DF-66ED04158C72}" sibTransId="{C40ACB64-FEB3-460D-9B6B-679C7E5FBAF0}"/>
    <dgm:cxn modelId="{CA7A6A5E-CD4E-4F0D-8DB8-886853020AA2}" type="presOf" srcId="{B4E18A25-E464-4307-8679-988F33C95B25}" destId="{2D71BAC1-54B0-48E0-83B1-A18F9F4ABBFC}" srcOrd="0" destOrd="0" presId="urn:microsoft.com/office/officeart/2005/8/layout/hProcess7#2"/>
    <dgm:cxn modelId="{940F1F44-CCCA-4ABD-9B56-83F4EEF116DD}" type="presOf" srcId="{EA8F9977-2F10-4A32-96A4-D622D50B92C9}" destId="{3D3FBC8F-860F-4D83-96F7-13179A32E666}" srcOrd="0" destOrd="0" presId="urn:microsoft.com/office/officeart/2005/8/layout/hProcess7#2"/>
    <dgm:cxn modelId="{E67252ED-33E0-40E8-B562-0921F3F5B656}" type="presOf" srcId="{ABE7297B-C2F8-4E4B-9D78-59D99CDAF80B}" destId="{A07E4B11-7267-4974-A153-A3526851AC08}" srcOrd="0" destOrd="0" presId="urn:microsoft.com/office/officeart/2005/8/layout/hProcess7#2"/>
    <dgm:cxn modelId="{3A4ABD11-1188-4525-9D2F-F5F44150EB11}" type="presOf" srcId="{4EADA3F0-FD8B-4B09-9F82-5378F862CA49}" destId="{B225B847-758D-4848-9C3F-E2C9329E6B12}" srcOrd="0" destOrd="0" presId="urn:microsoft.com/office/officeart/2005/8/layout/hProcess7#2"/>
    <dgm:cxn modelId="{61831AD3-FF06-4530-B3D4-205C75D71A34}" type="presOf" srcId="{B4E18A25-E464-4307-8679-988F33C95B25}" destId="{3CCCAB44-9141-476D-B45E-41379A5870E4}" srcOrd="1" destOrd="0" presId="urn:microsoft.com/office/officeart/2005/8/layout/hProcess7#2"/>
    <dgm:cxn modelId="{A6BDAE98-282E-4BA6-B5AD-2F34F8EE8C4D}" type="presOf" srcId="{EA8F9977-2F10-4A32-96A4-D622D50B92C9}" destId="{B1EF409C-8636-40AE-80B9-E25AD6231FF5}" srcOrd="1" destOrd="0" presId="urn:microsoft.com/office/officeart/2005/8/layout/hProcess7#2"/>
    <dgm:cxn modelId="{CF34B267-27D3-46A6-8128-2A5A7F5BDEC8}" type="presParOf" srcId="{B225B847-758D-4848-9C3F-E2C9329E6B12}" destId="{E3247015-66E6-4A55-A89E-584C56C2E9D4}" srcOrd="0" destOrd="0" presId="urn:microsoft.com/office/officeart/2005/8/layout/hProcess7#2"/>
    <dgm:cxn modelId="{FEDB0790-44FC-4DA6-A287-7E4DDD5CFDD7}" type="presParOf" srcId="{E3247015-66E6-4A55-A89E-584C56C2E9D4}" destId="{A07E4B11-7267-4974-A153-A3526851AC08}" srcOrd="0" destOrd="0" presId="urn:microsoft.com/office/officeart/2005/8/layout/hProcess7#2"/>
    <dgm:cxn modelId="{3424A663-3F23-4DE1-9573-765525C0E3B4}" type="presParOf" srcId="{E3247015-66E6-4A55-A89E-584C56C2E9D4}" destId="{1C346B55-5B7C-47FD-80AB-96D7F3A061A3}" srcOrd="1" destOrd="0" presId="urn:microsoft.com/office/officeart/2005/8/layout/hProcess7#2"/>
    <dgm:cxn modelId="{101C24FF-2FDA-430C-A43E-20AF153D7CA6}" type="presParOf" srcId="{B225B847-758D-4848-9C3F-E2C9329E6B12}" destId="{8A5FA99D-886F-4762-AC62-81C0A43B0326}" srcOrd="1" destOrd="0" presId="urn:microsoft.com/office/officeart/2005/8/layout/hProcess7#2"/>
    <dgm:cxn modelId="{1968EC3C-6318-4D86-A6A2-8B0CEAED92B2}" type="presParOf" srcId="{B225B847-758D-4848-9C3F-E2C9329E6B12}" destId="{9A68B282-986D-46A7-8872-76EC01F11D6E}" srcOrd="2" destOrd="0" presId="urn:microsoft.com/office/officeart/2005/8/layout/hProcess7#2"/>
    <dgm:cxn modelId="{2810252B-59B1-4735-A18E-C668AD6CC77A}" type="presParOf" srcId="{9A68B282-986D-46A7-8872-76EC01F11D6E}" destId="{D050A7C6-C7E2-4C3C-B21E-78A8FD277333}" srcOrd="0" destOrd="0" presId="urn:microsoft.com/office/officeart/2005/8/layout/hProcess7#2"/>
    <dgm:cxn modelId="{E02D7FA2-3B93-41D9-B03D-4CD2242B459B}" type="presParOf" srcId="{9A68B282-986D-46A7-8872-76EC01F11D6E}" destId="{C7610B4B-55DB-4410-B6CA-3950944A0136}" srcOrd="1" destOrd="0" presId="urn:microsoft.com/office/officeart/2005/8/layout/hProcess7#2"/>
    <dgm:cxn modelId="{4F890BF6-00FB-4CF1-A923-D9B8302B5447}" type="presParOf" srcId="{9A68B282-986D-46A7-8872-76EC01F11D6E}" destId="{448593E6-F9BB-45B2-8D6D-23DC60B365A8}" srcOrd="2" destOrd="0" presId="urn:microsoft.com/office/officeart/2005/8/layout/hProcess7#2"/>
    <dgm:cxn modelId="{F2C81931-5FAD-4437-8BFE-80ABB2322820}" type="presParOf" srcId="{B225B847-758D-4848-9C3F-E2C9329E6B12}" destId="{C3692896-1B5B-4EDC-B414-9A388D86EE5F}" srcOrd="3" destOrd="0" presId="urn:microsoft.com/office/officeart/2005/8/layout/hProcess7#2"/>
    <dgm:cxn modelId="{8ED4F5FB-BD4C-45E1-A73F-6F1A06C7C1EA}" type="presParOf" srcId="{B225B847-758D-4848-9C3F-E2C9329E6B12}" destId="{62F81908-0DEA-4C27-B2E7-EFF107FF879E}" srcOrd="4" destOrd="0" presId="urn:microsoft.com/office/officeart/2005/8/layout/hProcess7#2"/>
    <dgm:cxn modelId="{2D983C63-0A55-4DBA-B028-264E729EE8AC}" type="presParOf" srcId="{62F81908-0DEA-4C27-B2E7-EFF107FF879E}" destId="{E65DAC81-7760-4CE9-963B-55DB85C9A46E}" srcOrd="0" destOrd="0" presId="urn:microsoft.com/office/officeart/2005/8/layout/hProcess7#2"/>
    <dgm:cxn modelId="{06154F83-C623-4993-B98E-EBC297574FC9}" type="presParOf" srcId="{62F81908-0DEA-4C27-B2E7-EFF107FF879E}" destId="{6394D260-0D85-49F8-A63D-D81074153E17}" srcOrd="1" destOrd="0" presId="urn:microsoft.com/office/officeart/2005/8/layout/hProcess7#2"/>
    <dgm:cxn modelId="{0C7F83C1-4C87-4904-9392-E68B3D5DCE83}" type="presParOf" srcId="{B225B847-758D-4848-9C3F-E2C9329E6B12}" destId="{AFA40F87-40FF-4BCA-BCF7-3E3EA6F4DDDF}" srcOrd="5" destOrd="0" presId="urn:microsoft.com/office/officeart/2005/8/layout/hProcess7#2"/>
    <dgm:cxn modelId="{211A451A-D841-4E33-84B3-128DC650392F}" type="presParOf" srcId="{B225B847-758D-4848-9C3F-E2C9329E6B12}" destId="{60A719D9-9F1C-4A05-BF41-674BDF823D67}" srcOrd="6" destOrd="0" presId="urn:microsoft.com/office/officeart/2005/8/layout/hProcess7#2"/>
    <dgm:cxn modelId="{297CE450-AF6D-4A4F-9233-9B08D282EDB2}" type="presParOf" srcId="{60A719D9-9F1C-4A05-BF41-674BDF823D67}" destId="{16B8C169-1581-46FB-95D2-F8695DEFD477}" srcOrd="0" destOrd="0" presId="urn:microsoft.com/office/officeart/2005/8/layout/hProcess7#2"/>
    <dgm:cxn modelId="{2907C545-9DB6-4368-8FCE-9454A31D012B}" type="presParOf" srcId="{60A719D9-9F1C-4A05-BF41-674BDF823D67}" destId="{7A7A59F0-28BD-454C-AF6A-735F064E8F2C}" srcOrd="1" destOrd="0" presId="urn:microsoft.com/office/officeart/2005/8/layout/hProcess7#2"/>
    <dgm:cxn modelId="{3F2F4152-46FD-4AB0-8B54-02920E134870}" type="presParOf" srcId="{60A719D9-9F1C-4A05-BF41-674BDF823D67}" destId="{AA86330A-1CC6-41AA-A2C4-62FED1E7E1BD}" srcOrd="2" destOrd="0" presId="urn:microsoft.com/office/officeart/2005/8/layout/hProcess7#2"/>
    <dgm:cxn modelId="{5A9ED060-CDB6-4C5D-911C-A540226C91C5}" type="presParOf" srcId="{B225B847-758D-4848-9C3F-E2C9329E6B12}" destId="{F53AB2BC-068A-4A2F-A29B-3035F92F45A5}" srcOrd="7" destOrd="0" presId="urn:microsoft.com/office/officeart/2005/8/layout/hProcess7#2"/>
    <dgm:cxn modelId="{4740B754-CCE5-4A07-89D4-0D1806354B95}" type="presParOf" srcId="{B225B847-758D-4848-9C3F-E2C9329E6B12}" destId="{5C7ECC0F-12B0-4594-9E8D-C1E4BE8E7077}" srcOrd="8" destOrd="0" presId="urn:microsoft.com/office/officeart/2005/8/layout/hProcess7#2"/>
    <dgm:cxn modelId="{ED070136-FBBA-4FC3-AC33-AB2256847945}" type="presParOf" srcId="{5C7ECC0F-12B0-4594-9E8D-C1E4BE8E7077}" destId="{3D3FBC8F-860F-4D83-96F7-13179A32E666}" srcOrd="0" destOrd="0" presId="urn:microsoft.com/office/officeart/2005/8/layout/hProcess7#2"/>
    <dgm:cxn modelId="{42455BA0-360A-42A3-B4E2-CF3A18004A5D}" type="presParOf" srcId="{5C7ECC0F-12B0-4594-9E8D-C1E4BE8E7077}" destId="{B1EF409C-8636-40AE-80B9-E25AD6231FF5}" srcOrd="1" destOrd="0" presId="urn:microsoft.com/office/officeart/2005/8/layout/hProcess7#2"/>
    <dgm:cxn modelId="{898388B0-FD5B-43D1-ABEA-DAC33E000819}" type="presParOf" srcId="{B225B847-758D-4848-9C3F-E2C9329E6B12}" destId="{7B9A590C-873A-4203-919E-AAD9C0424650}" srcOrd="9" destOrd="0" presId="urn:microsoft.com/office/officeart/2005/8/layout/hProcess7#2"/>
    <dgm:cxn modelId="{7CB91CCA-3727-4424-83F6-F96C97F1A293}" type="presParOf" srcId="{B225B847-758D-4848-9C3F-E2C9329E6B12}" destId="{ECB1DE27-4319-42D4-8555-5CDA6B5F3983}" srcOrd="10" destOrd="0" presId="urn:microsoft.com/office/officeart/2005/8/layout/hProcess7#2"/>
    <dgm:cxn modelId="{BC6A76CD-9C54-4838-AE95-2B2A580C9937}" type="presParOf" srcId="{ECB1DE27-4319-42D4-8555-5CDA6B5F3983}" destId="{9C331130-0090-42CF-AED8-980A42B951B7}" srcOrd="0" destOrd="0" presId="urn:microsoft.com/office/officeart/2005/8/layout/hProcess7#2"/>
    <dgm:cxn modelId="{DA3AD1E0-9356-48CC-9DB9-D91571B5969B}" type="presParOf" srcId="{ECB1DE27-4319-42D4-8555-5CDA6B5F3983}" destId="{AD55C97D-9968-475E-83F7-1DD859921D06}" srcOrd="1" destOrd="0" presId="urn:microsoft.com/office/officeart/2005/8/layout/hProcess7#2"/>
    <dgm:cxn modelId="{D658D525-4C5E-4767-9F88-5269EF87F216}" type="presParOf" srcId="{ECB1DE27-4319-42D4-8555-5CDA6B5F3983}" destId="{F6E378A1-C1E2-416F-BEF6-8944864DB178}" srcOrd="2" destOrd="0" presId="urn:microsoft.com/office/officeart/2005/8/layout/hProcess7#2"/>
    <dgm:cxn modelId="{6006D7DE-4E85-4358-9341-0955AE02DEB3}" type="presParOf" srcId="{B225B847-758D-4848-9C3F-E2C9329E6B12}" destId="{EECB1561-632A-4163-A5B4-A80D983C1A62}" srcOrd="11" destOrd="0" presId="urn:microsoft.com/office/officeart/2005/8/layout/hProcess7#2"/>
    <dgm:cxn modelId="{98562A4F-AA5F-4F62-8027-6B8ACE4956DC}" type="presParOf" srcId="{B225B847-758D-4848-9C3F-E2C9329E6B12}" destId="{40ED7EB1-F943-4367-AA58-479ADC5C5D97}" srcOrd="12" destOrd="0" presId="urn:microsoft.com/office/officeart/2005/8/layout/hProcess7#2"/>
    <dgm:cxn modelId="{FB670733-63EB-404A-A78B-0D1CE9D77210}" type="presParOf" srcId="{40ED7EB1-F943-4367-AA58-479ADC5C5D97}" destId="{2D71BAC1-54B0-48E0-83B1-A18F9F4ABBFC}" srcOrd="0" destOrd="0" presId="urn:microsoft.com/office/officeart/2005/8/layout/hProcess7#2"/>
    <dgm:cxn modelId="{386EF539-AB44-4CDB-A8FC-24617C060610}" type="presParOf" srcId="{40ED7EB1-F943-4367-AA58-479ADC5C5D97}" destId="{3CCCAB44-9141-476D-B45E-41379A5870E4}" srcOrd="1" destOrd="0" presId="urn:microsoft.com/office/officeart/2005/8/layout/hProcess7#2"/>
  </dgm:cxnLst>
  <dgm:bg>
    <a:solidFill>
      <a:schemeClr val="bg1"/>
    </a:solidFill>
  </dgm:bg>
  <dgm:whole>
    <a:ln>
      <a:noFill/>
    </a:ln>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07E4B11-7267-4974-A153-A3526851AC08}">
      <dsp:nvSpPr>
        <dsp:cNvPr id="0" name=""/>
        <dsp:cNvSpPr/>
      </dsp:nvSpPr>
      <dsp:spPr>
        <a:xfrm>
          <a:off x="1746" y="12779"/>
          <a:ext cx="1050263" cy="1260316"/>
        </a:xfrm>
        <a:prstGeom prst="roundRect">
          <a:avLst>
            <a:gd name="adj" fmla="val 5000"/>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r" defTabSz="488950">
            <a:lnSpc>
              <a:spcPct val="90000"/>
            </a:lnSpc>
            <a:spcBef>
              <a:spcPct val="0"/>
            </a:spcBef>
            <a:spcAft>
              <a:spcPct val="35000"/>
            </a:spcAft>
          </a:pPr>
          <a:r>
            <a:rPr lang="en-US" sz="1100" kern="1200">
              <a:solidFill>
                <a:schemeClr val="bg1"/>
              </a:solidFill>
            </a:rPr>
            <a:t>Human Placenta</a:t>
          </a:r>
        </a:p>
      </dsp:txBody>
      <dsp:txXfrm rot="16200000">
        <a:off x="-409957" y="424482"/>
        <a:ext cx="1033459" cy="210052"/>
      </dsp:txXfrm>
    </dsp:sp>
    <dsp:sp modelId="{E65DAC81-7760-4CE9-963B-55DB85C9A46E}">
      <dsp:nvSpPr>
        <dsp:cNvPr id="0" name=""/>
        <dsp:cNvSpPr/>
      </dsp:nvSpPr>
      <dsp:spPr>
        <a:xfrm>
          <a:off x="1088769" y="12779"/>
          <a:ext cx="1050263" cy="1260316"/>
        </a:xfrm>
        <a:prstGeom prst="roundRect">
          <a:avLst>
            <a:gd name="adj" fmla="val 5000"/>
          </a:avLst>
        </a:prstGeom>
        <a:blipFill rotWithShape="0">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r" defTabSz="488950">
            <a:lnSpc>
              <a:spcPct val="90000"/>
            </a:lnSpc>
            <a:spcBef>
              <a:spcPct val="0"/>
            </a:spcBef>
            <a:spcAft>
              <a:spcPct val="35000"/>
            </a:spcAft>
          </a:pPr>
          <a:r>
            <a:rPr lang="en-US" sz="1100" kern="1200">
              <a:solidFill>
                <a:sysClr val="windowText" lastClr="000000"/>
              </a:solidFill>
            </a:rPr>
            <a:t>Homogenized</a:t>
          </a:r>
        </a:p>
      </dsp:txBody>
      <dsp:txXfrm rot="16200000">
        <a:off x="677065" y="424482"/>
        <a:ext cx="1033459" cy="210052"/>
      </dsp:txXfrm>
    </dsp:sp>
    <dsp:sp modelId="{C7610B4B-55DB-4410-B6CA-3950944A0136}">
      <dsp:nvSpPr>
        <dsp:cNvPr id="0" name=""/>
        <dsp:cNvSpPr/>
      </dsp:nvSpPr>
      <dsp:spPr>
        <a:xfrm rot="5400000">
          <a:off x="1001373" y="1014886"/>
          <a:ext cx="185293" cy="157539"/>
        </a:xfrm>
        <a:prstGeom prst="flowChartExtra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 modelId="{3D3FBC8F-860F-4D83-96F7-13179A32E666}">
      <dsp:nvSpPr>
        <dsp:cNvPr id="0" name=""/>
        <dsp:cNvSpPr/>
      </dsp:nvSpPr>
      <dsp:spPr>
        <a:xfrm>
          <a:off x="2175792" y="12779"/>
          <a:ext cx="1050263" cy="1260316"/>
        </a:xfrm>
        <a:prstGeom prst="roundRect">
          <a:avLst>
            <a:gd name="adj" fmla="val 5000"/>
          </a:avLst>
        </a:prstGeom>
        <a:blipFill rotWithShape="0">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r" defTabSz="488950">
            <a:lnSpc>
              <a:spcPct val="90000"/>
            </a:lnSpc>
            <a:spcBef>
              <a:spcPct val="0"/>
            </a:spcBef>
            <a:spcAft>
              <a:spcPct val="35000"/>
            </a:spcAft>
          </a:pPr>
          <a:r>
            <a:rPr lang="en-US" sz="1100" kern="1200">
              <a:solidFill>
                <a:sysClr val="windowText" lastClr="000000"/>
              </a:solidFill>
            </a:rPr>
            <a:t>Aqueous extract</a:t>
          </a:r>
        </a:p>
      </dsp:txBody>
      <dsp:txXfrm rot="16200000">
        <a:off x="1764088" y="424482"/>
        <a:ext cx="1033459" cy="210052"/>
      </dsp:txXfrm>
    </dsp:sp>
    <dsp:sp modelId="{7A7A59F0-28BD-454C-AF6A-735F064E8F2C}">
      <dsp:nvSpPr>
        <dsp:cNvPr id="0" name=""/>
        <dsp:cNvSpPr/>
      </dsp:nvSpPr>
      <dsp:spPr>
        <a:xfrm rot="5400000">
          <a:off x="2088396" y="1014886"/>
          <a:ext cx="185293" cy="157539"/>
        </a:xfrm>
        <a:prstGeom prst="flowChartExtra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 modelId="{2D71BAC1-54B0-48E0-83B1-A18F9F4ABBFC}">
      <dsp:nvSpPr>
        <dsp:cNvPr id="0" name=""/>
        <dsp:cNvSpPr/>
      </dsp:nvSpPr>
      <dsp:spPr>
        <a:xfrm>
          <a:off x="3262815" y="12779"/>
          <a:ext cx="1050263" cy="1260316"/>
        </a:xfrm>
        <a:prstGeom prst="roundRect">
          <a:avLst>
            <a:gd name="adj" fmla="val 5000"/>
          </a:avLst>
        </a:prstGeom>
        <a:blipFill rotWithShape="0">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r" defTabSz="488950">
            <a:lnSpc>
              <a:spcPct val="90000"/>
            </a:lnSpc>
            <a:spcBef>
              <a:spcPct val="0"/>
            </a:spcBef>
            <a:spcAft>
              <a:spcPct val="35000"/>
            </a:spcAft>
          </a:pPr>
          <a:r>
            <a:rPr lang="en-US" sz="1100" kern="1200">
              <a:solidFill>
                <a:sysClr val="windowText" lastClr="000000"/>
              </a:solidFill>
            </a:rPr>
            <a:t>Lyophilised</a:t>
          </a:r>
        </a:p>
      </dsp:txBody>
      <dsp:txXfrm rot="16200000">
        <a:off x="2851111" y="424482"/>
        <a:ext cx="1033459" cy="210052"/>
      </dsp:txXfrm>
    </dsp:sp>
    <dsp:sp modelId="{AD55C97D-9968-475E-83F7-1DD859921D06}">
      <dsp:nvSpPr>
        <dsp:cNvPr id="0" name=""/>
        <dsp:cNvSpPr/>
      </dsp:nvSpPr>
      <dsp:spPr>
        <a:xfrm rot="5400000">
          <a:off x="3175419" y="1014886"/>
          <a:ext cx="185293" cy="157539"/>
        </a:xfrm>
        <a:prstGeom prst="flowChartExtra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Ashmitha</dc:creator>
  <cp:lastModifiedBy>kshet</cp:lastModifiedBy>
  <cp:revision>8</cp:revision>
  <dcterms:created xsi:type="dcterms:W3CDTF">2019-04-06T03:26:00Z</dcterms:created>
  <dcterms:modified xsi:type="dcterms:W3CDTF">2019-04-06T03:56:00Z</dcterms:modified>
</cp:coreProperties>
</file>