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A47C1A" w:rsidRPr="00643379" w:rsidRDefault="00A81BF1" w:rsidP="0097795F">
      <w:pPr>
        <w:pStyle w:val="Title"/>
        <w:spacing w:after="120" w:line="240" w:lineRule="atLeast"/>
        <w:ind w:firstLine="0"/>
        <w:contextualSpacing/>
      </w:pPr>
      <w:r w:rsidRPr="00643379">
        <w:rPr>
          <w:sz w:val="28"/>
          <w:szCs w:val="28"/>
        </w:rPr>
        <w:t xml:space="preserve">A </w:t>
      </w:r>
      <w:r w:rsidR="00643379">
        <w:rPr>
          <w:sz w:val="28"/>
          <w:szCs w:val="28"/>
        </w:rPr>
        <w:t>C</w:t>
      </w:r>
      <w:r w:rsidRPr="00643379">
        <w:rPr>
          <w:sz w:val="28"/>
          <w:szCs w:val="28"/>
        </w:rPr>
        <w:t xml:space="preserve">omputational </w:t>
      </w:r>
      <w:r w:rsidR="00643379">
        <w:rPr>
          <w:sz w:val="28"/>
          <w:szCs w:val="28"/>
        </w:rPr>
        <w:t>A</w:t>
      </w:r>
      <w:r w:rsidR="00012E1A" w:rsidRPr="00643379">
        <w:rPr>
          <w:sz w:val="28"/>
          <w:szCs w:val="28"/>
        </w:rPr>
        <w:t>ssessment of</w:t>
      </w:r>
      <w:r w:rsidR="004E274A" w:rsidRPr="00643379">
        <w:rPr>
          <w:sz w:val="28"/>
          <w:szCs w:val="28"/>
        </w:rPr>
        <w:t xml:space="preserve"> </w:t>
      </w:r>
      <w:r w:rsidR="00643379">
        <w:rPr>
          <w:sz w:val="28"/>
          <w:szCs w:val="28"/>
        </w:rPr>
        <w:t>D</w:t>
      </w:r>
      <w:r w:rsidR="004E274A" w:rsidRPr="00643379">
        <w:rPr>
          <w:sz w:val="28"/>
          <w:szCs w:val="28"/>
        </w:rPr>
        <w:t xml:space="preserve">ifferent </w:t>
      </w:r>
      <w:r w:rsidR="00643379">
        <w:rPr>
          <w:sz w:val="28"/>
          <w:szCs w:val="28"/>
        </w:rPr>
        <w:t>M</w:t>
      </w:r>
      <w:r w:rsidR="004E274A" w:rsidRPr="00643379">
        <w:rPr>
          <w:sz w:val="28"/>
          <w:szCs w:val="28"/>
        </w:rPr>
        <w:t xml:space="preserve">aterials and </w:t>
      </w:r>
      <w:r w:rsidR="00643379">
        <w:rPr>
          <w:sz w:val="28"/>
          <w:szCs w:val="28"/>
        </w:rPr>
        <w:t>V</w:t>
      </w:r>
      <w:r w:rsidR="004E274A" w:rsidRPr="00643379">
        <w:rPr>
          <w:sz w:val="28"/>
          <w:szCs w:val="28"/>
        </w:rPr>
        <w:t xml:space="preserve">ariations in </w:t>
      </w:r>
      <w:r w:rsidR="00643379">
        <w:rPr>
          <w:sz w:val="28"/>
          <w:szCs w:val="28"/>
        </w:rPr>
        <w:t>T</w:t>
      </w:r>
      <w:r w:rsidR="004E274A" w:rsidRPr="00643379">
        <w:rPr>
          <w:sz w:val="28"/>
          <w:szCs w:val="28"/>
        </w:rPr>
        <w:t xml:space="preserve">hickness </w:t>
      </w:r>
      <w:r w:rsidR="00643379">
        <w:rPr>
          <w:sz w:val="28"/>
          <w:szCs w:val="28"/>
        </w:rPr>
        <w:t>R</w:t>
      </w:r>
      <w:r w:rsidR="004E274A" w:rsidRPr="00643379">
        <w:rPr>
          <w:sz w:val="28"/>
          <w:szCs w:val="28"/>
        </w:rPr>
        <w:t xml:space="preserve">atio of </w:t>
      </w:r>
      <w:r w:rsidR="00643379">
        <w:rPr>
          <w:sz w:val="28"/>
          <w:szCs w:val="28"/>
        </w:rPr>
        <w:t>S</w:t>
      </w:r>
      <w:r w:rsidR="004E274A" w:rsidRPr="00643379">
        <w:rPr>
          <w:sz w:val="28"/>
          <w:szCs w:val="28"/>
        </w:rPr>
        <w:t xml:space="preserve">olid </w:t>
      </w:r>
      <w:r w:rsidR="00643379">
        <w:rPr>
          <w:sz w:val="28"/>
          <w:szCs w:val="28"/>
        </w:rPr>
        <w:t>B</w:t>
      </w:r>
      <w:r w:rsidR="004E274A" w:rsidRPr="00643379">
        <w:rPr>
          <w:sz w:val="28"/>
          <w:szCs w:val="28"/>
        </w:rPr>
        <w:t>locks</w:t>
      </w:r>
      <w:bookmarkEnd w:id="0"/>
      <w:r w:rsidR="00012E1A" w:rsidRPr="00643379">
        <w:rPr>
          <w:sz w:val="28"/>
          <w:szCs w:val="28"/>
        </w:rPr>
        <w:t xml:space="preserve"> in a </w:t>
      </w:r>
      <w:r w:rsidR="00643379">
        <w:rPr>
          <w:sz w:val="28"/>
          <w:szCs w:val="28"/>
        </w:rPr>
        <w:t>S</w:t>
      </w:r>
      <w:r w:rsidR="00012E1A" w:rsidRPr="00643379">
        <w:rPr>
          <w:sz w:val="28"/>
          <w:szCs w:val="28"/>
        </w:rPr>
        <w:t xml:space="preserve">quare </w:t>
      </w:r>
      <w:r w:rsidR="00643379">
        <w:rPr>
          <w:sz w:val="28"/>
          <w:szCs w:val="28"/>
        </w:rPr>
        <w:t>C</w:t>
      </w:r>
      <w:r w:rsidR="00012E1A" w:rsidRPr="00643379">
        <w:rPr>
          <w:sz w:val="28"/>
          <w:szCs w:val="28"/>
        </w:rPr>
        <w:t xml:space="preserve">avity – A </w:t>
      </w:r>
      <w:r w:rsidR="00643379">
        <w:rPr>
          <w:sz w:val="28"/>
          <w:szCs w:val="28"/>
        </w:rPr>
        <w:t>C</w:t>
      </w:r>
      <w:r w:rsidR="00012E1A" w:rsidRPr="00643379">
        <w:rPr>
          <w:sz w:val="28"/>
          <w:szCs w:val="28"/>
        </w:rPr>
        <w:t xml:space="preserve">onjugate </w:t>
      </w:r>
      <w:r w:rsidR="00643379">
        <w:rPr>
          <w:sz w:val="28"/>
          <w:szCs w:val="28"/>
        </w:rPr>
        <w:t>H</w:t>
      </w:r>
      <w:r w:rsidR="00012E1A" w:rsidRPr="00643379">
        <w:rPr>
          <w:sz w:val="28"/>
          <w:szCs w:val="28"/>
        </w:rPr>
        <w:t xml:space="preserve">eat </w:t>
      </w:r>
      <w:r w:rsidR="00643379">
        <w:rPr>
          <w:sz w:val="28"/>
          <w:szCs w:val="28"/>
        </w:rPr>
        <w:t>T</w:t>
      </w:r>
      <w:r w:rsidR="00012E1A" w:rsidRPr="00643379">
        <w:rPr>
          <w:sz w:val="28"/>
          <w:szCs w:val="28"/>
        </w:rPr>
        <w:t xml:space="preserve">ransfer </w:t>
      </w:r>
      <w:r w:rsidR="00643379">
        <w:rPr>
          <w:sz w:val="28"/>
          <w:szCs w:val="28"/>
        </w:rPr>
        <w:t>A</w:t>
      </w:r>
      <w:r w:rsidR="00012E1A" w:rsidRPr="00643379">
        <w:rPr>
          <w:sz w:val="28"/>
          <w:szCs w:val="28"/>
        </w:rPr>
        <w:t>nalysis</w:t>
      </w:r>
    </w:p>
    <w:p w:rsidR="00A47C1A" w:rsidRPr="00186CD1" w:rsidRDefault="006D1686" w:rsidP="00390BBA">
      <w:pPr>
        <w:ind w:left="567" w:firstLine="0"/>
        <w:jc w:val="center"/>
      </w:pPr>
      <w:bookmarkStart w:id="1" w:name="Author_1"/>
      <w:proofErr w:type="spellStart"/>
      <w:r>
        <w:t>Prakash</w:t>
      </w:r>
      <w:proofErr w:type="spellEnd"/>
      <w:r>
        <w:t xml:space="preserve"> H </w:t>
      </w:r>
      <w:proofErr w:type="spellStart"/>
      <w:r>
        <w:t>Jadhav</w:t>
      </w:r>
      <w:r w:rsidR="00643379" w:rsidRPr="00186CD1">
        <w:rPr>
          <w:vertAlign w:val="superscript"/>
        </w:rPr>
        <w:t>a</w:t>
      </w:r>
      <w:proofErr w:type="spellEnd"/>
      <w:r w:rsidR="00A47C1A" w:rsidRPr="00390BBA">
        <w:t xml:space="preserve">, </w:t>
      </w:r>
      <w:bookmarkEnd w:id="1"/>
      <w:r w:rsidR="00643379">
        <w:t xml:space="preserve">N </w:t>
      </w:r>
      <w:proofErr w:type="spellStart"/>
      <w:r>
        <w:t>Gnanasekaran</w:t>
      </w:r>
      <w:r w:rsidR="00643379" w:rsidRPr="00186CD1">
        <w:rPr>
          <w:vertAlign w:val="superscript"/>
        </w:rPr>
        <w:t>a</w:t>
      </w:r>
      <w:proofErr w:type="spellEnd"/>
      <w:r w:rsidR="00643379">
        <w:rPr>
          <w:vertAlign w:val="superscript"/>
        </w:rPr>
        <w:t>,</w:t>
      </w:r>
      <w:r w:rsidR="004D1709" w:rsidRPr="00186CD1">
        <w:rPr>
          <w:vertAlign w:val="superscript"/>
        </w:rPr>
        <w:t>*</w:t>
      </w:r>
      <w:r w:rsidR="004D1709" w:rsidRPr="00390BBA">
        <w:t xml:space="preserve">, </w:t>
      </w:r>
      <w:r w:rsidR="00A81BF1">
        <w:t xml:space="preserve">D </w:t>
      </w:r>
      <w:proofErr w:type="spellStart"/>
      <w:r w:rsidR="00A81BF1">
        <w:t>Arumuga</w:t>
      </w:r>
      <w:proofErr w:type="spellEnd"/>
      <w:r w:rsidR="00A81BF1">
        <w:t xml:space="preserve"> </w:t>
      </w:r>
      <w:proofErr w:type="spellStart"/>
      <w:r w:rsidR="00A81BF1">
        <w:t>Perumal</w:t>
      </w:r>
      <w:r w:rsidR="00643379" w:rsidRPr="00186CD1">
        <w:rPr>
          <w:vertAlign w:val="superscript"/>
        </w:rPr>
        <w:t>a</w:t>
      </w:r>
      <w:proofErr w:type="spellEnd"/>
    </w:p>
    <w:p w:rsidR="00BA0C96" w:rsidRPr="00295E6C" w:rsidRDefault="00BA0C96" w:rsidP="00BA0C96">
      <w:pPr>
        <w:ind w:left="567" w:firstLine="0"/>
        <w:jc w:val="center"/>
        <w:rPr>
          <w:rFonts w:eastAsia="DFKai-SB"/>
          <w:i/>
          <w:kern w:val="2"/>
          <w:sz w:val="20"/>
        </w:rPr>
      </w:pPr>
      <w:r w:rsidRPr="00295E6C">
        <w:rPr>
          <w:rFonts w:eastAsia="DFKai-SB"/>
          <w:i/>
          <w:sz w:val="20"/>
        </w:rPr>
        <w:t>Department</w:t>
      </w:r>
      <w:r>
        <w:rPr>
          <w:rFonts w:eastAsia="DFKai-SB"/>
          <w:i/>
          <w:sz w:val="20"/>
        </w:rPr>
        <w:t xml:space="preserve"> of Mechanical Engineering</w:t>
      </w:r>
      <w:r w:rsidRPr="00295E6C">
        <w:rPr>
          <w:rFonts w:eastAsia="DFKai-SB"/>
          <w:i/>
          <w:sz w:val="20"/>
        </w:rPr>
        <w:t xml:space="preserve">, </w:t>
      </w:r>
      <w:r>
        <w:rPr>
          <w:rFonts w:eastAsia="DFKai-SB"/>
          <w:i/>
          <w:sz w:val="20"/>
        </w:rPr>
        <w:t>National Institute of Technology Karnataka</w:t>
      </w:r>
      <w:r w:rsidRPr="00295E6C">
        <w:rPr>
          <w:rFonts w:eastAsia="DFKai-SB"/>
          <w:i/>
          <w:sz w:val="20"/>
        </w:rPr>
        <w:t xml:space="preserve">, </w:t>
      </w:r>
      <w:r>
        <w:rPr>
          <w:rFonts w:eastAsia="DFKai-SB"/>
          <w:i/>
          <w:sz w:val="20"/>
        </w:rPr>
        <w:t>Surathkal-575025</w:t>
      </w:r>
      <w:r w:rsidRPr="00295E6C">
        <w:rPr>
          <w:rFonts w:eastAsia="DFKai-SB"/>
          <w:i/>
          <w:sz w:val="20"/>
        </w:rPr>
        <w:t xml:space="preserve">, </w:t>
      </w:r>
      <w:r>
        <w:rPr>
          <w:rFonts w:eastAsia="DFKai-SB"/>
          <w:i/>
          <w:sz w:val="20"/>
        </w:rPr>
        <w:t>Karnataka</w:t>
      </w:r>
      <w:r w:rsidRPr="00295E6C">
        <w:rPr>
          <w:rFonts w:eastAsia="DFKai-SB"/>
          <w:i/>
          <w:sz w:val="20"/>
        </w:rPr>
        <w:t xml:space="preserve">, </w:t>
      </w:r>
      <w:r>
        <w:rPr>
          <w:rFonts w:eastAsia="DFKai-SB"/>
          <w:i/>
          <w:kern w:val="2"/>
          <w:sz w:val="20"/>
        </w:rPr>
        <w:t>India</w:t>
      </w:r>
    </w:p>
    <w:p w:rsidR="00295E6C" w:rsidRPr="00295E6C" w:rsidRDefault="00295E6C" w:rsidP="00186CD1">
      <w:pPr>
        <w:ind w:left="567" w:firstLine="0"/>
        <w:jc w:val="center"/>
        <w:rPr>
          <w:rFonts w:eastAsia="DFKai-SB"/>
          <w:sz w:val="20"/>
        </w:rPr>
      </w:pPr>
    </w:p>
    <w:p w:rsidR="00AB4995" w:rsidRDefault="00276929" w:rsidP="00186CD1">
      <w:pPr>
        <w:ind w:left="567" w:firstLine="0"/>
        <w:jc w:val="center"/>
        <w:rPr>
          <w:rFonts w:eastAsia="PMingLiU"/>
          <w:sz w:val="20"/>
        </w:rPr>
      </w:pPr>
      <w:r>
        <w:rPr>
          <w:rFonts w:eastAsia="PMingLiU"/>
          <w:sz w:val="20"/>
        </w:rPr>
        <w:t>*Corresponding author Email:</w:t>
      </w:r>
      <w:r w:rsidRPr="00276929">
        <w:rPr>
          <w:rFonts w:eastAsia="PMingLiU"/>
          <w:sz w:val="20"/>
          <w:u w:val="single"/>
        </w:rPr>
        <w:t xml:space="preserve"> </w:t>
      </w:r>
      <w:r w:rsidRPr="00F0690C">
        <w:rPr>
          <w:rFonts w:eastAsia="PMingLiU"/>
          <w:sz w:val="20"/>
          <w:u w:val="single"/>
        </w:rPr>
        <w:t>gnanasekaran@nitk.edu.in</w:t>
      </w:r>
      <w:r w:rsidRPr="00295E6C">
        <w:rPr>
          <w:rFonts w:eastAsia="PMingLiU"/>
          <w:sz w:val="20"/>
        </w:rPr>
        <w:t xml:space="preserve"> </w:t>
      </w:r>
    </w:p>
    <w:p w:rsidR="00295E6C" w:rsidRPr="00295E6C" w:rsidRDefault="00295E6C" w:rsidP="00186CD1">
      <w:pPr>
        <w:ind w:left="567" w:firstLine="0"/>
        <w:jc w:val="center"/>
        <w:rPr>
          <w:rFonts w:eastAsia="PMingLiU"/>
          <w:sz w:val="20"/>
        </w:rPr>
      </w:pPr>
    </w:p>
    <w:p w:rsidR="00AB4995" w:rsidRPr="00390BBA" w:rsidRDefault="00AB4995" w:rsidP="00390BBA">
      <w:pPr>
        <w:ind w:left="567" w:firstLine="0"/>
        <w:jc w:val="center"/>
        <w:rPr>
          <w:rFonts w:eastAsia="DFKai-SB"/>
        </w:rPr>
      </w:pPr>
      <w:r w:rsidRPr="00390BBA">
        <w:rPr>
          <w:rFonts w:eastAsia="DFKai-SB"/>
        </w:rPr>
        <w:t>Received: Date?   Accepted: Date?</w:t>
      </w:r>
    </w:p>
    <w:p w:rsidR="002E457C" w:rsidRPr="000C7419" w:rsidRDefault="002E457C" w:rsidP="002E457C">
      <w:pPr>
        <w:ind w:left="567" w:firstLine="0"/>
        <w:contextualSpacing/>
        <w:rPr>
          <w:sz w:val="22"/>
          <w:szCs w:val="22"/>
        </w:rPr>
      </w:pPr>
    </w:p>
    <w:p w:rsidR="00A47C1A" w:rsidRPr="000C411C" w:rsidRDefault="00465007" w:rsidP="000C411C">
      <w:pPr>
        <w:ind w:right="391"/>
        <w:rPr>
          <w:szCs w:val="24"/>
        </w:rPr>
      </w:pPr>
      <w:r w:rsidRPr="00AA0392">
        <w:rPr>
          <w:color w:val="000000" w:themeColor="text1"/>
          <w:szCs w:val="24"/>
          <w:lang w:val="en-US"/>
        </w:rPr>
        <w:t xml:space="preserve">This paper presents the numerical study of </w:t>
      </w:r>
      <w:r w:rsidR="00A81BF1" w:rsidRPr="00AA0392">
        <w:rPr>
          <w:color w:val="000000" w:themeColor="text1"/>
          <w:szCs w:val="24"/>
          <w:lang w:val="en-US"/>
        </w:rPr>
        <w:t>a</w:t>
      </w:r>
      <w:r w:rsidRPr="00AA0392">
        <w:rPr>
          <w:color w:val="000000" w:themeColor="text1"/>
          <w:szCs w:val="24"/>
          <w:lang w:val="en-US"/>
        </w:rPr>
        <w:t xml:space="preserve"> conjugate</w:t>
      </w:r>
      <w:r w:rsidR="00C84E78" w:rsidRPr="00AA0392">
        <w:rPr>
          <w:color w:val="000000" w:themeColor="text1"/>
          <w:szCs w:val="24"/>
          <w:lang w:val="en-US"/>
        </w:rPr>
        <w:t xml:space="preserve"> </w:t>
      </w:r>
      <w:r w:rsidRPr="00AA0392">
        <w:rPr>
          <w:color w:val="000000" w:themeColor="text1"/>
          <w:szCs w:val="24"/>
          <w:lang w:val="en-US"/>
        </w:rPr>
        <w:t xml:space="preserve">heat transfer for </w:t>
      </w:r>
      <w:r w:rsidR="00213FC4" w:rsidRPr="00AA0392">
        <w:rPr>
          <w:color w:val="000000" w:themeColor="text1"/>
          <w:szCs w:val="24"/>
          <w:lang w:val="en-US"/>
        </w:rPr>
        <w:t xml:space="preserve">two dimensional </w:t>
      </w:r>
      <w:r w:rsidR="00072E94" w:rsidRPr="00AA0392">
        <w:rPr>
          <w:color w:val="000000" w:themeColor="text1"/>
          <w:szCs w:val="24"/>
          <w:lang w:val="en-US"/>
        </w:rPr>
        <w:t xml:space="preserve">square </w:t>
      </w:r>
      <w:proofErr w:type="gramStart"/>
      <w:r w:rsidR="00072E94" w:rsidRPr="00AA0392">
        <w:rPr>
          <w:color w:val="000000" w:themeColor="text1"/>
          <w:szCs w:val="24"/>
          <w:lang w:val="en-US"/>
        </w:rPr>
        <w:t>cavity</w:t>
      </w:r>
      <w:proofErr w:type="gramEnd"/>
      <w:r w:rsidR="00072E94" w:rsidRPr="00AA0392">
        <w:rPr>
          <w:color w:val="000000" w:themeColor="text1"/>
          <w:szCs w:val="24"/>
          <w:lang w:val="en-US"/>
        </w:rPr>
        <w:t xml:space="preserve"> </w:t>
      </w:r>
      <w:r w:rsidR="00F57B28" w:rsidRPr="00AA0392">
        <w:rPr>
          <w:color w:val="000000" w:themeColor="text1"/>
          <w:szCs w:val="24"/>
          <w:lang w:val="en-US"/>
        </w:rPr>
        <w:t>with</w:t>
      </w:r>
      <w:r w:rsidR="00072E94" w:rsidRPr="00AA0392">
        <w:rPr>
          <w:color w:val="000000" w:themeColor="text1"/>
          <w:szCs w:val="24"/>
          <w:lang w:val="en-US"/>
        </w:rPr>
        <w:t xml:space="preserve"> </w:t>
      </w:r>
      <w:r w:rsidRPr="00AA0392">
        <w:rPr>
          <w:color w:val="000000" w:themeColor="text1"/>
          <w:szCs w:val="24"/>
          <w:lang w:val="en-US"/>
        </w:rPr>
        <w:t>two different material</w:t>
      </w:r>
      <w:r w:rsidR="00A81BF1" w:rsidRPr="00AA0392">
        <w:rPr>
          <w:color w:val="000000" w:themeColor="text1"/>
          <w:szCs w:val="24"/>
          <w:lang w:val="en-US"/>
        </w:rPr>
        <w:t>s. The analysis mainly focuses on</w:t>
      </w:r>
      <w:r w:rsidR="00707628" w:rsidRPr="00AA0392">
        <w:rPr>
          <w:color w:val="000000" w:themeColor="text1"/>
          <w:szCs w:val="24"/>
          <w:lang w:val="en-US"/>
        </w:rPr>
        <w:t xml:space="preserve"> variation in thickness ratios of solid blocks</w:t>
      </w:r>
      <w:r w:rsidR="00A81BF1" w:rsidRPr="00AA0392">
        <w:rPr>
          <w:color w:val="000000" w:themeColor="text1"/>
          <w:szCs w:val="24"/>
          <w:lang w:val="en-US"/>
        </w:rPr>
        <w:t>, which are attached to the top and bottom walls of the cavity,</w:t>
      </w:r>
      <w:r w:rsidRPr="00AA0392">
        <w:rPr>
          <w:color w:val="000000" w:themeColor="text1"/>
          <w:szCs w:val="24"/>
          <w:lang w:val="en-US"/>
        </w:rPr>
        <w:t xml:space="preserve"> </w:t>
      </w:r>
      <w:r w:rsidR="00F57B28" w:rsidRPr="00AA0392">
        <w:rPr>
          <w:color w:val="000000" w:themeColor="text1"/>
          <w:szCs w:val="24"/>
          <w:lang w:val="en-US"/>
        </w:rPr>
        <w:t>under natural convection</w:t>
      </w:r>
      <w:r w:rsidRPr="00AA0392">
        <w:rPr>
          <w:color w:val="000000" w:themeColor="text1"/>
          <w:szCs w:val="24"/>
          <w:lang w:val="en-US"/>
        </w:rPr>
        <w:t>.</w:t>
      </w:r>
      <w:r w:rsidR="00707628" w:rsidRPr="00AA0392">
        <w:rPr>
          <w:color w:val="000000" w:themeColor="text1"/>
          <w:szCs w:val="24"/>
          <w:lang w:val="en-US"/>
        </w:rPr>
        <w:t xml:space="preserve"> The </w:t>
      </w:r>
      <w:r w:rsidR="00012E1A" w:rsidRPr="00AA0392">
        <w:rPr>
          <w:color w:val="000000" w:themeColor="text1"/>
          <w:szCs w:val="24"/>
          <w:lang w:val="en-US"/>
        </w:rPr>
        <w:t xml:space="preserve">range of the </w:t>
      </w:r>
      <w:r w:rsidR="00707628" w:rsidRPr="00AA0392">
        <w:rPr>
          <w:color w:val="000000" w:themeColor="text1"/>
          <w:szCs w:val="24"/>
          <w:lang w:val="en-US"/>
        </w:rPr>
        <w:t xml:space="preserve">Rayleigh number </w:t>
      </w:r>
      <w:r w:rsidR="00012E1A" w:rsidRPr="00AA0392">
        <w:rPr>
          <w:color w:val="000000" w:themeColor="text1"/>
          <w:szCs w:val="24"/>
          <w:lang w:val="en-US"/>
        </w:rPr>
        <w:t>is</w:t>
      </w:r>
      <w:r w:rsidR="00707628" w:rsidRPr="00AA0392">
        <w:rPr>
          <w:color w:val="000000" w:themeColor="text1"/>
          <w:szCs w:val="24"/>
          <w:lang w:val="en-US"/>
        </w:rPr>
        <w:t xml:space="preserve"> </w:t>
      </w:r>
      <w:r w:rsidR="00E31AE3" w:rsidRPr="00AA0392">
        <w:rPr>
          <w:color w:val="000000" w:themeColor="text1"/>
          <w:szCs w:val="24"/>
          <w:lang w:val="en-US"/>
        </w:rPr>
        <w:t>10</w:t>
      </w:r>
      <w:r w:rsidR="00E31AE3" w:rsidRPr="00AA0392">
        <w:rPr>
          <w:color w:val="000000" w:themeColor="text1"/>
          <w:szCs w:val="24"/>
          <w:vertAlign w:val="superscript"/>
          <w:lang w:val="en-US"/>
        </w:rPr>
        <w:t xml:space="preserve">3 </w:t>
      </w:r>
      <w:r w:rsidR="00E31AE3" w:rsidRPr="00AA0392">
        <w:rPr>
          <w:color w:val="000000" w:themeColor="text1"/>
          <w:szCs w:val="24"/>
          <w:lang w:val="en-US"/>
        </w:rPr>
        <w:t>≤ Ra ≤ 10</w:t>
      </w:r>
      <w:r w:rsidR="00E31AE3" w:rsidRPr="00AA0392">
        <w:rPr>
          <w:color w:val="000000" w:themeColor="text1"/>
          <w:szCs w:val="24"/>
          <w:vertAlign w:val="superscript"/>
          <w:lang w:val="en-US"/>
        </w:rPr>
        <w:t xml:space="preserve">6 </w:t>
      </w:r>
      <w:r w:rsidR="00A81BF1" w:rsidRPr="00AA0392">
        <w:rPr>
          <w:color w:val="000000" w:themeColor="text1"/>
          <w:szCs w:val="24"/>
          <w:lang w:val="en-US"/>
        </w:rPr>
        <w:t>in which the</w:t>
      </w:r>
      <w:r w:rsidR="00E31AE3" w:rsidRPr="00AA0392">
        <w:rPr>
          <w:color w:val="000000" w:themeColor="text1"/>
          <w:szCs w:val="24"/>
          <w:lang w:val="en-US"/>
        </w:rPr>
        <w:t xml:space="preserve"> length of </w:t>
      </w:r>
      <w:r w:rsidR="00A81BF1" w:rsidRPr="00AA0392">
        <w:rPr>
          <w:color w:val="000000" w:themeColor="text1"/>
          <w:szCs w:val="24"/>
          <w:lang w:val="en-US"/>
        </w:rPr>
        <w:t xml:space="preserve">the </w:t>
      </w:r>
      <w:r w:rsidR="00E31AE3" w:rsidRPr="00AA0392">
        <w:rPr>
          <w:color w:val="000000" w:themeColor="text1"/>
          <w:szCs w:val="24"/>
          <w:lang w:val="en-US"/>
        </w:rPr>
        <w:t xml:space="preserve">square cavity </w:t>
      </w:r>
      <w:r w:rsidR="00A0583D" w:rsidRPr="00AA0392">
        <w:rPr>
          <w:color w:val="000000" w:themeColor="text1"/>
          <w:szCs w:val="24"/>
          <w:lang w:val="en-US"/>
        </w:rPr>
        <w:t>is</w:t>
      </w:r>
      <w:r w:rsidR="00E31AE3" w:rsidRPr="00AA0392">
        <w:rPr>
          <w:color w:val="000000" w:themeColor="text1"/>
          <w:szCs w:val="24"/>
          <w:lang w:val="en-US"/>
        </w:rPr>
        <w:t xml:space="preserve"> </w:t>
      </w:r>
      <w:r w:rsidR="00A81BF1" w:rsidRPr="00AA0392">
        <w:rPr>
          <w:color w:val="000000" w:themeColor="text1"/>
          <w:szCs w:val="24"/>
          <w:lang w:val="en-US"/>
        </w:rPr>
        <w:t xml:space="preserve">kept </w:t>
      </w:r>
      <w:r w:rsidR="00E31AE3" w:rsidRPr="00AA0392">
        <w:rPr>
          <w:color w:val="000000" w:themeColor="text1"/>
          <w:szCs w:val="24"/>
          <w:lang w:val="en-US"/>
        </w:rPr>
        <w:t>constant.</w:t>
      </w:r>
      <w:r w:rsidRPr="00AA0392">
        <w:rPr>
          <w:color w:val="000000" w:themeColor="text1"/>
          <w:szCs w:val="24"/>
          <w:lang w:val="en-US"/>
        </w:rPr>
        <w:t xml:space="preserve"> </w:t>
      </w:r>
      <w:r w:rsidR="00204249" w:rsidRPr="00AA0392">
        <w:rPr>
          <w:color w:val="000000" w:themeColor="text1"/>
          <w:szCs w:val="24"/>
          <w:lang w:val="en-US"/>
        </w:rPr>
        <w:t xml:space="preserve">Conjugate </w:t>
      </w:r>
      <w:r w:rsidR="00A81BF1" w:rsidRPr="00AA0392">
        <w:rPr>
          <w:color w:val="000000" w:themeColor="text1"/>
          <w:szCs w:val="24"/>
          <w:lang w:val="en-US"/>
        </w:rPr>
        <w:t xml:space="preserve">heat transfer in a </w:t>
      </w:r>
      <w:r w:rsidR="00204249" w:rsidRPr="00AA0392">
        <w:rPr>
          <w:color w:val="000000" w:themeColor="text1"/>
          <w:szCs w:val="24"/>
          <w:lang w:val="en-US"/>
        </w:rPr>
        <w:t>s</w:t>
      </w:r>
      <w:r w:rsidR="00876AB1" w:rsidRPr="00AA0392">
        <w:rPr>
          <w:color w:val="000000" w:themeColor="text1"/>
          <w:szCs w:val="24"/>
          <w:lang w:val="en-US"/>
        </w:rPr>
        <w:t xml:space="preserve">quare cavity </w:t>
      </w:r>
      <w:r w:rsidR="00A81BF1" w:rsidRPr="00AA0392">
        <w:rPr>
          <w:color w:val="000000" w:themeColor="text1"/>
          <w:szCs w:val="24"/>
          <w:lang w:val="en-US"/>
        </w:rPr>
        <w:t>is modeled with</w:t>
      </w:r>
      <w:r w:rsidR="00F57B28" w:rsidRPr="00AA0392">
        <w:rPr>
          <w:color w:val="000000" w:themeColor="text1"/>
          <w:szCs w:val="24"/>
          <w:lang w:val="en-US"/>
        </w:rPr>
        <w:t xml:space="preserve"> </w:t>
      </w:r>
      <w:r w:rsidR="00012E1A" w:rsidRPr="00AA0392">
        <w:rPr>
          <w:color w:val="000000" w:themeColor="text1"/>
          <w:szCs w:val="24"/>
          <w:lang w:val="en-US"/>
        </w:rPr>
        <w:t>a</w:t>
      </w:r>
      <w:r w:rsidR="00A81BF1" w:rsidRPr="00AA0392">
        <w:rPr>
          <w:color w:val="000000" w:themeColor="text1"/>
          <w:szCs w:val="24"/>
          <w:lang w:val="en-US"/>
        </w:rPr>
        <w:t xml:space="preserve"> </w:t>
      </w:r>
      <w:r w:rsidR="00876AB1" w:rsidRPr="00AA0392">
        <w:rPr>
          <w:color w:val="000000" w:themeColor="text1"/>
          <w:szCs w:val="24"/>
          <w:lang w:val="en-US"/>
        </w:rPr>
        <w:t>linear heat flux</w:t>
      </w:r>
      <w:r w:rsidR="00A81BF1" w:rsidRPr="00AA0392">
        <w:rPr>
          <w:color w:val="000000" w:themeColor="text1"/>
          <w:szCs w:val="24"/>
          <w:lang w:val="en-US"/>
        </w:rPr>
        <w:t xml:space="preserve"> at </w:t>
      </w:r>
      <w:r w:rsidR="00012E1A" w:rsidRPr="00AA0392">
        <w:rPr>
          <w:color w:val="000000" w:themeColor="text1"/>
          <w:szCs w:val="24"/>
          <w:lang w:val="en-US"/>
        </w:rPr>
        <w:t>one side wall,</w:t>
      </w:r>
      <w:r w:rsidR="00876AB1" w:rsidRPr="00AA0392">
        <w:rPr>
          <w:color w:val="000000" w:themeColor="text1"/>
          <w:szCs w:val="24"/>
          <w:lang w:val="en-US"/>
        </w:rPr>
        <w:t xml:space="preserve"> </w:t>
      </w:r>
      <w:r w:rsidR="00A81BF1" w:rsidRPr="00AA0392">
        <w:rPr>
          <w:color w:val="000000" w:themeColor="text1"/>
          <w:szCs w:val="24"/>
          <w:lang w:val="en-US"/>
        </w:rPr>
        <w:t xml:space="preserve">the </w:t>
      </w:r>
      <w:r w:rsidR="00012E1A" w:rsidRPr="00AA0392">
        <w:rPr>
          <w:color w:val="000000" w:themeColor="text1"/>
          <w:szCs w:val="24"/>
          <w:lang w:val="en-US"/>
        </w:rPr>
        <w:t xml:space="preserve">opposite wall is assumed to be cold </w:t>
      </w:r>
      <w:r w:rsidR="00876AB1" w:rsidRPr="00AA0392">
        <w:rPr>
          <w:color w:val="000000" w:themeColor="text1"/>
          <w:szCs w:val="24"/>
          <w:lang w:val="en-US"/>
        </w:rPr>
        <w:t>wall</w:t>
      </w:r>
      <w:r w:rsidR="00012E1A" w:rsidRPr="00AA0392">
        <w:rPr>
          <w:color w:val="000000" w:themeColor="text1"/>
          <w:szCs w:val="24"/>
          <w:lang w:val="en-US"/>
        </w:rPr>
        <w:t xml:space="preserve"> at a</w:t>
      </w:r>
      <w:r w:rsidR="00876AB1" w:rsidRPr="00AA0392">
        <w:rPr>
          <w:color w:val="000000" w:themeColor="text1"/>
          <w:szCs w:val="24"/>
          <w:lang w:val="en-US"/>
        </w:rPr>
        <w:t xml:space="preserve"> constant temperature</w:t>
      </w:r>
      <w:r w:rsidR="00204249" w:rsidRPr="00AA0392">
        <w:rPr>
          <w:color w:val="000000" w:themeColor="text1"/>
          <w:szCs w:val="24"/>
          <w:lang w:val="en-US"/>
        </w:rPr>
        <w:t xml:space="preserve"> and </w:t>
      </w:r>
      <w:r w:rsidR="0099584C" w:rsidRPr="00AA0392">
        <w:rPr>
          <w:color w:val="000000" w:themeColor="text1"/>
          <w:szCs w:val="24"/>
          <w:lang w:val="en-US"/>
        </w:rPr>
        <w:t>other</w:t>
      </w:r>
      <w:r w:rsidR="00204249" w:rsidRPr="00AA0392">
        <w:rPr>
          <w:color w:val="000000" w:themeColor="text1"/>
          <w:szCs w:val="24"/>
          <w:lang w:val="en-US"/>
        </w:rPr>
        <w:t xml:space="preserve"> </w:t>
      </w:r>
      <w:r w:rsidR="00012E1A" w:rsidRPr="00AA0392">
        <w:rPr>
          <w:color w:val="000000" w:themeColor="text1"/>
          <w:szCs w:val="24"/>
          <w:lang w:val="en-US"/>
        </w:rPr>
        <w:t xml:space="preserve">two </w:t>
      </w:r>
      <w:r w:rsidR="00204249" w:rsidRPr="00AA0392">
        <w:rPr>
          <w:color w:val="000000" w:themeColor="text1"/>
          <w:szCs w:val="24"/>
          <w:lang w:val="en-US"/>
        </w:rPr>
        <w:t>wall</w:t>
      </w:r>
      <w:r w:rsidR="0099584C" w:rsidRPr="00AA0392">
        <w:rPr>
          <w:color w:val="000000" w:themeColor="text1"/>
          <w:szCs w:val="24"/>
          <w:lang w:val="en-US"/>
        </w:rPr>
        <w:t>s</w:t>
      </w:r>
      <w:r w:rsidR="00012E1A" w:rsidRPr="00AA0392">
        <w:rPr>
          <w:color w:val="000000" w:themeColor="text1"/>
          <w:szCs w:val="24"/>
          <w:lang w:val="en-US"/>
        </w:rPr>
        <w:t xml:space="preserve"> are</w:t>
      </w:r>
      <w:r w:rsidR="00204249" w:rsidRPr="00AA0392">
        <w:rPr>
          <w:color w:val="000000" w:themeColor="text1"/>
          <w:szCs w:val="24"/>
          <w:lang w:val="en-US"/>
        </w:rPr>
        <w:t xml:space="preserve"> </w:t>
      </w:r>
      <w:r w:rsidR="00012E1A" w:rsidRPr="00AA0392">
        <w:rPr>
          <w:color w:val="000000" w:themeColor="text1"/>
          <w:szCs w:val="24"/>
          <w:lang w:val="en-US"/>
        </w:rPr>
        <w:t>maintained</w:t>
      </w:r>
      <w:r w:rsidR="00204249" w:rsidRPr="00AA0392">
        <w:rPr>
          <w:color w:val="000000" w:themeColor="text1"/>
          <w:szCs w:val="24"/>
          <w:lang w:val="en-US"/>
        </w:rPr>
        <w:t xml:space="preserve"> adiabatic</w:t>
      </w:r>
      <w:r w:rsidR="00876AB1" w:rsidRPr="00AA0392">
        <w:rPr>
          <w:color w:val="000000" w:themeColor="text1"/>
          <w:szCs w:val="24"/>
          <w:lang w:val="en-US"/>
        </w:rPr>
        <w:t>.</w:t>
      </w:r>
      <w:r w:rsidR="00FF0032" w:rsidRPr="00AA0392">
        <w:rPr>
          <w:color w:val="000000" w:themeColor="text1"/>
          <w:szCs w:val="24"/>
          <w:lang w:val="en-US"/>
        </w:rPr>
        <w:t xml:space="preserve"> </w:t>
      </w:r>
      <w:r w:rsidR="00761AB9" w:rsidRPr="00AA0392">
        <w:rPr>
          <w:color w:val="000000" w:themeColor="text1"/>
          <w:szCs w:val="24"/>
          <w:lang w:val="en-US"/>
        </w:rPr>
        <w:t xml:space="preserve">The effects of stream </w:t>
      </w:r>
      <w:r w:rsidR="00BE3255" w:rsidRPr="00AA0392">
        <w:rPr>
          <w:color w:val="000000" w:themeColor="text1"/>
          <w:szCs w:val="24"/>
          <w:lang w:val="en-US"/>
        </w:rPr>
        <w:t>line</w:t>
      </w:r>
      <w:r w:rsidR="00761AB9" w:rsidRPr="00AA0392">
        <w:rPr>
          <w:color w:val="000000" w:themeColor="text1"/>
          <w:szCs w:val="24"/>
          <w:lang w:val="en-US"/>
        </w:rPr>
        <w:t xml:space="preserve"> </w:t>
      </w:r>
      <w:r w:rsidR="00012E1A" w:rsidRPr="00AA0392">
        <w:rPr>
          <w:color w:val="000000" w:themeColor="text1"/>
          <w:szCs w:val="24"/>
          <w:lang w:val="en-US"/>
        </w:rPr>
        <w:t xml:space="preserve">do not show </w:t>
      </w:r>
      <w:r w:rsidR="00F57B28" w:rsidRPr="00AA0392">
        <w:rPr>
          <w:color w:val="000000" w:themeColor="text1"/>
          <w:szCs w:val="24"/>
          <w:lang w:val="en-US"/>
        </w:rPr>
        <w:t>any</w:t>
      </w:r>
      <w:r w:rsidR="00012E1A" w:rsidRPr="00AA0392">
        <w:rPr>
          <w:color w:val="000000" w:themeColor="text1"/>
          <w:szCs w:val="24"/>
          <w:lang w:val="en-US"/>
        </w:rPr>
        <w:t xml:space="preserve"> variation at</w:t>
      </w:r>
      <w:r w:rsidR="00761AB9" w:rsidRPr="00AA0392">
        <w:rPr>
          <w:color w:val="000000" w:themeColor="text1"/>
          <w:szCs w:val="24"/>
          <w:lang w:val="en-US"/>
        </w:rPr>
        <w:t xml:space="preserve"> low Rayleigh number</w:t>
      </w:r>
      <w:r w:rsidR="00012E1A" w:rsidRPr="00AA0392">
        <w:rPr>
          <w:color w:val="000000" w:themeColor="text1"/>
          <w:szCs w:val="24"/>
          <w:lang w:val="en-US"/>
        </w:rPr>
        <w:t>; on the other hand, some substantial changes are seen</w:t>
      </w:r>
      <w:r w:rsidR="00761AB9" w:rsidRPr="00AA0392">
        <w:rPr>
          <w:color w:val="000000" w:themeColor="text1"/>
          <w:szCs w:val="24"/>
          <w:lang w:val="en-US"/>
        </w:rPr>
        <w:t xml:space="preserve"> with high Rayleigh number. The </w:t>
      </w:r>
      <w:r w:rsidR="00012E1A" w:rsidRPr="00AA0392">
        <w:rPr>
          <w:color w:val="000000" w:themeColor="text1"/>
          <w:szCs w:val="24"/>
          <w:lang w:val="en-US"/>
        </w:rPr>
        <w:t xml:space="preserve">results of </w:t>
      </w:r>
      <w:r w:rsidR="00761AB9" w:rsidRPr="00AA0392">
        <w:rPr>
          <w:color w:val="000000" w:themeColor="text1"/>
          <w:szCs w:val="24"/>
          <w:lang w:val="en-US"/>
        </w:rPr>
        <w:t xml:space="preserve">Nusselt number </w:t>
      </w:r>
      <w:r w:rsidR="00FA28FA" w:rsidRPr="00AA0392">
        <w:rPr>
          <w:color w:val="000000" w:themeColor="text1"/>
          <w:szCs w:val="24"/>
          <w:lang w:val="en-US"/>
        </w:rPr>
        <w:t xml:space="preserve">are </w:t>
      </w:r>
      <w:r w:rsidR="00012E1A" w:rsidRPr="00AA0392">
        <w:rPr>
          <w:color w:val="000000" w:themeColor="text1"/>
          <w:szCs w:val="24"/>
          <w:lang w:val="en-US"/>
        </w:rPr>
        <w:t>better</w:t>
      </w:r>
      <w:r w:rsidR="00761AB9" w:rsidRPr="00AA0392">
        <w:rPr>
          <w:color w:val="000000" w:themeColor="text1"/>
          <w:szCs w:val="24"/>
          <w:lang w:val="en-US"/>
        </w:rPr>
        <w:t xml:space="preserve"> </w:t>
      </w:r>
      <w:r w:rsidR="00FB319B" w:rsidRPr="00AA0392">
        <w:rPr>
          <w:color w:val="000000" w:themeColor="text1"/>
          <w:szCs w:val="24"/>
          <w:lang w:val="en-US"/>
        </w:rPr>
        <w:t>for</w:t>
      </w:r>
      <w:r w:rsidR="00761AB9" w:rsidRPr="00AA0392">
        <w:rPr>
          <w:color w:val="000000" w:themeColor="text1"/>
          <w:szCs w:val="24"/>
          <w:lang w:val="en-US"/>
        </w:rPr>
        <w:t xml:space="preserve"> copper</w:t>
      </w:r>
      <w:r w:rsidR="00FC1C0A" w:rsidRPr="00AA0392">
        <w:rPr>
          <w:color w:val="000000" w:themeColor="text1"/>
          <w:szCs w:val="24"/>
          <w:lang w:val="en-US"/>
        </w:rPr>
        <w:t xml:space="preserve"> compared </w:t>
      </w:r>
      <w:r w:rsidR="00012E1A" w:rsidRPr="00AA0392">
        <w:rPr>
          <w:color w:val="000000" w:themeColor="text1"/>
          <w:szCs w:val="24"/>
          <w:lang w:val="en-US"/>
        </w:rPr>
        <w:t xml:space="preserve">to </w:t>
      </w:r>
      <w:r w:rsidR="00FC1C0A" w:rsidRPr="00AA0392">
        <w:rPr>
          <w:color w:val="000000" w:themeColor="text1"/>
          <w:szCs w:val="24"/>
          <w:lang w:val="en-US"/>
        </w:rPr>
        <w:t>aluminum</w:t>
      </w:r>
      <w:r w:rsidR="00FB319B" w:rsidRPr="00AA0392">
        <w:rPr>
          <w:color w:val="000000" w:themeColor="text1"/>
          <w:szCs w:val="24"/>
          <w:lang w:val="en-US"/>
        </w:rPr>
        <w:t xml:space="preserve"> </w:t>
      </w:r>
      <w:r w:rsidR="00FA28FA" w:rsidRPr="00AA0392">
        <w:rPr>
          <w:color w:val="000000" w:themeColor="text1"/>
          <w:szCs w:val="24"/>
          <w:lang w:val="en-US"/>
        </w:rPr>
        <w:t xml:space="preserve">in the </w:t>
      </w:r>
      <w:r w:rsidR="00FB319B" w:rsidRPr="00AA0392">
        <w:rPr>
          <w:color w:val="000000" w:themeColor="text1"/>
          <w:szCs w:val="24"/>
          <w:lang w:val="en-US"/>
        </w:rPr>
        <w:t>conjugate square cavity</w:t>
      </w:r>
      <w:r w:rsidR="00761AB9" w:rsidRPr="00AA0392">
        <w:rPr>
          <w:color w:val="000000" w:themeColor="text1"/>
          <w:szCs w:val="24"/>
          <w:lang w:val="en-US"/>
        </w:rPr>
        <w:t xml:space="preserve"> and </w:t>
      </w:r>
      <w:r w:rsidR="00FA28FA" w:rsidRPr="00AA0392">
        <w:rPr>
          <w:color w:val="000000" w:themeColor="text1"/>
          <w:szCs w:val="24"/>
          <w:lang w:val="en-US"/>
        </w:rPr>
        <w:t>the same</w:t>
      </w:r>
      <w:r w:rsidR="00FB319B" w:rsidRPr="00AA0392">
        <w:rPr>
          <w:color w:val="000000" w:themeColor="text1"/>
          <w:szCs w:val="24"/>
          <w:lang w:val="en-US"/>
        </w:rPr>
        <w:t xml:space="preserve"> </w:t>
      </w:r>
      <w:r w:rsidR="00761AB9" w:rsidRPr="00AA0392">
        <w:rPr>
          <w:color w:val="000000" w:themeColor="text1"/>
          <w:szCs w:val="24"/>
          <w:lang w:val="en-US"/>
        </w:rPr>
        <w:t xml:space="preserve">increases with </w:t>
      </w:r>
      <w:r w:rsidR="00FA28FA" w:rsidRPr="00AA0392">
        <w:rPr>
          <w:color w:val="000000" w:themeColor="text1"/>
          <w:szCs w:val="24"/>
          <w:lang w:val="en-US"/>
        </w:rPr>
        <w:t>increasing</w:t>
      </w:r>
      <w:r w:rsidR="00761AB9" w:rsidRPr="00AA0392">
        <w:rPr>
          <w:color w:val="000000" w:themeColor="text1"/>
          <w:szCs w:val="24"/>
          <w:lang w:val="en-US"/>
        </w:rPr>
        <w:t xml:space="preserve"> Rayleigh number. The </w:t>
      </w:r>
      <w:r w:rsidR="00530263" w:rsidRPr="00AA0392">
        <w:rPr>
          <w:color w:val="000000" w:themeColor="text1"/>
          <w:szCs w:val="24"/>
          <w:lang w:val="en-US"/>
        </w:rPr>
        <w:t>variation of thickness ratios</w:t>
      </w:r>
      <w:r w:rsidR="00761AB9" w:rsidRPr="00AA0392">
        <w:rPr>
          <w:color w:val="000000" w:themeColor="text1"/>
          <w:szCs w:val="24"/>
          <w:lang w:val="en-US"/>
        </w:rPr>
        <w:t xml:space="preserve"> </w:t>
      </w:r>
      <w:r w:rsidR="000D1025" w:rsidRPr="00AA0392">
        <w:rPr>
          <w:color w:val="000000" w:themeColor="text1"/>
          <w:szCs w:val="24"/>
          <w:lang w:val="en-US"/>
        </w:rPr>
        <w:t>is</w:t>
      </w:r>
      <w:r w:rsidR="00530263" w:rsidRPr="00AA0392">
        <w:rPr>
          <w:color w:val="000000" w:themeColor="text1"/>
          <w:szCs w:val="24"/>
          <w:lang w:val="en-US"/>
        </w:rPr>
        <w:t xml:space="preserve"> also</w:t>
      </w:r>
      <w:r w:rsidR="00761AB9" w:rsidRPr="00AA0392">
        <w:rPr>
          <w:color w:val="000000" w:themeColor="text1"/>
          <w:szCs w:val="24"/>
          <w:lang w:val="en-US"/>
        </w:rPr>
        <w:t xml:space="preserve"> studied for </w:t>
      </w:r>
      <w:r w:rsidR="00530263" w:rsidRPr="00AA0392">
        <w:rPr>
          <w:color w:val="000000" w:themeColor="text1"/>
          <w:szCs w:val="24"/>
          <w:lang w:val="en-US"/>
        </w:rPr>
        <w:t>aluminum</w:t>
      </w:r>
      <w:r w:rsidR="00761AB9" w:rsidRPr="00AA0392">
        <w:rPr>
          <w:color w:val="000000" w:themeColor="text1"/>
          <w:szCs w:val="24"/>
          <w:lang w:val="en-US"/>
        </w:rPr>
        <w:t xml:space="preserve"> square </w:t>
      </w:r>
      <w:r w:rsidR="00213FC4" w:rsidRPr="00AA0392">
        <w:rPr>
          <w:color w:val="000000" w:themeColor="text1"/>
          <w:szCs w:val="24"/>
          <w:lang w:val="en-US"/>
        </w:rPr>
        <w:t>cavity</w:t>
      </w:r>
      <w:r w:rsidR="00C13E1B" w:rsidRPr="00AA0392">
        <w:rPr>
          <w:color w:val="000000" w:themeColor="text1"/>
          <w:szCs w:val="24"/>
          <w:lang w:val="en-US"/>
        </w:rPr>
        <w:t xml:space="preserve"> and found that the Nusselt number is better</w:t>
      </w:r>
      <w:r w:rsidR="00505ED9" w:rsidRPr="00AA0392">
        <w:rPr>
          <w:color w:val="000000" w:themeColor="text1"/>
          <w:szCs w:val="24"/>
          <w:lang w:val="en-US"/>
        </w:rPr>
        <w:t>s</w:t>
      </w:r>
      <w:r w:rsidR="00761AB9" w:rsidRPr="00AA0392">
        <w:rPr>
          <w:color w:val="000000" w:themeColor="text1"/>
          <w:szCs w:val="24"/>
          <w:lang w:val="en-US"/>
        </w:rPr>
        <w:t xml:space="preserve"> </w:t>
      </w:r>
      <w:r w:rsidR="00530263" w:rsidRPr="00AA0392">
        <w:rPr>
          <w:color w:val="000000" w:themeColor="text1"/>
          <w:szCs w:val="24"/>
          <w:lang w:val="en-US"/>
        </w:rPr>
        <w:t>for smaller thickness ratios</w:t>
      </w:r>
      <w:r w:rsidR="00530263" w:rsidRPr="00C13E1B">
        <w:rPr>
          <w:szCs w:val="24"/>
          <w:lang w:val="en-US"/>
        </w:rPr>
        <w:t>.</w:t>
      </w:r>
      <w:r w:rsidR="00761AB9">
        <w:rPr>
          <w:szCs w:val="24"/>
          <w:lang w:val="en-US"/>
        </w:rPr>
        <w:t xml:space="preserve"> </w:t>
      </w:r>
    </w:p>
    <w:p w:rsidR="00A47C1A" w:rsidRPr="000C7419" w:rsidRDefault="00A47C1A" w:rsidP="002E457C">
      <w:pPr>
        <w:ind w:left="567" w:firstLine="0"/>
        <w:contextualSpacing/>
        <w:rPr>
          <w:sz w:val="22"/>
          <w:szCs w:val="22"/>
        </w:rPr>
      </w:pP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2A7A36">
        <w:rPr>
          <w:sz w:val="22"/>
          <w:szCs w:val="22"/>
        </w:rPr>
        <w:t xml:space="preserve">conjugate </w:t>
      </w:r>
      <w:r w:rsidR="003B2B3E">
        <w:rPr>
          <w:sz w:val="22"/>
          <w:szCs w:val="22"/>
        </w:rPr>
        <w:t>natural</w:t>
      </w:r>
      <w:r w:rsidR="002A7A36">
        <w:rPr>
          <w:sz w:val="22"/>
          <w:szCs w:val="22"/>
        </w:rPr>
        <w:t xml:space="preserve"> convection, linear heat flux, thickness ratio and Nusselt number.</w:t>
      </w:r>
    </w:p>
    <w:p w:rsidR="00C23DFD" w:rsidRPr="007675D9" w:rsidRDefault="00C23DFD" w:rsidP="00374491">
      <w:pPr>
        <w:ind w:firstLine="0"/>
        <w:rPr>
          <w:sz w:val="22"/>
          <w:szCs w:val="22"/>
        </w:rPr>
      </w:pPr>
    </w:p>
    <w:p w:rsidR="00A622C2" w:rsidRPr="00436412" w:rsidRDefault="00A47C1A" w:rsidP="00436412">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072E94" w:rsidRDefault="005C06AF" w:rsidP="00CE02D9">
      <w:pPr>
        <w:mirrorIndents/>
        <w:rPr>
          <w:szCs w:val="24"/>
        </w:rPr>
      </w:pPr>
      <w:r>
        <w:rPr>
          <w:szCs w:val="24"/>
        </w:rPr>
        <w:t xml:space="preserve">Natural convection heat transfer in </w:t>
      </w:r>
      <w:r w:rsidR="00FA28FA">
        <w:rPr>
          <w:szCs w:val="24"/>
        </w:rPr>
        <w:t xml:space="preserve">a </w:t>
      </w:r>
      <w:r>
        <w:rPr>
          <w:szCs w:val="24"/>
        </w:rPr>
        <w:t xml:space="preserve">square cavity </w:t>
      </w:r>
      <w:r w:rsidR="00FA28FA">
        <w:rPr>
          <w:szCs w:val="24"/>
        </w:rPr>
        <w:t>ha</w:t>
      </w:r>
      <w:r>
        <w:rPr>
          <w:szCs w:val="24"/>
        </w:rPr>
        <w:t xml:space="preserve">s </w:t>
      </w:r>
      <w:r w:rsidR="00FA28FA">
        <w:rPr>
          <w:szCs w:val="24"/>
        </w:rPr>
        <w:t xml:space="preserve">been </w:t>
      </w:r>
      <w:r>
        <w:rPr>
          <w:szCs w:val="24"/>
        </w:rPr>
        <w:t>investigated by many researchers due its wide variety of application such as heat treatment, electronic cooling, building heating and cooling</w:t>
      </w:r>
      <w:r w:rsidR="00C10303">
        <w:rPr>
          <w:szCs w:val="24"/>
        </w:rPr>
        <w:t>, internal combustion engine, solar collectors</w:t>
      </w:r>
      <w:r>
        <w:rPr>
          <w:szCs w:val="24"/>
        </w:rPr>
        <w:t xml:space="preserve"> and heat exchangers etc</w:t>
      </w:r>
      <w:r w:rsidR="00C10303">
        <w:rPr>
          <w:szCs w:val="24"/>
        </w:rPr>
        <w:t>.</w:t>
      </w:r>
      <w:r>
        <w:rPr>
          <w:szCs w:val="24"/>
        </w:rPr>
        <w:t xml:space="preserve"> </w:t>
      </w:r>
      <w:r w:rsidR="004F29C7">
        <w:rPr>
          <w:szCs w:val="24"/>
        </w:rPr>
        <w:t>D</w:t>
      </w:r>
      <w:r w:rsidR="009B24A7">
        <w:rPr>
          <w:szCs w:val="24"/>
        </w:rPr>
        <w:t>avis</w:t>
      </w:r>
      <w:r w:rsidR="004F29C7">
        <w:rPr>
          <w:szCs w:val="24"/>
        </w:rPr>
        <w:t xml:space="preserve"> [1] investigated the effect of natural convection in</w:t>
      </w:r>
      <w:r w:rsidR="00FA28FA">
        <w:rPr>
          <w:szCs w:val="24"/>
        </w:rPr>
        <w:t xml:space="preserve"> a</w:t>
      </w:r>
      <w:r w:rsidR="004F29C7">
        <w:rPr>
          <w:szCs w:val="24"/>
        </w:rPr>
        <w:t xml:space="preserve"> </w:t>
      </w:r>
      <w:r w:rsidR="005313BA">
        <w:rPr>
          <w:szCs w:val="24"/>
        </w:rPr>
        <w:t>two dimensional</w:t>
      </w:r>
      <w:r w:rsidR="004F29C7">
        <w:rPr>
          <w:szCs w:val="24"/>
        </w:rPr>
        <w:t xml:space="preserve"> square </w:t>
      </w:r>
      <w:r w:rsidR="00FA28FA">
        <w:rPr>
          <w:szCs w:val="24"/>
        </w:rPr>
        <w:t>cavity</w:t>
      </w:r>
      <w:r w:rsidR="004F29C7">
        <w:rPr>
          <w:szCs w:val="24"/>
        </w:rPr>
        <w:t xml:space="preserve"> with differentially heated side wall and other </w:t>
      </w:r>
      <w:r w:rsidR="00B94B19">
        <w:rPr>
          <w:szCs w:val="24"/>
        </w:rPr>
        <w:t>wall</w:t>
      </w:r>
      <w:r w:rsidR="00FA28FA">
        <w:rPr>
          <w:szCs w:val="24"/>
        </w:rPr>
        <w:t>s were</w:t>
      </w:r>
      <w:r w:rsidR="004F29C7">
        <w:rPr>
          <w:szCs w:val="24"/>
        </w:rPr>
        <w:t xml:space="preserve"> kept </w:t>
      </w:r>
      <w:r w:rsidR="00FA28FA">
        <w:rPr>
          <w:szCs w:val="24"/>
        </w:rPr>
        <w:t xml:space="preserve">at </w:t>
      </w:r>
      <w:r w:rsidR="004F29C7">
        <w:rPr>
          <w:szCs w:val="24"/>
        </w:rPr>
        <w:t>constant temperature</w:t>
      </w:r>
      <w:r w:rsidR="00B94B19">
        <w:rPr>
          <w:szCs w:val="24"/>
        </w:rPr>
        <w:t xml:space="preserve"> which is lower than heated wall</w:t>
      </w:r>
      <w:r w:rsidR="004F29C7">
        <w:rPr>
          <w:szCs w:val="24"/>
        </w:rPr>
        <w:t>.</w:t>
      </w:r>
      <w:r w:rsidR="00967785">
        <w:rPr>
          <w:szCs w:val="24"/>
        </w:rPr>
        <w:t xml:space="preserve"> </w:t>
      </w:r>
      <w:r w:rsidR="00D27413">
        <w:rPr>
          <w:szCs w:val="24"/>
        </w:rPr>
        <w:t xml:space="preserve">Mobedi [2] investigated the effect of heat conduction </w:t>
      </w:r>
      <w:r w:rsidR="00FA28FA">
        <w:rPr>
          <w:szCs w:val="24"/>
        </w:rPr>
        <w:t>in</w:t>
      </w:r>
      <w:r w:rsidR="00D27413">
        <w:rPr>
          <w:szCs w:val="24"/>
        </w:rPr>
        <w:t xml:space="preserve"> horizontal walls in </w:t>
      </w:r>
      <w:r w:rsidR="00FA28FA">
        <w:rPr>
          <w:szCs w:val="24"/>
        </w:rPr>
        <w:t xml:space="preserve">a </w:t>
      </w:r>
      <w:r w:rsidR="00D27413">
        <w:rPr>
          <w:szCs w:val="24"/>
        </w:rPr>
        <w:t xml:space="preserve">square cavity numerically. </w:t>
      </w:r>
      <w:r w:rsidR="00A47E97">
        <w:rPr>
          <w:szCs w:val="24"/>
        </w:rPr>
        <w:t>They</w:t>
      </w:r>
      <w:r w:rsidR="00D27413">
        <w:rPr>
          <w:szCs w:val="24"/>
        </w:rPr>
        <w:t xml:space="preserve"> studied the effect of variation of Rayleigh number and thermal conductivity ratio on heat transfer rate with finite conjugate wall thickness</w:t>
      </w:r>
      <w:r w:rsidR="00FA28FA">
        <w:rPr>
          <w:szCs w:val="24"/>
        </w:rPr>
        <w:t>. For high Rayleigh number and</w:t>
      </w:r>
      <w:r w:rsidR="009B24A7">
        <w:rPr>
          <w:szCs w:val="24"/>
        </w:rPr>
        <w:t xml:space="preserve"> low values of thermal conductivity ratio, </w:t>
      </w:r>
      <w:r w:rsidR="00FA28FA">
        <w:rPr>
          <w:szCs w:val="24"/>
        </w:rPr>
        <w:t xml:space="preserve">the </w:t>
      </w:r>
      <w:r w:rsidR="009B24A7">
        <w:rPr>
          <w:szCs w:val="24"/>
        </w:rPr>
        <w:t>heat transfer through natural convection from the cavity reduce</w:t>
      </w:r>
      <w:r w:rsidR="00FA28FA">
        <w:rPr>
          <w:szCs w:val="24"/>
        </w:rPr>
        <w:t>s</w:t>
      </w:r>
      <w:r w:rsidR="009B24A7">
        <w:rPr>
          <w:szCs w:val="24"/>
        </w:rPr>
        <w:t xml:space="preserve"> with increase in ratio</w:t>
      </w:r>
      <w:r w:rsidR="00FA28FA">
        <w:rPr>
          <w:szCs w:val="24"/>
        </w:rPr>
        <w:t xml:space="preserve"> of thermal conductivity</w:t>
      </w:r>
      <w:r w:rsidR="0098722D">
        <w:rPr>
          <w:szCs w:val="24"/>
        </w:rPr>
        <w:t xml:space="preserve"> is</w:t>
      </w:r>
      <w:r w:rsidR="009B24A7">
        <w:rPr>
          <w:szCs w:val="24"/>
        </w:rPr>
        <w:t xml:space="preserve"> almost constant.</w:t>
      </w:r>
      <w:r w:rsidR="00D27413">
        <w:rPr>
          <w:szCs w:val="24"/>
        </w:rPr>
        <w:t xml:space="preserve"> </w:t>
      </w:r>
      <w:r w:rsidR="009B24A7">
        <w:rPr>
          <w:szCs w:val="24"/>
        </w:rPr>
        <w:t xml:space="preserve">Kumar and Balaji [3] </w:t>
      </w:r>
      <w:r w:rsidR="0098722D">
        <w:rPr>
          <w:szCs w:val="24"/>
        </w:rPr>
        <w:t>investigated an inverse problem in a two dimensional</w:t>
      </w:r>
      <w:r w:rsidR="00A47E97">
        <w:rPr>
          <w:szCs w:val="24"/>
        </w:rPr>
        <w:t xml:space="preserve"> conjugate natural convection by principal component analysis and neural network based non iterative method</w:t>
      </w:r>
      <w:r w:rsidR="00A816EE">
        <w:rPr>
          <w:szCs w:val="24"/>
        </w:rPr>
        <w:t xml:space="preserve">. </w:t>
      </w:r>
      <w:r w:rsidR="0098722D">
        <w:rPr>
          <w:szCs w:val="24"/>
        </w:rPr>
        <w:t>As a result, they</w:t>
      </w:r>
      <w:r w:rsidR="00A816EE">
        <w:rPr>
          <w:szCs w:val="24"/>
        </w:rPr>
        <w:t xml:space="preserve"> determine</w:t>
      </w:r>
      <w:r w:rsidR="0098722D">
        <w:rPr>
          <w:szCs w:val="24"/>
        </w:rPr>
        <w:t>d the</w:t>
      </w:r>
      <w:r w:rsidR="00A816EE">
        <w:rPr>
          <w:szCs w:val="24"/>
        </w:rPr>
        <w:t xml:space="preserve"> boundary the heat flux</w:t>
      </w:r>
      <w:r w:rsidR="00F43364">
        <w:rPr>
          <w:szCs w:val="24"/>
        </w:rPr>
        <w:t xml:space="preserve"> at the</w:t>
      </w:r>
      <w:r w:rsidR="009F3416">
        <w:rPr>
          <w:szCs w:val="24"/>
        </w:rPr>
        <w:t xml:space="preserve"> heated</w:t>
      </w:r>
      <w:r w:rsidR="00F43364">
        <w:rPr>
          <w:szCs w:val="24"/>
        </w:rPr>
        <w:t xml:space="preserve"> side wall.</w:t>
      </w:r>
      <w:r w:rsidR="0071221C">
        <w:rPr>
          <w:szCs w:val="24"/>
        </w:rPr>
        <w:t xml:space="preserve"> </w:t>
      </w:r>
      <w:r w:rsidR="005E7AB3">
        <w:rPr>
          <w:szCs w:val="24"/>
        </w:rPr>
        <w:t>Alsabery et al. [4] investigate</w:t>
      </w:r>
      <w:r w:rsidR="0098722D">
        <w:rPr>
          <w:szCs w:val="24"/>
        </w:rPr>
        <w:t>d</w:t>
      </w:r>
      <w:r w:rsidR="005E7AB3">
        <w:rPr>
          <w:szCs w:val="24"/>
        </w:rPr>
        <w:t xml:space="preserve"> the effects of conjugate natural convection of Al</w:t>
      </w:r>
      <w:r w:rsidR="005E7AB3" w:rsidRPr="00CD5818">
        <w:rPr>
          <w:szCs w:val="24"/>
          <w:vertAlign w:val="subscript"/>
        </w:rPr>
        <w:t>2</w:t>
      </w:r>
      <w:r w:rsidR="005E7AB3">
        <w:rPr>
          <w:szCs w:val="24"/>
        </w:rPr>
        <w:t>O</w:t>
      </w:r>
      <w:r w:rsidR="005E7AB3" w:rsidRPr="00CD5818">
        <w:rPr>
          <w:szCs w:val="24"/>
          <w:vertAlign w:val="subscript"/>
        </w:rPr>
        <w:t>3</w:t>
      </w:r>
      <w:r w:rsidR="005E7AB3">
        <w:rPr>
          <w:szCs w:val="24"/>
        </w:rPr>
        <w:t xml:space="preserve"> – water as nano</w:t>
      </w:r>
      <w:r w:rsidR="00C96D06">
        <w:rPr>
          <w:szCs w:val="24"/>
        </w:rPr>
        <w:t>-</w:t>
      </w:r>
      <w:r w:rsidR="005E7AB3">
        <w:rPr>
          <w:szCs w:val="24"/>
        </w:rPr>
        <w:t xml:space="preserve">fluids in </w:t>
      </w:r>
      <w:r w:rsidR="0098722D">
        <w:rPr>
          <w:szCs w:val="24"/>
        </w:rPr>
        <w:t xml:space="preserve">a </w:t>
      </w:r>
      <w:r w:rsidR="005E7AB3">
        <w:rPr>
          <w:szCs w:val="24"/>
        </w:rPr>
        <w:t xml:space="preserve">square cavity with a concentric solid insert using Buongiorno’s two-phase model. The heater placed on the left bottom corner while right top corner maintained cold at constant temperature and other remaining </w:t>
      </w:r>
      <w:r w:rsidR="0098722D" w:rsidRPr="00AA0392">
        <w:rPr>
          <w:color w:val="000000" w:themeColor="text1"/>
          <w:szCs w:val="24"/>
        </w:rPr>
        <w:t>walls</w:t>
      </w:r>
      <w:r w:rsidR="005E7AB3">
        <w:rPr>
          <w:szCs w:val="24"/>
        </w:rPr>
        <w:t xml:space="preserve"> are kept adiabatic.</w:t>
      </w:r>
      <w:r w:rsidR="006D0993">
        <w:rPr>
          <w:szCs w:val="24"/>
        </w:rPr>
        <w:t xml:space="preserve"> </w:t>
      </w:r>
      <w:r w:rsidR="0098722D">
        <w:rPr>
          <w:szCs w:val="24"/>
        </w:rPr>
        <w:t>The study includes the</w:t>
      </w:r>
      <w:r w:rsidR="006D0993">
        <w:rPr>
          <w:szCs w:val="24"/>
        </w:rPr>
        <w:t xml:space="preserve"> variatio</w:t>
      </w:r>
      <w:r w:rsidR="00C96D06">
        <w:rPr>
          <w:szCs w:val="24"/>
        </w:rPr>
        <w:t>n of volume of fraction of nano-</w:t>
      </w:r>
      <w:r w:rsidR="006D0993">
        <w:rPr>
          <w:szCs w:val="24"/>
        </w:rPr>
        <w:t>particles and thermal conductivity</w:t>
      </w:r>
      <w:r w:rsidR="00720D67">
        <w:rPr>
          <w:szCs w:val="24"/>
        </w:rPr>
        <w:t xml:space="preserve"> ratio</w:t>
      </w:r>
      <w:r w:rsidR="006D0993">
        <w:rPr>
          <w:szCs w:val="24"/>
        </w:rPr>
        <w:t xml:space="preserve"> of solid blocks while Rayleigh number varie</w:t>
      </w:r>
      <w:r w:rsidR="0098722D">
        <w:rPr>
          <w:szCs w:val="24"/>
        </w:rPr>
        <w:t>s</w:t>
      </w:r>
      <w:r w:rsidR="006D0993">
        <w:rPr>
          <w:szCs w:val="24"/>
        </w:rPr>
        <w:t xml:space="preserve"> from 10</w:t>
      </w:r>
      <w:r w:rsidR="006D0993" w:rsidRPr="006D0993">
        <w:rPr>
          <w:szCs w:val="24"/>
          <w:vertAlign w:val="superscript"/>
        </w:rPr>
        <w:t>2</w:t>
      </w:r>
      <w:r w:rsidR="00FB023D">
        <w:rPr>
          <w:szCs w:val="24"/>
          <w:vertAlign w:val="superscript"/>
        </w:rPr>
        <w:t xml:space="preserve"> </w:t>
      </w:r>
      <w:r w:rsidR="006D0993">
        <w:rPr>
          <w:szCs w:val="24"/>
        </w:rPr>
        <w:t>≤</w:t>
      </w:r>
      <w:r w:rsidR="00FB023D">
        <w:rPr>
          <w:szCs w:val="24"/>
        </w:rPr>
        <w:t xml:space="preserve"> </w:t>
      </w:r>
      <w:r w:rsidR="006D0993">
        <w:rPr>
          <w:szCs w:val="24"/>
        </w:rPr>
        <w:t>Ra</w:t>
      </w:r>
      <w:r w:rsidR="00FB023D">
        <w:rPr>
          <w:szCs w:val="24"/>
        </w:rPr>
        <w:t xml:space="preserve"> </w:t>
      </w:r>
      <w:r w:rsidR="006D0993">
        <w:rPr>
          <w:szCs w:val="24"/>
        </w:rPr>
        <w:t>≤</w:t>
      </w:r>
      <w:r w:rsidR="00FB023D">
        <w:rPr>
          <w:szCs w:val="24"/>
        </w:rPr>
        <w:t xml:space="preserve"> </w:t>
      </w:r>
      <w:r w:rsidR="006D0993">
        <w:rPr>
          <w:szCs w:val="24"/>
        </w:rPr>
        <w:t>10</w:t>
      </w:r>
      <w:r w:rsidR="006D0993" w:rsidRPr="006D0993">
        <w:rPr>
          <w:szCs w:val="24"/>
          <w:vertAlign w:val="superscript"/>
        </w:rPr>
        <w:t>6</w:t>
      </w:r>
      <w:r w:rsidR="006D0993">
        <w:rPr>
          <w:szCs w:val="24"/>
        </w:rPr>
        <w:t>.</w:t>
      </w:r>
      <w:r w:rsidR="00B8284E">
        <w:rPr>
          <w:szCs w:val="24"/>
        </w:rPr>
        <w:t xml:space="preserve"> </w:t>
      </w:r>
      <w:r w:rsidR="00A816EE">
        <w:rPr>
          <w:szCs w:val="24"/>
        </w:rPr>
        <w:t xml:space="preserve"> </w:t>
      </w:r>
      <w:r w:rsidR="006B540B">
        <w:rPr>
          <w:szCs w:val="24"/>
        </w:rPr>
        <w:t>The heat conduction is do</w:t>
      </w:r>
      <w:r w:rsidR="0098722D">
        <w:rPr>
          <w:szCs w:val="24"/>
        </w:rPr>
        <w:t xml:space="preserve">minated at low Rayleigh number and </w:t>
      </w:r>
      <w:r w:rsidR="0098722D" w:rsidRPr="00AA0392">
        <w:rPr>
          <w:color w:val="000000" w:themeColor="text1"/>
          <w:szCs w:val="24"/>
        </w:rPr>
        <w:t>increase in</w:t>
      </w:r>
      <w:r w:rsidR="006B540B">
        <w:rPr>
          <w:szCs w:val="24"/>
        </w:rPr>
        <w:t xml:space="preserve"> heat transfer </w:t>
      </w:r>
      <w:r w:rsidR="0098722D">
        <w:rPr>
          <w:szCs w:val="24"/>
        </w:rPr>
        <w:t xml:space="preserve">was </w:t>
      </w:r>
      <w:r w:rsidR="0098722D" w:rsidRPr="00AA0392">
        <w:rPr>
          <w:color w:val="000000" w:themeColor="text1"/>
          <w:szCs w:val="24"/>
        </w:rPr>
        <w:t xml:space="preserve">found with the increase of </w:t>
      </w:r>
      <w:r w:rsidR="006B540B" w:rsidRPr="00AA0392">
        <w:rPr>
          <w:color w:val="000000" w:themeColor="text1"/>
          <w:szCs w:val="24"/>
        </w:rPr>
        <w:t>nanoparticles</w:t>
      </w:r>
      <w:r w:rsidR="006B540B">
        <w:rPr>
          <w:szCs w:val="24"/>
        </w:rPr>
        <w:t xml:space="preserve"> volume fraction.</w:t>
      </w:r>
      <w:r w:rsidR="00702B3B">
        <w:rPr>
          <w:szCs w:val="24"/>
        </w:rPr>
        <w:t xml:space="preserve"> </w:t>
      </w:r>
      <w:r w:rsidR="00F37FC1">
        <w:rPr>
          <w:szCs w:val="24"/>
        </w:rPr>
        <w:t>Natarajan et al. [5]</w:t>
      </w:r>
      <w:r w:rsidR="00702B3B">
        <w:rPr>
          <w:szCs w:val="24"/>
        </w:rPr>
        <w:t xml:space="preserve"> studied the effect</w:t>
      </w:r>
      <w:r w:rsidR="008F6EAB">
        <w:rPr>
          <w:szCs w:val="24"/>
        </w:rPr>
        <w:t xml:space="preserve"> of various thermal boundary condit</w:t>
      </w:r>
      <w:r w:rsidR="0062529D">
        <w:rPr>
          <w:szCs w:val="24"/>
        </w:rPr>
        <w:t xml:space="preserve">ions on natural convection in </w:t>
      </w:r>
      <w:r w:rsidR="0098722D">
        <w:rPr>
          <w:szCs w:val="24"/>
        </w:rPr>
        <w:t>a t</w:t>
      </w:r>
      <w:r w:rsidR="008F6EAB">
        <w:rPr>
          <w:szCs w:val="24"/>
        </w:rPr>
        <w:t xml:space="preserve">rapezoidal cavity with linearly heated side wall. They </w:t>
      </w:r>
      <w:r w:rsidR="0062529D">
        <w:rPr>
          <w:szCs w:val="24"/>
        </w:rPr>
        <w:t>observed</w:t>
      </w:r>
      <w:r w:rsidR="0098722D">
        <w:rPr>
          <w:szCs w:val="24"/>
        </w:rPr>
        <w:t xml:space="preserve"> </w:t>
      </w:r>
      <w:r w:rsidR="0098722D" w:rsidRPr="00AA0392">
        <w:rPr>
          <w:color w:val="000000" w:themeColor="text1"/>
          <w:szCs w:val="24"/>
        </w:rPr>
        <w:t>a</w:t>
      </w:r>
      <w:r w:rsidR="008F6EAB" w:rsidRPr="00AA0392">
        <w:rPr>
          <w:color w:val="000000" w:themeColor="text1"/>
          <w:szCs w:val="24"/>
        </w:rPr>
        <w:t xml:space="preserve"> symmetry </w:t>
      </w:r>
      <w:r w:rsidR="0098722D" w:rsidRPr="00AA0392">
        <w:rPr>
          <w:color w:val="000000" w:themeColor="text1"/>
          <w:szCs w:val="24"/>
        </w:rPr>
        <w:t xml:space="preserve">flow pattern </w:t>
      </w:r>
      <w:r w:rsidR="008F6EAB" w:rsidRPr="00AA0392">
        <w:rPr>
          <w:color w:val="000000" w:themeColor="text1"/>
          <w:szCs w:val="24"/>
        </w:rPr>
        <w:t xml:space="preserve">at </w:t>
      </w:r>
      <w:r w:rsidR="008F6EAB">
        <w:rPr>
          <w:szCs w:val="24"/>
        </w:rPr>
        <w:t xml:space="preserve">linearly heated side wall whereas the secondary circulation was observed at linearly </w:t>
      </w:r>
      <w:r w:rsidR="008F6EAB">
        <w:rPr>
          <w:szCs w:val="24"/>
        </w:rPr>
        <w:lastRenderedPageBreak/>
        <w:t>heated left and cold right walls.</w:t>
      </w:r>
      <w:r w:rsidR="00367F28">
        <w:rPr>
          <w:szCs w:val="24"/>
        </w:rPr>
        <w:t xml:space="preserve"> The conduction heat transfer dominate</w:t>
      </w:r>
      <w:r w:rsidR="0098722D">
        <w:rPr>
          <w:szCs w:val="24"/>
        </w:rPr>
        <w:t>s</w:t>
      </w:r>
      <w:r w:rsidR="00367F28">
        <w:rPr>
          <w:szCs w:val="24"/>
        </w:rPr>
        <w:t xml:space="preserve"> at Ra ≤ 5x10</w:t>
      </w:r>
      <w:r w:rsidR="00367F28" w:rsidRPr="00367F28">
        <w:rPr>
          <w:szCs w:val="24"/>
          <w:vertAlign w:val="superscript"/>
        </w:rPr>
        <w:t>3</w:t>
      </w:r>
      <w:r w:rsidR="00367F28">
        <w:rPr>
          <w:szCs w:val="24"/>
        </w:rPr>
        <w:t xml:space="preserve"> with linearly heated side wall and for Ra ≤ 3x10</w:t>
      </w:r>
      <w:r w:rsidR="00367F28" w:rsidRPr="00367F28">
        <w:rPr>
          <w:szCs w:val="24"/>
          <w:vertAlign w:val="superscript"/>
        </w:rPr>
        <w:t>3</w:t>
      </w:r>
      <w:r w:rsidR="00367F28">
        <w:rPr>
          <w:szCs w:val="24"/>
        </w:rPr>
        <w:t xml:space="preserve"> in case of left and cold walls.</w:t>
      </w:r>
      <w:r w:rsidR="00F527B6">
        <w:rPr>
          <w:szCs w:val="24"/>
        </w:rPr>
        <w:t xml:space="preserve"> </w:t>
      </w:r>
      <w:r w:rsidR="00A83886">
        <w:rPr>
          <w:szCs w:val="24"/>
        </w:rPr>
        <w:t>Sathiyamoorthy et al. [6]</w:t>
      </w:r>
      <w:r w:rsidR="00E659DA">
        <w:rPr>
          <w:szCs w:val="24"/>
        </w:rPr>
        <w:t xml:space="preserve"> presents steady natural convection flow in square cavity filled with porous medium. The bottom wall heated uniformly and side wall</w:t>
      </w:r>
      <w:r w:rsidR="0098722D">
        <w:rPr>
          <w:szCs w:val="24"/>
        </w:rPr>
        <w:t xml:space="preserve"> heated linearly where as other</w:t>
      </w:r>
      <w:r w:rsidR="00E659DA">
        <w:rPr>
          <w:szCs w:val="24"/>
        </w:rPr>
        <w:t xml:space="preserve"> walls are adiabatic.</w:t>
      </w:r>
      <w:r w:rsidR="00517C0C">
        <w:rPr>
          <w:szCs w:val="24"/>
        </w:rPr>
        <w:t xml:space="preserve"> They studied parameter</w:t>
      </w:r>
      <w:r w:rsidR="0098722D">
        <w:rPr>
          <w:szCs w:val="24"/>
        </w:rPr>
        <w:t>s such</w:t>
      </w:r>
      <w:r w:rsidR="00517C0C">
        <w:rPr>
          <w:szCs w:val="24"/>
        </w:rPr>
        <w:t xml:space="preserve"> as Rayleigh number, Darcy number and Prandtl number</w:t>
      </w:r>
      <w:r w:rsidR="008D41DC">
        <w:rPr>
          <w:szCs w:val="24"/>
        </w:rPr>
        <w:t>.</w:t>
      </w:r>
      <w:r w:rsidR="00796D97">
        <w:rPr>
          <w:szCs w:val="24"/>
        </w:rPr>
        <w:t xml:space="preserve"> The average Nusselt numbers are almost constant in the range of Rayleigh number up to 10</w:t>
      </w:r>
      <w:r w:rsidR="00796D97" w:rsidRPr="00796D97">
        <w:rPr>
          <w:szCs w:val="24"/>
          <w:vertAlign w:val="superscript"/>
        </w:rPr>
        <w:t>6</w:t>
      </w:r>
      <w:r w:rsidR="00796D97">
        <w:rPr>
          <w:szCs w:val="24"/>
        </w:rPr>
        <w:t xml:space="preserve"> and Darcy number up to 10</w:t>
      </w:r>
      <w:r w:rsidR="00796D97" w:rsidRPr="00796D97">
        <w:rPr>
          <w:szCs w:val="24"/>
          <w:vertAlign w:val="superscript"/>
        </w:rPr>
        <w:t>-5</w:t>
      </w:r>
      <w:r w:rsidR="00796D97">
        <w:rPr>
          <w:szCs w:val="24"/>
        </w:rPr>
        <w:t>. The conduction mode of heat transfer is dominant when</w:t>
      </w:r>
      <w:r w:rsidR="0098722D">
        <w:rPr>
          <w:szCs w:val="24"/>
        </w:rPr>
        <w:t xml:space="preserve"> there is</w:t>
      </w:r>
      <w:r w:rsidR="00796D97">
        <w:rPr>
          <w:szCs w:val="24"/>
        </w:rPr>
        <w:t xml:space="preserve"> increase in Rayleigh number and Darcy number.</w:t>
      </w:r>
      <w:r w:rsidR="00016969">
        <w:rPr>
          <w:szCs w:val="24"/>
        </w:rPr>
        <w:t xml:space="preserve"> Kartas and Derentli [7] investigated the natural convection in </w:t>
      </w:r>
      <w:r w:rsidR="0098722D">
        <w:rPr>
          <w:szCs w:val="24"/>
        </w:rPr>
        <w:t xml:space="preserve">a </w:t>
      </w:r>
      <w:r w:rsidR="00016969">
        <w:rPr>
          <w:szCs w:val="24"/>
        </w:rPr>
        <w:t>rectangular cavity with one vertical wall</w:t>
      </w:r>
      <w:r w:rsidR="0098722D">
        <w:rPr>
          <w:szCs w:val="24"/>
        </w:rPr>
        <w:t xml:space="preserve"> active</w:t>
      </w:r>
      <w:r w:rsidR="00016969">
        <w:rPr>
          <w:szCs w:val="24"/>
        </w:rPr>
        <w:t xml:space="preserve"> and other four walls are adiabatic. They performed </w:t>
      </w:r>
      <w:r w:rsidR="0098722D">
        <w:rPr>
          <w:szCs w:val="24"/>
        </w:rPr>
        <w:t>experiments</w:t>
      </w:r>
      <w:r w:rsidR="00016969">
        <w:rPr>
          <w:szCs w:val="24"/>
        </w:rPr>
        <w:t xml:space="preserve"> by changing the six aspect ratio</w:t>
      </w:r>
      <w:r w:rsidR="0098722D">
        <w:rPr>
          <w:szCs w:val="24"/>
        </w:rPr>
        <w:t>s</w:t>
      </w:r>
      <w:r w:rsidR="00016969">
        <w:rPr>
          <w:szCs w:val="24"/>
        </w:rPr>
        <w:t xml:space="preserve"> of </w:t>
      </w:r>
      <w:r w:rsidR="0098722D">
        <w:rPr>
          <w:szCs w:val="24"/>
        </w:rPr>
        <w:t xml:space="preserve">the </w:t>
      </w:r>
      <w:r w:rsidR="00016969">
        <w:rPr>
          <w:szCs w:val="24"/>
        </w:rPr>
        <w:t xml:space="preserve">rectangular cavity. The temperature </w:t>
      </w:r>
      <w:r w:rsidR="0098722D">
        <w:rPr>
          <w:szCs w:val="24"/>
        </w:rPr>
        <w:t>distribution was</w:t>
      </w:r>
      <w:r w:rsidR="00016969">
        <w:rPr>
          <w:szCs w:val="24"/>
        </w:rPr>
        <w:t xml:space="preserve"> presented fo</w:t>
      </w:r>
      <w:r w:rsidR="0098722D">
        <w:rPr>
          <w:szCs w:val="24"/>
        </w:rPr>
        <w:t>r</w:t>
      </w:r>
      <w:r w:rsidR="00016969">
        <w:rPr>
          <w:szCs w:val="24"/>
        </w:rPr>
        <w:t xml:space="preserve"> </w:t>
      </w:r>
      <w:r w:rsidR="0098722D">
        <w:rPr>
          <w:szCs w:val="24"/>
        </w:rPr>
        <w:t>six cavities.</w:t>
      </w:r>
    </w:p>
    <w:p w:rsidR="007A56AA" w:rsidRDefault="007A56AA" w:rsidP="00083A34">
      <w:pPr>
        <w:mirrorIndents/>
        <w:rPr>
          <w:szCs w:val="24"/>
        </w:rPr>
      </w:pPr>
    </w:p>
    <w:p w:rsidR="008E41A9" w:rsidRDefault="0098722D" w:rsidP="00083A34">
      <w:pPr>
        <w:mirrorIndents/>
        <w:rPr>
          <w:szCs w:val="24"/>
        </w:rPr>
      </w:pPr>
      <w:r>
        <w:rPr>
          <w:szCs w:val="24"/>
        </w:rPr>
        <w:t xml:space="preserve">With respect to the above literature, there seems to be a window in which the effect of Nusselt number can still be studied </w:t>
      </w:r>
      <w:r w:rsidR="00D0712D">
        <w:rPr>
          <w:szCs w:val="24"/>
        </w:rPr>
        <w:t xml:space="preserve">by varying the thicknesses of the top and bottom walls for different thermal conductivities. Henceforth, in this work, a square cavity has been modelled that accounts for the heat transfer through top and bottom walls and the variation in stream </w:t>
      </w:r>
      <w:r w:rsidR="00083301">
        <w:rPr>
          <w:szCs w:val="24"/>
        </w:rPr>
        <w:t>line</w:t>
      </w:r>
      <w:r w:rsidR="00D0712D">
        <w:rPr>
          <w:szCs w:val="24"/>
        </w:rPr>
        <w:t xml:space="preserve"> due to different thicknesses and thermal conductivities for enhancement of heat transfer.</w:t>
      </w:r>
    </w:p>
    <w:p w:rsidR="00643379" w:rsidRDefault="00643379" w:rsidP="00083A34">
      <w:pPr>
        <w:mirrorIndents/>
        <w:rPr>
          <w:szCs w:val="24"/>
        </w:rPr>
      </w:pPr>
    </w:p>
    <w:tbl>
      <w:tblPr>
        <w:tblStyle w:val="TableGrid"/>
        <w:tblW w:w="98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5"/>
        <w:gridCol w:w="5259"/>
      </w:tblGrid>
      <w:tr w:rsidR="00075610" w:rsidTr="00643379">
        <w:trPr>
          <w:trHeight w:val="3634"/>
        </w:trPr>
        <w:tc>
          <w:tcPr>
            <w:tcW w:w="4153" w:type="dxa"/>
          </w:tcPr>
          <w:p w:rsidR="00075610" w:rsidRDefault="00266CC7" w:rsidP="00072E94">
            <w:pPr>
              <w:ind w:firstLine="0"/>
              <w:mirrorIndents/>
              <w:rPr>
                <w:szCs w:val="24"/>
              </w:rPr>
            </w:pPr>
            <w:r>
              <w:rPr>
                <w:noProof/>
                <w:szCs w:val="24"/>
                <w:lang w:val="en-US"/>
              </w:rPr>
              <w:t xml:space="preserve">  </w:t>
            </w:r>
            <w:r w:rsidR="00075610">
              <w:rPr>
                <w:noProof/>
                <w:szCs w:val="24"/>
                <w:lang w:val="en-US"/>
              </w:rPr>
              <w:drawing>
                <wp:inline distT="0" distB="0" distL="0" distR="0">
                  <wp:extent cx="2799395" cy="2286000"/>
                  <wp:effectExtent l="0" t="0" r="0" b="0"/>
                  <wp:docPr id="9" name="Picture 2" descr="C:\Users\USER\Desktop\DI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IA_1.PNG"/>
                          <pic:cNvPicPr>
                            <a:picLocks noChangeAspect="1" noChangeArrowheads="1"/>
                          </pic:cNvPicPr>
                        </pic:nvPicPr>
                        <pic:blipFill>
                          <a:blip r:embed="rId8" cstate="print"/>
                          <a:srcRect/>
                          <a:stretch>
                            <a:fillRect/>
                          </a:stretch>
                        </pic:blipFill>
                        <pic:spPr bwMode="auto">
                          <a:xfrm>
                            <a:off x="0" y="0"/>
                            <a:ext cx="2799395" cy="2286000"/>
                          </a:xfrm>
                          <a:prstGeom prst="rect">
                            <a:avLst/>
                          </a:prstGeom>
                          <a:noFill/>
                          <a:ln w="9525">
                            <a:noFill/>
                            <a:miter lim="800000"/>
                            <a:headEnd/>
                            <a:tailEnd/>
                          </a:ln>
                        </pic:spPr>
                      </pic:pic>
                    </a:graphicData>
                  </a:graphic>
                </wp:inline>
              </w:drawing>
            </w:r>
            <w:r>
              <w:rPr>
                <w:szCs w:val="24"/>
              </w:rPr>
              <w:t xml:space="preserve">       </w:t>
            </w:r>
          </w:p>
        </w:tc>
        <w:tc>
          <w:tcPr>
            <w:tcW w:w="5731" w:type="dxa"/>
          </w:tcPr>
          <w:p w:rsidR="00075610" w:rsidRDefault="00266CC7" w:rsidP="00072E94">
            <w:pPr>
              <w:ind w:firstLine="0"/>
              <w:mirrorIndents/>
              <w:rPr>
                <w:szCs w:val="24"/>
              </w:rPr>
            </w:pPr>
            <w:r>
              <w:rPr>
                <w:noProof/>
                <w:szCs w:val="24"/>
                <w:lang w:val="en-US"/>
              </w:rPr>
              <w:t xml:space="preserve">    </w:t>
            </w:r>
            <w:r w:rsidR="00075610">
              <w:rPr>
                <w:noProof/>
                <w:szCs w:val="24"/>
                <w:lang w:val="en-US"/>
              </w:rPr>
              <w:drawing>
                <wp:inline distT="0" distB="0" distL="0" distR="0">
                  <wp:extent cx="2600656" cy="2286000"/>
                  <wp:effectExtent l="0" t="0" r="0" b="0"/>
                  <wp:docPr id="10" name="Picture 3" descr="C:\Users\USER\Desktop\DI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DIA_2.PNG"/>
                          <pic:cNvPicPr>
                            <a:picLocks noChangeAspect="1" noChangeArrowheads="1"/>
                          </pic:cNvPicPr>
                        </pic:nvPicPr>
                        <pic:blipFill>
                          <a:blip r:embed="rId9" cstate="print"/>
                          <a:srcRect/>
                          <a:stretch>
                            <a:fillRect/>
                          </a:stretch>
                        </pic:blipFill>
                        <pic:spPr bwMode="auto">
                          <a:xfrm>
                            <a:off x="0" y="0"/>
                            <a:ext cx="2600656" cy="2286000"/>
                          </a:xfrm>
                          <a:prstGeom prst="rect">
                            <a:avLst/>
                          </a:prstGeom>
                          <a:noFill/>
                          <a:ln w="9525">
                            <a:noFill/>
                            <a:miter lim="800000"/>
                            <a:headEnd/>
                            <a:tailEnd/>
                          </a:ln>
                        </pic:spPr>
                      </pic:pic>
                    </a:graphicData>
                  </a:graphic>
                </wp:inline>
              </w:drawing>
            </w:r>
          </w:p>
        </w:tc>
      </w:tr>
    </w:tbl>
    <w:p w:rsidR="00342E4B" w:rsidRDefault="00CE02D9" w:rsidP="0027575F">
      <w:pPr>
        <w:mirrorIndents/>
        <w:jc w:val="center"/>
        <w:rPr>
          <w:szCs w:val="24"/>
        </w:rPr>
      </w:pPr>
      <w:r>
        <w:rPr>
          <w:szCs w:val="24"/>
        </w:rPr>
        <w:t xml:space="preserve">Figure1. (a) Top and Bottom walls are adiabatic (b) Conjugate </w:t>
      </w:r>
      <w:r w:rsidR="005A4492">
        <w:rPr>
          <w:szCs w:val="24"/>
        </w:rPr>
        <w:t>top and bottom wall</w:t>
      </w:r>
    </w:p>
    <w:p w:rsidR="00A47C1A" w:rsidRPr="00BF3CA1" w:rsidRDefault="00F527B6" w:rsidP="00F527B6">
      <w:pPr>
        <w:ind w:firstLine="0"/>
        <w:mirrorIndents/>
        <w:rPr>
          <w:rFonts w:ascii="Arial" w:hAnsi="Arial" w:cs="Arial"/>
          <w:b/>
          <w:szCs w:val="24"/>
        </w:rPr>
      </w:pPr>
      <w:r>
        <w:rPr>
          <w:rFonts w:ascii="Arial" w:hAnsi="Arial" w:cs="Arial"/>
          <w:b/>
          <w:szCs w:val="24"/>
        </w:rPr>
        <w:t xml:space="preserve">   </w:t>
      </w:r>
      <w:r w:rsidR="00BF3CA1">
        <w:rPr>
          <w:rFonts w:ascii="Arial" w:hAnsi="Arial" w:cs="Arial"/>
          <w:b/>
          <w:szCs w:val="24"/>
        </w:rPr>
        <w:t xml:space="preserve">       </w:t>
      </w:r>
    </w:p>
    <w:p w:rsidR="00C13E1B" w:rsidRDefault="00643379" w:rsidP="00974187">
      <w:pPr>
        <w:pStyle w:val="ListParagraph"/>
        <w:numPr>
          <w:ilvl w:val="0"/>
          <w:numId w:val="18"/>
        </w:numPr>
        <w:ind w:left="0" w:firstLine="0"/>
        <w:mirrorIndents/>
        <w:rPr>
          <w:rFonts w:ascii="Arial" w:hAnsi="Arial" w:cs="Arial"/>
          <w:b/>
          <w:szCs w:val="24"/>
        </w:rPr>
      </w:pPr>
      <w:r>
        <w:rPr>
          <w:rFonts w:ascii="Arial" w:hAnsi="Arial" w:cs="Arial"/>
          <w:b/>
          <w:szCs w:val="24"/>
        </w:rPr>
        <w:t>Governing e</w:t>
      </w:r>
      <w:r w:rsidR="007B5F52">
        <w:rPr>
          <w:rFonts w:ascii="Arial" w:hAnsi="Arial" w:cs="Arial"/>
          <w:b/>
          <w:szCs w:val="24"/>
        </w:rPr>
        <w:t>quations</w:t>
      </w:r>
    </w:p>
    <w:p w:rsidR="00C13E1B" w:rsidRDefault="00C13E1B" w:rsidP="00C13E1B">
      <w:pPr>
        <w:pStyle w:val="ListParagraph"/>
        <w:ind w:firstLine="0"/>
        <w:mirrorIndents/>
        <w:rPr>
          <w:szCs w:val="24"/>
        </w:rPr>
      </w:pPr>
      <w:r w:rsidRPr="00114519">
        <w:rPr>
          <w:szCs w:val="24"/>
        </w:rPr>
        <w:t>The governing equations for the present are as follow:</w:t>
      </w:r>
    </w:p>
    <w:p w:rsidR="00643379" w:rsidRDefault="00643379" w:rsidP="00C13E1B">
      <w:pPr>
        <w:pStyle w:val="ListParagraph"/>
        <w:ind w:firstLine="0"/>
        <w:mirrorIndents/>
        <w:rPr>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36"/>
        <w:gridCol w:w="5072"/>
        <w:gridCol w:w="893"/>
      </w:tblGrid>
      <w:tr w:rsidR="00643379" w:rsidTr="00643379">
        <w:tc>
          <w:tcPr>
            <w:tcW w:w="3136" w:type="dxa"/>
          </w:tcPr>
          <w:p w:rsidR="00643379" w:rsidRPr="00643379" w:rsidRDefault="00643379" w:rsidP="00643379">
            <w:pPr>
              <w:pStyle w:val="ListParagraph"/>
              <w:ind w:firstLine="0"/>
              <w:mirrorIndents/>
              <w:rPr>
                <w:rFonts w:ascii="Arial" w:hAnsi="Arial" w:cs="Arial"/>
                <w:b/>
                <w:szCs w:val="24"/>
              </w:rPr>
            </w:pPr>
            <w:r>
              <w:rPr>
                <w:szCs w:val="24"/>
              </w:rPr>
              <w:t>Continuity:</w:t>
            </w:r>
          </w:p>
        </w:tc>
        <w:tc>
          <w:tcPr>
            <w:tcW w:w="5072" w:type="dxa"/>
          </w:tcPr>
          <w:p w:rsidR="00643379" w:rsidRDefault="00643379" w:rsidP="00C13E1B">
            <w:pPr>
              <w:pStyle w:val="ListParagraph"/>
              <w:ind w:left="0" w:firstLine="0"/>
              <w:mirrorIndents/>
              <w:rPr>
                <w:szCs w:val="24"/>
              </w:rPr>
            </w:pPr>
            <m:oMathPara>
              <m:oMath>
                <m:r>
                  <w:rPr>
                    <w:rFonts w:ascii="Cambria Math" w:hAnsi="Cambria Math"/>
                    <w:szCs w:val="24"/>
                  </w:rPr>
                  <m:t xml:space="preserve">   </m:t>
                </m:r>
                <m:f>
                  <m:fPr>
                    <m:ctrlPr>
                      <w:rPr>
                        <w:rFonts w:ascii="Cambria Math" w:hAnsi="Cambria Math"/>
                        <w:i/>
                        <w:szCs w:val="24"/>
                      </w:rPr>
                    </m:ctrlPr>
                  </m:fPr>
                  <m:num>
                    <m:r>
                      <w:rPr>
                        <w:rFonts w:ascii="Cambria Math" w:hAnsi="Cambria Math"/>
                        <w:szCs w:val="24"/>
                      </w:rPr>
                      <m:t>∂U</m:t>
                    </m:r>
                  </m:num>
                  <m:den>
                    <m:r>
                      <w:rPr>
                        <w:rFonts w:ascii="Cambria Math" w:hAnsi="Cambria Math"/>
                        <w:szCs w:val="24"/>
                      </w:rPr>
                      <m:t>∂X</m:t>
                    </m:r>
                  </m:den>
                </m:f>
                <m:r>
                  <w:rPr>
                    <w:rFonts w:ascii="Cambria Math" w:hAnsi="Cambria Math"/>
                    <w:szCs w:val="24"/>
                  </w:rPr>
                  <m:t>+</m:t>
                </m:r>
                <m:f>
                  <m:fPr>
                    <m:ctrlPr>
                      <w:rPr>
                        <w:rFonts w:ascii="Cambria Math" w:hAnsi="Cambria Math"/>
                        <w:i/>
                        <w:szCs w:val="24"/>
                      </w:rPr>
                    </m:ctrlPr>
                  </m:fPr>
                  <m:num>
                    <m:r>
                      <w:rPr>
                        <w:rFonts w:ascii="Cambria Math" w:hAnsi="Cambria Math"/>
                        <w:szCs w:val="24"/>
                      </w:rPr>
                      <m:t>∂V</m:t>
                    </m:r>
                  </m:num>
                  <m:den>
                    <m:r>
                      <w:rPr>
                        <w:rFonts w:ascii="Cambria Math" w:hAnsi="Cambria Math"/>
                        <w:szCs w:val="24"/>
                      </w:rPr>
                      <m:t>∂y</m:t>
                    </m:r>
                  </m:den>
                </m:f>
                <m:r>
                  <w:rPr>
                    <w:rFonts w:ascii="Cambria Math" w:hAnsi="Cambria Math"/>
                    <w:szCs w:val="24"/>
                  </w:rPr>
                  <m:t>=0</m:t>
                </m:r>
              </m:oMath>
            </m:oMathPara>
          </w:p>
        </w:tc>
        <w:tc>
          <w:tcPr>
            <w:tcW w:w="893" w:type="dxa"/>
          </w:tcPr>
          <w:p w:rsidR="00643379" w:rsidRDefault="00643379" w:rsidP="00C13E1B">
            <w:pPr>
              <w:pStyle w:val="ListParagraph"/>
              <w:ind w:left="0" w:firstLine="0"/>
              <w:mirrorIndents/>
              <w:rPr>
                <w:szCs w:val="24"/>
              </w:rPr>
            </w:pPr>
            <w:r>
              <w:rPr>
                <w:szCs w:val="24"/>
              </w:rPr>
              <w:t>(1)</w:t>
            </w:r>
          </w:p>
        </w:tc>
      </w:tr>
      <w:tr w:rsidR="00643379" w:rsidTr="00643379">
        <w:tc>
          <w:tcPr>
            <w:tcW w:w="3136" w:type="dxa"/>
          </w:tcPr>
          <w:p w:rsidR="00643379" w:rsidRDefault="00643379" w:rsidP="00643379">
            <w:pPr>
              <w:pStyle w:val="ListParagraph"/>
              <w:ind w:firstLine="0"/>
              <w:mirrorIndents/>
              <w:rPr>
                <w:szCs w:val="24"/>
              </w:rPr>
            </w:pPr>
            <w:r w:rsidRPr="00467586">
              <w:rPr>
                <w:szCs w:val="24"/>
              </w:rPr>
              <w:t>X-Momentum</w:t>
            </w:r>
            <w:r>
              <w:rPr>
                <w:szCs w:val="24"/>
              </w:rPr>
              <w:t>:</w:t>
            </w:r>
          </w:p>
        </w:tc>
        <w:tc>
          <w:tcPr>
            <w:tcW w:w="5072" w:type="dxa"/>
          </w:tcPr>
          <w:p w:rsidR="00643379" w:rsidRDefault="00643379" w:rsidP="00C13E1B">
            <w:pPr>
              <w:pStyle w:val="ListParagraph"/>
              <w:ind w:left="0" w:firstLine="0"/>
              <w:mirrorIndents/>
              <w:rPr>
                <w:szCs w:val="24"/>
              </w:rPr>
            </w:pPr>
            <m:oMathPara>
              <m:oMath>
                <m:r>
                  <w:rPr>
                    <w:rFonts w:ascii="Cambria Math" w:hAnsi="Cambria Math"/>
                    <w:szCs w:val="24"/>
                  </w:rPr>
                  <m:t xml:space="preserve">   U</m:t>
                </m:r>
                <m:f>
                  <m:fPr>
                    <m:ctrlPr>
                      <w:rPr>
                        <w:rFonts w:ascii="Cambria Math" w:hAnsi="Cambria Math"/>
                        <w:i/>
                        <w:szCs w:val="24"/>
                      </w:rPr>
                    </m:ctrlPr>
                  </m:fPr>
                  <m:num>
                    <m:r>
                      <w:rPr>
                        <w:rFonts w:ascii="Cambria Math" w:hAnsi="Cambria Math"/>
                        <w:szCs w:val="24"/>
                      </w:rPr>
                      <m:t>∂U</m:t>
                    </m:r>
                  </m:num>
                  <m:den>
                    <m:r>
                      <w:rPr>
                        <w:rFonts w:ascii="Cambria Math" w:hAnsi="Cambria Math"/>
                        <w:szCs w:val="24"/>
                      </w:rPr>
                      <m:t>∂X</m:t>
                    </m:r>
                  </m:den>
                </m:f>
                <m:r>
                  <w:rPr>
                    <w:rFonts w:ascii="Cambria Math" w:hAnsi="Cambria Math"/>
                    <w:szCs w:val="24"/>
                  </w:rPr>
                  <m:t>+ V</m:t>
                </m:r>
                <m:f>
                  <m:fPr>
                    <m:ctrlPr>
                      <w:rPr>
                        <w:rFonts w:ascii="Cambria Math" w:hAnsi="Cambria Math"/>
                        <w:i/>
                        <w:szCs w:val="24"/>
                      </w:rPr>
                    </m:ctrlPr>
                  </m:fPr>
                  <m:num>
                    <m:r>
                      <w:rPr>
                        <w:rFonts w:ascii="Cambria Math" w:hAnsi="Cambria Math"/>
                        <w:szCs w:val="24"/>
                      </w:rPr>
                      <m:t>∂U</m:t>
                    </m:r>
                  </m:num>
                  <m:den>
                    <m:r>
                      <w:rPr>
                        <w:rFonts w:ascii="Cambria Math" w:hAnsi="Cambria Math"/>
                        <w:szCs w:val="24"/>
                      </w:rPr>
                      <m:t>∂Y</m:t>
                    </m:r>
                  </m:den>
                </m:f>
                <m:r>
                  <w:rPr>
                    <w:rFonts w:ascii="Cambria Math" w:hAnsi="Cambria Math"/>
                    <w:szCs w:val="24"/>
                  </w:rPr>
                  <m:t xml:space="preserve">= </m:t>
                </m:r>
                <m:f>
                  <m:fPr>
                    <m:ctrlPr>
                      <w:rPr>
                        <w:rFonts w:ascii="Cambria Math" w:hAnsi="Cambria Math"/>
                        <w:i/>
                        <w:szCs w:val="24"/>
                      </w:rPr>
                    </m:ctrlPr>
                  </m:fPr>
                  <m:num>
                    <m:r>
                      <w:rPr>
                        <w:rFonts w:ascii="Cambria Math" w:hAnsi="Cambria Math"/>
                        <w:szCs w:val="24"/>
                      </w:rPr>
                      <m:t>Ra</m:t>
                    </m:r>
                  </m:num>
                  <m:den>
                    <m:r>
                      <w:rPr>
                        <w:rFonts w:ascii="Cambria Math" w:hAnsi="Cambria Math"/>
                        <w:szCs w:val="24"/>
                      </w:rPr>
                      <m:t>Pr</m:t>
                    </m:r>
                  </m:den>
                </m:f>
                <m:r>
                  <w:rPr>
                    <w:rFonts w:ascii="Cambria Math" w:hAnsi="Cambria Math"/>
                    <w:szCs w:val="24"/>
                  </w:rPr>
                  <m:t xml:space="preserve">Φ+ </m:t>
                </m:r>
                <m:f>
                  <m:fPr>
                    <m:ctrlPr>
                      <w:rPr>
                        <w:rFonts w:ascii="Cambria Math" w:hAnsi="Cambria Math"/>
                        <w:i/>
                        <w:szCs w:val="24"/>
                      </w:rPr>
                    </m:ctrlPr>
                  </m:fPr>
                  <m:num>
                    <m:r>
                      <w:rPr>
                        <w:rFonts w:ascii="Cambria Math" w:hAnsi="Cambria Math"/>
                        <w:szCs w:val="24"/>
                      </w:rPr>
                      <m:t>∂²U</m:t>
                    </m:r>
                  </m:num>
                  <m:den>
                    <m:r>
                      <w:rPr>
                        <w:rFonts w:ascii="Cambria Math" w:hAnsi="Cambria Math"/>
                        <w:szCs w:val="24"/>
                      </w:rPr>
                      <m:t>∂X²</m:t>
                    </m:r>
                  </m:den>
                </m:f>
                <m:r>
                  <w:rPr>
                    <w:rFonts w:ascii="Cambria Math" w:hAnsi="Cambria Math"/>
                    <w:szCs w:val="24"/>
                  </w:rPr>
                  <m:t xml:space="preserve">+ </m:t>
                </m:r>
                <m:f>
                  <m:fPr>
                    <m:ctrlPr>
                      <w:rPr>
                        <w:rFonts w:ascii="Cambria Math" w:hAnsi="Cambria Math"/>
                        <w:i/>
                        <w:szCs w:val="24"/>
                      </w:rPr>
                    </m:ctrlPr>
                  </m:fPr>
                  <m:num>
                    <m:r>
                      <w:rPr>
                        <w:rFonts w:ascii="Cambria Math" w:hAnsi="Cambria Math"/>
                        <w:szCs w:val="24"/>
                      </w:rPr>
                      <m:t>∂²U</m:t>
                    </m:r>
                  </m:num>
                  <m:den>
                    <m:r>
                      <w:rPr>
                        <w:rFonts w:ascii="Cambria Math" w:hAnsi="Cambria Math"/>
                        <w:szCs w:val="24"/>
                      </w:rPr>
                      <m:t>∂X²</m:t>
                    </m:r>
                  </m:den>
                </m:f>
              </m:oMath>
            </m:oMathPara>
          </w:p>
        </w:tc>
        <w:tc>
          <w:tcPr>
            <w:tcW w:w="893" w:type="dxa"/>
          </w:tcPr>
          <w:p w:rsidR="00643379" w:rsidRDefault="00643379" w:rsidP="00C13E1B">
            <w:pPr>
              <w:pStyle w:val="ListParagraph"/>
              <w:ind w:left="0" w:firstLine="0"/>
              <w:mirrorIndents/>
              <w:rPr>
                <w:szCs w:val="24"/>
              </w:rPr>
            </w:pPr>
            <w:r>
              <w:rPr>
                <w:szCs w:val="24"/>
              </w:rPr>
              <w:t>(2)</w:t>
            </w:r>
          </w:p>
        </w:tc>
      </w:tr>
      <w:tr w:rsidR="00643379" w:rsidTr="00643379">
        <w:tc>
          <w:tcPr>
            <w:tcW w:w="3136" w:type="dxa"/>
          </w:tcPr>
          <w:p w:rsidR="00643379" w:rsidRDefault="00643379" w:rsidP="00643379">
            <w:pPr>
              <w:pStyle w:val="ListParagraph"/>
              <w:ind w:left="0" w:firstLine="0"/>
              <w:mirrorIndents/>
              <w:jc w:val="center"/>
              <w:rPr>
                <w:szCs w:val="24"/>
              </w:rPr>
            </w:pPr>
            <w:r w:rsidRPr="00467586">
              <w:rPr>
                <w:szCs w:val="24"/>
              </w:rPr>
              <w:t>Y-Momentum</w:t>
            </w:r>
            <w:r>
              <w:rPr>
                <w:szCs w:val="24"/>
              </w:rPr>
              <w:t>:</w:t>
            </w:r>
          </w:p>
        </w:tc>
        <w:tc>
          <w:tcPr>
            <w:tcW w:w="5072" w:type="dxa"/>
          </w:tcPr>
          <w:p w:rsidR="00643379" w:rsidRDefault="00643379" w:rsidP="00C13E1B">
            <w:pPr>
              <w:pStyle w:val="ListParagraph"/>
              <w:ind w:left="0" w:firstLine="0"/>
              <w:mirrorIndents/>
              <w:rPr>
                <w:szCs w:val="24"/>
              </w:rPr>
            </w:pPr>
            <m:oMathPara>
              <m:oMath>
                <m:r>
                  <w:rPr>
                    <w:rFonts w:ascii="Cambria Math" w:hAnsi="Cambria Math"/>
                    <w:szCs w:val="24"/>
                  </w:rPr>
                  <m:t>U</m:t>
                </m:r>
                <m:f>
                  <m:fPr>
                    <m:ctrlPr>
                      <w:rPr>
                        <w:rFonts w:ascii="Cambria Math" w:hAnsi="Cambria Math"/>
                        <w:i/>
                        <w:szCs w:val="24"/>
                      </w:rPr>
                    </m:ctrlPr>
                  </m:fPr>
                  <m:num>
                    <m:r>
                      <w:rPr>
                        <w:rFonts w:ascii="Cambria Math" w:hAnsi="Cambria Math"/>
                        <w:szCs w:val="24"/>
                      </w:rPr>
                      <m:t>∂V</m:t>
                    </m:r>
                  </m:num>
                  <m:den>
                    <m:r>
                      <w:rPr>
                        <w:rFonts w:ascii="Cambria Math" w:hAnsi="Cambria Math"/>
                        <w:szCs w:val="24"/>
                      </w:rPr>
                      <m:t>∂X</m:t>
                    </m:r>
                  </m:den>
                </m:f>
                <m:r>
                  <w:rPr>
                    <w:rFonts w:ascii="Cambria Math" w:hAnsi="Cambria Math"/>
                    <w:szCs w:val="24"/>
                  </w:rPr>
                  <m:t>+ V</m:t>
                </m:r>
                <m:f>
                  <m:fPr>
                    <m:ctrlPr>
                      <w:rPr>
                        <w:rFonts w:ascii="Cambria Math" w:hAnsi="Cambria Math"/>
                        <w:i/>
                        <w:szCs w:val="24"/>
                      </w:rPr>
                    </m:ctrlPr>
                  </m:fPr>
                  <m:num>
                    <m:r>
                      <w:rPr>
                        <w:rFonts w:ascii="Cambria Math" w:hAnsi="Cambria Math"/>
                        <w:szCs w:val="24"/>
                      </w:rPr>
                      <m:t>∂V</m:t>
                    </m:r>
                  </m:num>
                  <m:den>
                    <m:r>
                      <w:rPr>
                        <w:rFonts w:ascii="Cambria Math" w:hAnsi="Cambria Math"/>
                        <w:szCs w:val="24"/>
                      </w:rPr>
                      <m:t>∂Y</m:t>
                    </m:r>
                  </m:den>
                </m:f>
                <m:r>
                  <w:rPr>
                    <w:rFonts w:ascii="Cambria Math" w:hAnsi="Cambria Math"/>
                    <w:szCs w:val="24"/>
                  </w:rPr>
                  <m:t xml:space="preserve">=  </m:t>
                </m:r>
                <m:f>
                  <m:fPr>
                    <m:ctrlPr>
                      <w:rPr>
                        <w:rFonts w:ascii="Cambria Math" w:hAnsi="Cambria Math"/>
                        <w:i/>
                        <w:szCs w:val="24"/>
                      </w:rPr>
                    </m:ctrlPr>
                  </m:fPr>
                  <m:num>
                    <m:r>
                      <w:rPr>
                        <w:rFonts w:ascii="Cambria Math" w:hAnsi="Cambria Math"/>
                        <w:szCs w:val="24"/>
                      </w:rPr>
                      <m:t>∂²V</m:t>
                    </m:r>
                  </m:num>
                  <m:den>
                    <m:r>
                      <w:rPr>
                        <w:rFonts w:ascii="Cambria Math" w:hAnsi="Cambria Math"/>
                        <w:szCs w:val="24"/>
                      </w:rPr>
                      <m:t>∂X²</m:t>
                    </m:r>
                  </m:den>
                </m:f>
                <m:r>
                  <w:rPr>
                    <w:rFonts w:ascii="Cambria Math" w:hAnsi="Cambria Math"/>
                    <w:szCs w:val="24"/>
                  </w:rPr>
                  <m:t xml:space="preserve">+ </m:t>
                </m:r>
                <m:f>
                  <m:fPr>
                    <m:ctrlPr>
                      <w:rPr>
                        <w:rFonts w:ascii="Cambria Math" w:hAnsi="Cambria Math"/>
                        <w:i/>
                        <w:szCs w:val="24"/>
                      </w:rPr>
                    </m:ctrlPr>
                  </m:fPr>
                  <m:num>
                    <m:r>
                      <w:rPr>
                        <w:rFonts w:ascii="Cambria Math" w:hAnsi="Cambria Math"/>
                        <w:szCs w:val="24"/>
                      </w:rPr>
                      <m:t>∂²V</m:t>
                    </m:r>
                  </m:num>
                  <m:den>
                    <m:r>
                      <w:rPr>
                        <w:rFonts w:ascii="Cambria Math" w:hAnsi="Cambria Math"/>
                        <w:szCs w:val="24"/>
                      </w:rPr>
                      <m:t>∂X²</m:t>
                    </m:r>
                  </m:den>
                </m:f>
              </m:oMath>
            </m:oMathPara>
          </w:p>
        </w:tc>
        <w:tc>
          <w:tcPr>
            <w:tcW w:w="893" w:type="dxa"/>
          </w:tcPr>
          <w:p w:rsidR="00643379" w:rsidRDefault="00643379" w:rsidP="00C13E1B">
            <w:pPr>
              <w:pStyle w:val="ListParagraph"/>
              <w:ind w:left="0" w:firstLine="0"/>
              <w:mirrorIndents/>
              <w:rPr>
                <w:szCs w:val="24"/>
              </w:rPr>
            </w:pPr>
            <w:r>
              <w:rPr>
                <w:szCs w:val="24"/>
              </w:rPr>
              <w:t>(3)</w:t>
            </w:r>
          </w:p>
        </w:tc>
      </w:tr>
      <w:tr w:rsidR="00643379" w:rsidTr="00643379">
        <w:tc>
          <w:tcPr>
            <w:tcW w:w="3136" w:type="dxa"/>
          </w:tcPr>
          <w:p w:rsidR="00643379" w:rsidRDefault="00643379" w:rsidP="00643379">
            <w:pPr>
              <w:pStyle w:val="ListParagraph"/>
              <w:ind w:left="0" w:firstLine="0"/>
              <w:mirrorIndents/>
              <w:jc w:val="center"/>
              <w:rPr>
                <w:szCs w:val="24"/>
              </w:rPr>
            </w:pPr>
            <w:r w:rsidRPr="00467586">
              <w:rPr>
                <w:szCs w:val="24"/>
              </w:rPr>
              <w:t>Energy:</w:t>
            </w:r>
          </w:p>
        </w:tc>
        <w:tc>
          <w:tcPr>
            <w:tcW w:w="5072" w:type="dxa"/>
          </w:tcPr>
          <w:p w:rsidR="00643379" w:rsidRDefault="00643379" w:rsidP="00C13E1B">
            <w:pPr>
              <w:pStyle w:val="ListParagraph"/>
              <w:ind w:left="0" w:firstLine="0"/>
              <w:mirrorIndents/>
              <w:rPr>
                <w:szCs w:val="24"/>
              </w:rPr>
            </w:pPr>
            <m:oMathPara>
              <m:oMath>
                <m:r>
                  <w:rPr>
                    <w:rFonts w:ascii="Cambria Math" w:eastAsiaTheme="minorEastAsia" w:hAnsi="Cambria Math"/>
                    <w:szCs w:val="24"/>
                  </w:rPr>
                  <m:t>U</m:t>
                </m:r>
                <m:f>
                  <m:fPr>
                    <m:ctrlPr>
                      <w:rPr>
                        <w:rFonts w:ascii="Cambria Math" w:eastAsiaTheme="minorEastAsia" w:hAnsi="Cambria Math"/>
                        <w:i/>
                        <w:szCs w:val="24"/>
                      </w:rPr>
                    </m:ctrlPr>
                  </m:fPr>
                  <m:num>
                    <m:r>
                      <w:rPr>
                        <w:rFonts w:ascii="Cambria Math" w:hAnsi="Cambria Math"/>
                        <w:szCs w:val="24"/>
                      </w:rPr>
                      <m:t>∂Φ</m:t>
                    </m:r>
                  </m:num>
                  <m:den>
                    <m:r>
                      <w:rPr>
                        <w:rFonts w:ascii="Cambria Math" w:hAnsi="Cambria Math"/>
                        <w:szCs w:val="24"/>
                      </w:rPr>
                      <m:t>∂X</m:t>
                    </m:r>
                  </m:den>
                </m:f>
                <m:r>
                  <w:rPr>
                    <w:rFonts w:ascii="Cambria Math" w:eastAsiaTheme="minorEastAsia" w:hAnsi="Cambria Math"/>
                    <w:szCs w:val="24"/>
                  </w:rPr>
                  <m:t>+V</m:t>
                </m:r>
                <m:f>
                  <m:fPr>
                    <m:ctrlPr>
                      <w:rPr>
                        <w:rFonts w:ascii="Cambria Math" w:eastAsiaTheme="minorEastAsia" w:hAnsi="Cambria Math"/>
                        <w:i/>
                        <w:szCs w:val="24"/>
                      </w:rPr>
                    </m:ctrlPr>
                  </m:fPr>
                  <m:num>
                    <m:r>
                      <w:rPr>
                        <w:rFonts w:ascii="Cambria Math" w:hAnsi="Cambria Math"/>
                        <w:szCs w:val="24"/>
                      </w:rPr>
                      <m:t>∂Φ</m:t>
                    </m:r>
                  </m:num>
                  <m:den>
                    <m:r>
                      <w:rPr>
                        <w:rFonts w:ascii="Cambria Math" w:hAnsi="Cambria Math"/>
                        <w:szCs w:val="24"/>
                      </w:rPr>
                      <m:t>∂Y</m:t>
                    </m:r>
                  </m:den>
                </m:f>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Pr</m:t>
                    </m:r>
                  </m:den>
                </m:f>
                <m:d>
                  <m:dPr>
                    <m:ctrlPr>
                      <w:rPr>
                        <w:rFonts w:ascii="Cambria Math" w:eastAsiaTheme="minorEastAsia" w:hAnsi="Cambria Math"/>
                        <w:i/>
                        <w:szCs w:val="24"/>
                      </w:rPr>
                    </m:ctrlPr>
                  </m:dPr>
                  <m:e>
                    <m:f>
                      <m:fPr>
                        <m:ctrlPr>
                          <w:rPr>
                            <w:rFonts w:ascii="Cambria Math" w:eastAsiaTheme="minorEastAsia"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Φ</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Φ</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den>
                    </m:f>
                  </m:e>
                </m:d>
              </m:oMath>
            </m:oMathPara>
          </w:p>
        </w:tc>
        <w:tc>
          <w:tcPr>
            <w:tcW w:w="893" w:type="dxa"/>
          </w:tcPr>
          <w:p w:rsidR="00643379" w:rsidRDefault="00643379" w:rsidP="00C13E1B">
            <w:pPr>
              <w:pStyle w:val="ListParagraph"/>
              <w:ind w:left="0" w:firstLine="0"/>
              <w:mirrorIndents/>
              <w:rPr>
                <w:szCs w:val="24"/>
              </w:rPr>
            </w:pPr>
            <w:r>
              <w:rPr>
                <w:szCs w:val="24"/>
              </w:rPr>
              <w:t>(4)</w:t>
            </w:r>
          </w:p>
        </w:tc>
      </w:tr>
    </w:tbl>
    <w:p w:rsidR="00C20130" w:rsidRDefault="00EA55A4" w:rsidP="00467586">
      <w:pPr>
        <w:ind w:firstLine="0"/>
        <w:contextualSpacing/>
        <w:mirrorIndents/>
        <w:rPr>
          <w:sz w:val="28"/>
          <w:szCs w:val="28"/>
        </w:rPr>
      </w:pPr>
      <w:r>
        <w:rPr>
          <w:sz w:val="28"/>
          <w:szCs w:val="28"/>
        </w:rPr>
        <w:t xml:space="preserve">   </w:t>
      </w:r>
      <w:r w:rsidR="00467586">
        <w:rPr>
          <w:sz w:val="28"/>
          <w:szCs w:val="28"/>
        </w:rPr>
        <w:t xml:space="preserve">     </w:t>
      </w:r>
      <w:r w:rsidR="00114519">
        <w:rPr>
          <w:sz w:val="28"/>
          <w:szCs w:val="28"/>
        </w:rPr>
        <w:t xml:space="preserve">   </w:t>
      </w:r>
    </w:p>
    <w:p w:rsidR="00467586" w:rsidRDefault="00467586" w:rsidP="00467586">
      <w:pPr>
        <w:ind w:firstLine="0"/>
        <w:contextualSpacing/>
        <w:mirrorIndents/>
        <w:rPr>
          <w:szCs w:val="24"/>
        </w:rPr>
      </w:pPr>
      <w:r>
        <w:rPr>
          <w:szCs w:val="24"/>
        </w:rPr>
        <w:t>The above equations are non dimension</w:t>
      </w:r>
      <w:r w:rsidR="00C95779">
        <w:rPr>
          <w:szCs w:val="24"/>
        </w:rPr>
        <w:t>al</w:t>
      </w:r>
      <w:r>
        <w:rPr>
          <w:szCs w:val="24"/>
        </w:rPr>
        <w:t xml:space="preserve"> by introducing the following relation</w:t>
      </w:r>
      <w:r w:rsidR="00C95779">
        <w:rPr>
          <w:szCs w:val="24"/>
        </w:rPr>
        <w:t xml:space="preserve"> into the Navier- stokes and energy equations</w:t>
      </w:r>
      <w:r>
        <w:rPr>
          <w:szCs w:val="24"/>
        </w:rPr>
        <w:t xml:space="preserve"> as below</w:t>
      </w:r>
    </w:p>
    <w:p w:rsidR="00467586" w:rsidRDefault="00467586" w:rsidP="00467586">
      <w:pPr>
        <w:ind w:firstLine="0"/>
        <w:contextualSpacing/>
        <w:mirrorIndents/>
        <w:rPr>
          <w:szCs w:val="24"/>
        </w:rPr>
      </w:pPr>
    </w:p>
    <w:p w:rsidR="00467586" w:rsidRPr="00EA55A4" w:rsidRDefault="00467586" w:rsidP="00A87B83">
      <w:pPr>
        <w:rPr>
          <w:rFonts w:eastAsiaTheme="minorEastAsia"/>
          <w:szCs w:val="24"/>
        </w:rPr>
      </w:pPr>
      <m:oMath>
        <m:r>
          <w:rPr>
            <w:rFonts w:ascii="Cambria Math" w:hAnsi="Cambria Math"/>
            <w:szCs w:val="24"/>
          </w:rPr>
          <m:t>X=</m:t>
        </m:r>
        <m:f>
          <m:fPr>
            <m:ctrlPr>
              <w:rPr>
                <w:rFonts w:ascii="Cambria Math" w:hAnsi="Cambria Math"/>
                <w:i/>
                <w:szCs w:val="24"/>
              </w:rPr>
            </m:ctrlPr>
          </m:fPr>
          <m:num>
            <m:r>
              <w:rPr>
                <w:rFonts w:ascii="Cambria Math" w:hAnsi="Cambria Math"/>
                <w:szCs w:val="24"/>
              </w:rPr>
              <m:t>x</m:t>
            </m:r>
          </m:num>
          <m:den>
            <m:r>
              <w:rPr>
                <w:rFonts w:ascii="Cambria Math" w:hAnsi="Cambria Math"/>
                <w:szCs w:val="24"/>
              </w:rPr>
              <m:t>L</m:t>
            </m:r>
          </m:den>
        </m:f>
        <m:r>
          <w:rPr>
            <w:rFonts w:ascii="Cambria Math" w:hAnsi="Cambria Math"/>
            <w:szCs w:val="24"/>
          </w:rPr>
          <m:t xml:space="preserve">  ,</m:t>
        </m:r>
      </m:oMath>
      <w:r w:rsidRPr="00EA55A4">
        <w:rPr>
          <w:rFonts w:eastAsiaTheme="minorEastAsia"/>
          <w:szCs w:val="24"/>
        </w:rPr>
        <w:t xml:space="preserve">     </w:t>
      </w:r>
      <m:oMath>
        <m:r>
          <w:rPr>
            <w:rFonts w:ascii="Cambria Math" w:hAnsi="Cambria Math"/>
            <w:szCs w:val="24"/>
          </w:rPr>
          <m:t>Y=</m:t>
        </m:r>
        <m:f>
          <m:fPr>
            <m:ctrlPr>
              <w:rPr>
                <w:rFonts w:ascii="Cambria Math" w:hAnsi="Cambria Math"/>
                <w:i/>
                <w:szCs w:val="24"/>
              </w:rPr>
            </m:ctrlPr>
          </m:fPr>
          <m:num>
            <m:r>
              <w:rPr>
                <w:rFonts w:ascii="Cambria Math" w:hAnsi="Cambria Math"/>
                <w:szCs w:val="24"/>
              </w:rPr>
              <m:t>y</m:t>
            </m:r>
          </m:num>
          <m:den>
            <m:r>
              <w:rPr>
                <w:rFonts w:ascii="Cambria Math" w:hAnsi="Cambria Math"/>
                <w:szCs w:val="24"/>
              </w:rPr>
              <m:t>L</m:t>
            </m:r>
          </m:den>
        </m:f>
        <m:r>
          <w:rPr>
            <w:rFonts w:ascii="Cambria Math" w:hAnsi="Cambria Math"/>
            <w:szCs w:val="24"/>
          </w:rPr>
          <m:t xml:space="preserve">  ,</m:t>
        </m:r>
      </m:oMath>
      <w:r w:rsidRPr="00EA55A4">
        <w:rPr>
          <w:rFonts w:eastAsiaTheme="minorEastAsia"/>
          <w:szCs w:val="24"/>
        </w:rPr>
        <w:t xml:space="preserve">    </w:t>
      </w:r>
      <m:oMath>
        <m:r>
          <w:rPr>
            <w:rFonts w:ascii="Cambria Math" w:hAnsi="Cambria Math"/>
            <w:szCs w:val="24"/>
          </w:rPr>
          <m:t>U=</m:t>
        </m:r>
        <m:f>
          <m:fPr>
            <m:ctrlPr>
              <w:rPr>
                <w:rFonts w:ascii="Cambria Math" w:hAnsi="Cambria Math"/>
                <w:i/>
                <w:szCs w:val="24"/>
              </w:rPr>
            </m:ctrlPr>
          </m:fPr>
          <m:num>
            <m:r>
              <w:rPr>
                <w:rFonts w:ascii="Cambria Math" w:hAnsi="Cambria Math"/>
                <w:szCs w:val="24"/>
              </w:rPr>
              <m:t>uL</m:t>
            </m:r>
          </m:num>
          <m:den>
            <m:sSub>
              <m:sSubPr>
                <m:ctrlPr>
                  <w:rPr>
                    <w:rFonts w:ascii="Cambria Math" w:hAnsi="Cambria Math"/>
                    <w:i/>
                    <w:szCs w:val="24"/>
                  </w:rPr>
                </m:ctrlPr>
              </m:sSubPr>
              <m:e>
                <m:r>
                  <w:rPr>
                    <w:rFonts w:ascii="Cambria Math" w:hAnsi="Cambria Math"/>
                    <w:szCs w:val="24"/>
                  </w:rPr>
                  <m:t>v</m:t>
                </m:r>
              </m:e>
              <m:sub>
                <m:r>
                  <w:rPr>
                    <w:rFonts w:ascii="Cambria Math" w:hAnsi="Cambria Math"/>
                    <w:szCs w:val="24"/>
                  </w:rPr>
                  <m:t>f</m:t>
                </m:r>
              </m:sub>
            </m:sSub>
          </m:den>
        </m:f>
        <m:r>
          <w:rPr>
            <w:rFonts w:ascii="Cambria Math" w:hAnsi="Cambria Math"/>
            <w:szCs w:val="24"/>
          </w:rPr>
          <m:t xml:space="preserve"> , </m:t>
        </m:r>
      </m:oMath>
      <w:r w:rsidRPr="00EA55A4">
        <w:rPr>
          <w:rFonts w:eastAsiaTheme="minorEastAsia"/>
          <w:szCs w:val="24"/>
        </w:rPr>
        <w:t xml:space="preserve">      </w:t>
      </w:r>
      <m:oMath>
        <m:r>
          <w:rPr>
            <w:rFonts w:ascii="Cambria Math" w:hAnsi="Cambria Math"/>
            <w:szCs w:val="24"/>
          </w:rPr>
          <m:t>V=</m:t>
        </m:r>
        <m:f>
          <m:fPr>
            <m:ctrlPr>
              <w:rPr>
                <w:rFonts w:ascii="Cambria Math" w:hAnsi="Cambria Math"/>
                <w:i/>
                <w:szCs w:val="24"/>
              </w:rPr>
            </m:ctrlPr>
          </m:fPr>
          <m:num>
            <m:r>
              <w:rPr>
                <w:rFonts w:ascii="Cambria Math" w:hAnsi="Cambria Math"/>
                <w:szCs w:val="24"/>
              </w:rPr>
              <m:t>vL</m:t>
            </m:r>
          </m:num>
          <m:den>
            <m:sSub>
              <m:sSubPr>
                <m:ctrlPr>
                  <w:rPr>
                    <w:rFonts w:ascii="Cambria Math" w:hAnsi="Cambria Math"/>
                    <w:i/>
                    <w:szCs w:val="24"/>
                  </w:rPr>
                </m:ctrlPr>
              </m:sSubPr>
              <m:e>
                <m:r>
                  <w:rPr>
                    <w:rFonts w:ascii="Cambria Math" w:hAnsi="Cambria Math"/>
                    <w:szCs w:val="24"/>
                  </w:rPr>
                  <m:t>v</m:t>
                </m:r>
              </m:e>
              <m:sub>
                <m:r>
                  <w:rPr>
                    <w:rFonts w:ascii="Cambria Math" w:hAnsi="Cambria Math"/>
                    <w:szCs w:val="24"/>
                  </w:rPr>
                  <m:t>f</m:t>
                </m:r>
              </m:sub>
            </m:sSub>
          </m:den>
        </m:f>
        <m:r>
          <w:rPr>
            <w:rFonts w:ascii="Cambria Math" w:hAnsi="Cambria Math"/>
            <w:szCs w:val="24"/>
          </w:rPr>
          <m:t xml:space="preserve">  , </m:t>
        </m:r>
      </m:oMath>
      <w:r w:rsidRPr="00EA55A4">
        <w:rPr>
          <w:rFonts w:eastAsiaTheme="minorEastAsia"/>
          <w:szCs w:val="24"/>
        </w:rPr>
        <w:t xml:space="preserve">   </w:t>
      </w:r>
      <m:oMath>
        <m:r>
          <w:rPr>
            <w:rFonts w:ascii="Cambria Math" w:eastAsiaTheme="minorEastAsia" w:hAnsi="Cambria Math"/>
            <w:szCs w:val="24"/>
          </w:rPr>
          <m:t xml:space="preserve">  P=</m:t>
        </m:r>
        <m:f>
          <m:fPr>
            <m:ctrlPr>
              <w:rPr>
                <w:rFonts w:ascii="Cambria Math" w:eastAsiaTheme="minorEastAsia" w:hAnsi="Cambria Math"/>
                <w:i/>
                <w:szCs w:val="24"/>
              </w:rPr>
            </m:ctrlPr>
          </m:fPr>
          <m:num>
            <m:r>
              <w:rPr>
                <w:rFonts w:ascii="Cambria Math" w:eastAsiaTheme="minorEastAsia" w:hAnsi="Cambria Math"/>
                <w:szCs w:val="24"/>
              </w:rPr>
              <m:t>P</m:t>
            </m:r>
          </m:num>
          <m:den>
            <m:r>
              <w:rPr>
                <w:rFonts w:ascii="Cambria Math" w:eastAsiaTheme="minorEastAsia" w:hAnsi="Cambria Math"/>
                <w:szCs w:val="24"/>
              </w:rPr>
              <m:t>ρ</m:t>
            </m:r>
            <m:d>
              <m:dPr>
                <m:ctrlPr>
                  <w:rPr>
                    <w:rFonts w:ascii="Cambria Math" w:eastAsiaTheme="minorEastAsia" w:hAnsi="Cambria Math"/>
                    <w:i/>
                    <w:szCs w:val="24"/>
                  </w:rPr>
                </m:ctrlPr>
              </m:dPr>
              <m:e>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f</m:t>
                        </m:r>
                      </m:sub>
                    </m:sSub>
                  </m:num>
                  <m:den>
                    <m:r>
                      <w:rPr>
                        <w:rFonts w:ascii="Cambria Math" w:eastAsiaTheme="minorEastAsia" w:hAnsi="Cambria Math"/>
                        <w:szCs w:val="24"/>
                      </w:rPr>
                      <m:t>L</m:t>
                    </m:r>
                  </m:den>
                </m:f>
              </m:e>
            </m:d>
            <m:r>
              <w:rPr>
                <w:rFonts w:ascii="Cambria Math" w:eastAsiaTheme="minorEastAsia" w:hAnsi="Cambria Math"/>
                <w:szCs w:val="24"/>
              </w:rPr>
              <m:t>²</m:t>
            </m:r>
          </m:den>
        </m:f>
      </m:oMath>
      <w:r w:rsidR="00A87B83">
        <w:rPr>
          <w:rFonts w:eastAsiaTheme="minorEastAsia"/>
          <w:szCs w:val="24"/>
        </w:rPr>
        <w:t xml:space="preserve"> ,   </w:t>
      </w:r>
      <w:r w:rsidRPr="00EA55A4">
        <w:rPr>
          <w:rFonts w:eastAsiaTheme="minorEastAsia"/>
          <w:szCs w:val="24"/>
        </w:rPr>
        <w:t xml:space="preserve">   </w:t>
      </w:r>
      <m:oMath>
        <m:r>
          <w:rPr>
            <w:rFonts w:ascii="Cambria Math" w:hAnsi="Cambria Math"/>
            <w:szCs w:val="24"/>
          </w:rPr>
          <m:t xml:space="preserve">Φ= </m:t>
        </m:r>
        <m:f>
          <m:fPr>
            <m:ctrlPr>
              <w:rPr>
                <w:rFonts w:ascii="Cambria Math" w:eastAsiaTheme="minorEastAsia" w:hAnsi="Cambria Math"/>
                <w:i/>
                <w:szCs w:val="24"/>
              </w:rPr>
            </m:ctrlPr>
          </m:fPr>
          <m:num>
            <m:r>
              <w:rPr>
                <w:rFonts w:ascii="Cambria Math" w:eastAsiaTheme="minorEastAsia" w:hAnsi="Cambria Math"/>
                <w:szCs w:val="24"/>
              </w:rPr>
              <m:t>T-</m:t>
            </m:r>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c</m:t>
                </m:r>
              </m:sub>
            </m:sSub>
          </m:num>
          <m:den>
            <m:r>
              <w:rPr>
                <w:rFonts w:ascii="Cambria Math" w:eastAsiaTheme="minorEastAsia" w:hAnsi="Cambria Math"/>
                <w:szCs w:val="24"/>
              </w:rPr>
              <m:t>ΔT</m:t>
            </m:r>
          </m:den>
        </m:f>
      </m:oMath>
      <w:r w:rsidRPr="00EA55A4">
        <w:rPr>
          <w:rFonts w:eastAsiaTheme="minorEastAsia"/>
          <w:szCs w:val="24"/>
        </w:rPr>
        <w:t xml:space="preserve"> </w:t>
      </w:r>
      <w:r w:rsidR="00A87B83">
        <w:rPr>
          <w:rFonts w:eastAsiaTheme="minorEastAsia"/>
          <w:szCs w:val="24"/>
        </w:rPr>
        <w:t>,</w:t>
      </w:r>
      <w:r w:rsidRPr="00EA55A4">
        <w:rPr>
          <w:rFonts w:eastAsiaTheme="minorEastAsia"/>
          <w:szCs w:val="24"/>
        </w:rPr>
        <w:t xml:space="preserve">  </w:t>
      </w:r>
      <m:oMath>
        <m:r>
          <w:rPr>
            <w:rFonts w:ascii="Cambria Math" w:hAnsi="Cambria Math"/>
            <w:szCs w:val="24"/>
          </w:rPr>
          <m:t>Gr=</m:t>
        </m:r>
        <m:f>
          <m:fPr>
            <m:ctrlPr>
              <w:rPr>
                <w:rFonts w:ascii="Cambria Math" w:hAnsi="Cambria Math"/>
                <w:i/>
                <w:szCs w:val="24"/>
              </w:rPr>
            </m:ctrlPr>
          </m:fPr>
          <m:num>
            <m:r>
              <w:rPr>
                <w:rFonts w:ascii="Cambria Math" w:hAnsi="Cambria Math"/>
                <w:szCs w:val="24"/>
              </w:rPr>
              <m:t>gβΔT</m:t>
            </m:r>
            <m:sSup>
              <m:sSupPr>
                <m:ctrlPr>
                  <w:rPr>
                    <w:rFonts w:ascii="Cambria Math" w:hAnsi="Cambria Math"/>
                    <w:i/>
                    <w:szCs w:val="24"/>
                  </w:rPr>
                </m:ctrlPr>
              </m:sSupPr>
              <m:e>
                <m:r>
                  <w:rPr>
                    <w:rFonts w:ascii="Cambria Math" w:hAnsi="Cambria Math"/>
                    <w:szCs w:val="24"/>
                  </w:rPr>
                  <m:t>L</m:t>
                </m:r>
              </m:e>
              <m:sup>
                <m:r>
                  <w:rPr>
                    <w:rFonts w:ascii="Cambria Math" w:hAnsi="Cambria Math"/>
                    <w:szCs w:val="24"/>
                  </w:rPr>
                  <m:t>3</m:t>
                </m:r>
              </m:sup>
            </m:sSup>
          </m:num>
          <m:den>
            <m:sSup>
              <m:sSupPr>
                <m:ctrlPr>
                  <w:rPr>
                    <w:rFonts w:ascii="Cambria Math" w:hAnsi="Cambria Math"/>
                    <w:i/>
                    <w:szCs w:val="24"/>
                  </w:rPr>
                </m:ctrlPr>
              </m:sSupPr>
              <m:e>
                <m:r>
                  <w:rPr>
                    <w:rFonts w:ascii="Cambria Math" w:hAnsi="Cambria Math"/>
                    <w:szCs w:val="24"/>
                  </w:rPr>
                  <m:t>υ</m:t>
                </m:r>
              </m:e>
              <m:sup>
                <m:r>
                  <w:rPr>
                    <w:rFonts w:ascii="Cambria Math" w:hAnsi="Cambria Math"/>
                    <w:szCs w:val="24"/>
                  </w:rPr>
                  <m:t>2</m:t>
                </m:r>
              </m:sup>
            </m:sSup>
          </m:den>
        </m:f>
      </m:oMath>
    </w:p>
    <w:p w:rsidR="00F44446" w:rsidRDefault="00D176CB" w:rsidP="00F44446">
      <w:pPr>
        <w:rPr>
          <w:rFonts w:eastAsiaTheme="minorEastAsia"/>
          <w:szCs w:val="24"/>
        </w:rPr>
      </w:pPr>
      <m:oMath>
        <m:func>
          <m:funcPr>
            <m:ctrlPr>
              <w:rPr>
                <w:rFonts w:ascii="Cambria Math" w:hAnsi="Cambria Math"/>
                <w:i/>
                <w:szCs w:val="24"/>
              </w:rPr>
            </m:ctrlPr>
          </m:funcPr>
          <m:fName>
            <m:r>
              <m:rPr>
                <m:sty m:val="p"/>
              </m:rPr>
              <w:rPr>
                <w:rFonts w:ascii="Cambria Math" w:hAnsi="Cambria Math"/>
                <w:szCs w:val="24"/>
              </w:rPr>
              <m:t xml:space="preserve">     Pr</m:t>
            </m:r>
          </m:fName>
          <m:e>
            <m:r>
              <w:rPr>
                <w:rFonts w:ascii="Cambria Math" w:hAnsi="Cambria Math"/>
                <w:szCs w:val="24"/>
              </w:rPr>
              <m:t xml:space="preserve">= </m:t>
            </m:r>
            <m:f>
              <m:fPr>
                <m:ctrlPr>
                  <w:rPr>
                    <w:rFonts w:ascii="Cambria Math" w:hAnsi="Cambria Math"/>
                    <w:i/>
                    <w:szCs w:val="24"/>
                  </w:rPr>
                </m:ctrlPr>
              </m:fPr>
              <m:num>
                <m:r>
                  <w:rPr>
                    <w:rFonts w:ascii="Cambria Math" w:hAnsi="Cambria Math"/>
                    <w:szCs w:val="24"/>
                  </w:rPr>
                  <m:t>υ</m:t>
                </m:r>
              </m:num>
              <m:den>
                <m:sSub>
                  <m:sSubPr>
                    <m:ctrlPr>
                      <w:rPr>
                        <w:rFonts w:ascii="Cambria Math" w:hAnsi="Cambria Math"/>
                        <w:i/>
                        <w:szCs w:val="24"/>
                      </w:rPr>
                    </m:ctrlPr>
                  </m:sSubPr>
                  <m:e>
                    <m:r>
                      <w:rPr>
                        <w:rFonts w:ascii="Cambria Math" w:hAnsi="Cambria Math"/>
                        <w:szCs w:val="24"/>
                      </w:rPr>
                      <m:t>α</m:t>
                    </m:r>
                  </m:e>
                  <m:sub>
                    <m:r>
                      <w:rPr>
                        <w:rFonts w:ascii="Cambria Math" w:hAnsi="Cambria Math"/>
                        <w:szCs w:val="24"/>
                      </w:rPr>
                      <m:t>f</m:t>
                    </m:r>
                  </m:sub>
                </m:sSub>
              </m:den>
            </m:f>
          </m:e>
        </m:func>
        <m:r>
          <w:rPr>
            <w:rFonts w:ascii="Cambria Math" w:hAnsi="Cambria Math"/>
            <w:szCs w:val="24"/>
          </w:rPr>
          <m:t xml:space="preserve">  ,  </m:t>
        </m:r>
      </m:oMath>
      <w:r w:rsidR="00467586" w:rsidRPr="00EA55A4">
        <w:rPr>
          <w:rFonts w:eastAsiaTheme="minorEastAsia"/>
          <w:szCs w:val="24"/>
        </w:rPr>
        <w:t xml:space="preserve">  </w:t>
      </w:r>
      <m:oMath>
        <m:r>
          <w:rPr>
            <w:rFonts w:ascii="Cambria Math" w:hAnsi="Cambria Math"/>
            <w:szCs w:val="24"/>
          </w:rPr>
          <m:t>Ra=GrPr</m:t>
        </m:r>
      </m:oMath>
      <w:r w:rsidR="00193E7F">
        <w:rPr>
          <w:rFonts w:eastAsiaTheme="minorEastAsia"/>
          <w:szCs w:val="24"/>
        </w:rPr>
        <w:t>,</w:t>
      </w:r>
      <w:r w:rsidR="00A87B83">
        <w:rPr>
          <w:rFonts w:eastAsiaTheme="minorEastAsia"/>
          <w:szCs w:val="24"/>
        </w:rPr>
        <w:t xml:space="preserve">  </w:t>
      </w:r>
      <w:r w:rsidR="00193E7F">
        <w:rPr>
          <w:rFonts w:eastAsiaTheme="minorEastAsia"/>
          <w:szCs w:val="24"/>
        </w:rPr>
        <w:t xml:space="preserve"> Pr = 0.71</w:t>
      </w:r>
    </w:p>
    <w:p w:rsidR="007A56AA" w:rsidRDefault="007A56AA" w:rsidP="007A56AA">
      <w:pPr>
        <w:ind w:firstLine="0"/>
        <w:contextualSpacing/>
        <w:mirrorIndents/>
        <w:rPr>
          <w:color w:val="000000"/>
          <w:szCs w:val="24"/>
        </w:rPr>
      </w:pPr>
      <w:r>
        <w:rPr>
          <w:color w:val="000000"/>
          <w:szCs w:val="24"/>
        </w:rPr>
        <w:t>Where g is acceleration due to gravity (9.81 m</w:t>
      </w:r>
      <w:r w:rsidRPr="00123FBA">
        <w:rPr>
          <w:color w:val="000000"/>
          <w:szCs w:val="24"/>
          <w:vertAlign w:val="superscript"/>
        </w:rPr>
        <w:t>2</w:t>
      </w:r>
      <w:r>
        <w:rPr>
          <w:color w:val="000000"/>
          <w:szCs w:val="24"/>
        </w:rPr>
        <w:t xml:space="preserve">/s), </w:t>
      </w:r>
      <w:proofErr w:type="spellStart"/>
      <w:r>
        <w:rPr>
          <w:color w:val="000000"/>
          <w:szCs w:val="24"/>
        </w:rPr>
        <w:t>Gr</w:t>
      </w:r>
      <w:proofErr w:type="spellEnd"/>
      <w:r>
        <w:rPr>
          <w:color w:val="000000"/>
          <w:szCs w:val="24"/>
        </w:rPr>
        <w:t xml:space="preserve"> is </w:t>
      </w:r>
      <w:proofErr w:type="spellStart"/>
      <w:r>
        <w:rPr>
          <w:color w:val="000000"/>
          <w:szCs w:val="24"/>
        </w:rPr>
        <w:t>Grasshoff</w:t>
      </w:r>
      <w:proofErr w:type="spellEnd"/>
      <w:r>
        <w:rPr>
          <w:color w:val="000000"/>
          <w:szCs w:val="24"/>
        </w:rPr>
        <w:t xml:space="preserve"> Number (</w:t>
      </w:r>
      <w:proofErr w:type="spellStart"/>
      <w:r>
        <w:rPr>
          <w:color w:val="000000"/>
          <w:szCs w:val="24"/>
        </w:rPr>
        <w:t>Gr</w:t>
      </w:r>
      <w:proofErr w:type="spellEnd"/>
      <w:r>
        <w:rPr>
          <w:color w:val="000000"/>
          <w:szCs w:val="24"/>
        </w:rPr>
        <w:t xml:space="preserve"> = gβΔTL</w:t>
      </w:r>
      <w:r w:rsidRPr="001F7E06">
        <w:rPr>
          <w:color w:val="000000"/>
          <w:szCs w:val="24"/>
          <w:vertAlign w:val="superscript"/>
        </w:rPr>
        <w:t>3</w:t>
      </w:r>
      <w:r>
        <w:rPr>
          <w:color w:val="000000"/>
          <w:szCs w:val="24"/>
        </w:rPr>
        <w:t>/υ</w:t>
      </w:r>
      <w:r w:rsidRPr="001F7E06">
        <w:rPr>
          <w:color w:val="000000"/>
          <w:szCs w:val="24"/>
          <w:vertAlign w:val="superscript"/>
        </w:rPr>
        <w:t>2</w:t>
      </w:r>
      <w:r>
        <w:rPr>
          <w:color w:val="000000"/>
          <w:szCs w:val="24"/>
        </w:rPr>
        <w:t>), k is     thermal conductivity (W/</w:t>
      </w:r>
      <w:proofErr w:type="spellStart"/>
      <w:r>
        <w:rPr>
          <w:color w:val="000000"/>
          <w:szCs w:val="24"/>
        </w:rPr>
        <w:t>mk</w:t>
      </w:r>
      <w:proofErr w:type="spellEnd"/>
      <w:r>
        <w:rPr>
          <w:color w:val="000000"/>
          <w:szCs w:val="24"/>
        </w:rPr>
        <w:t xml:space="preserve">), </w:t>
      </w:r>
      <w:proofErr w:type="spellStart"/>
      <w:r>
        <w:rPr>
          <w:color w:val="000000"/>
          <w:szCs w:val="24"/>
        </w:rPr>
        <w:t>k</w:t>
      </w:r>
      <w:r w:rsidRPr="007409F4">
        <w:rPr>
          <w:color w:val="000000"/>
          <w:szCs w:val="24"/>
          <w:vertAlign w:val="subscript"/>
        </w:rPr>
        <w:t>f</w:t>
      </w:r>
      <w:proofErr w:type="spellEnd"/>
      <w:r>
        <w:rPr>
          <w:color w:val="000000"/>
          <w:szCs w:val="24"/>
        </w:rPr>
        <w:t xml:space="preserve"> is thermal conductivity of fluid (W/</w:t>
      </w:r>
      <w:proofErr w:type="spellStart"/>
      <w:r>
        <w:rPr>
          <w:color w:val="000000"/>
          <w:szCs w:val="24"/>
        </w:rPr>
        <w:t>mk</w:t>
      </w:r>
      <w:proofErr w:type="spellEnd"/>
      <w:r>
        <w:rPr>
          <w:color w:val="000000"/>
          <w:szCs w:val="24"/>
        </w:rPr>
        <w:t xml:space="preserve">), </w:t>
      </w:r>
      <w:proofErr w:type="spellStart"/>
      <w:r>
        <w:rPr>
          <w:color w:val="000000"/>
          <w:szCs w:val="24"/>
        </w:rPr>
        <w:t>k</w:t>
      </w:r>
      <w:r w:rsidRPr="007409F4">
        <w:rPr>
          <w:color w:val="000000"/>
          <w:szCs w:val="24"/>
          <w:vertAlign w:val="subscript"/>
        </w:rPr>
        <w:t>s</w:t>
      </w:r>
      <w:proofErr w:type="spellEnd"/>
      <w:r>
        <w:rPr>
          <w:color w:val="000000"/>
          <w:szCs w:val="24"/>
        </w:rPr>
        <w:t xml:space="preserve"> is thermal conductivity of solid (W/</w:t>
      </w:r>
      <w:proofErr w:type="spellStart"/>
      <w:r>
        <w:rPr>
          <w:color w:val="000000"/>
          <w:szCs w:val="24"/>
        </w:rPr>
        <w:t>mk</w:t>
      </w:r>
      <w:proofErr w:type="spellEnd"/>
      <w:r>
        <w:rPr>
          <w:color w:val="000000"/>
          <w:szCs w:val="24"/>
        </w:rPr>
        <w:t xml:space="preserve">), L is dimension of square cavity (m), d is thickness of solid block (m), p is   pressure vector (pa), Pr is </w:t>
      </w:r>
      <w:proofErr w:type="spellStart"/>
      <w:r>
        <w:rPr>
          <w:color w:val="000000"/>
          <w:szCs w:val="24"/>
        </w:rPr>
        <w:t>prandtl</w:t>
      </w:r>
      <w:proofErr w:type="spellEnd"/>
      <w:r>
        <w:rPr>
          <w:color w:val="000000"/>
          <w:szCs w:val="24"/>
        </w:rPr>
        <w:t xml:space="preserve"> number (υ/α</w:t>
      </w:r>
      <w:r w:rsidRPr="000929E4">
        <w:rPr>
          <w:color w:val="000000"/>
          <w:szCs w:val="24"/>
          <w:vertAlign w:val="subscript"/>
        </w:rPr>
        <w:t>f</w:t>
      </w:r>
      <w:r>
        <w:rPr>
          <w:color w:val="000000"/>
          <w:szCs w:val="24"/>
        </w:rPr>
        <w:t>), q is heat flux (W/m</w:t>
      </w:r>
      <w:r w:rsidRPr="00123FBA">
        <w:rPr>
          <w:color w:val="000000"/>
          <w:szCs w:val="24"/>
          <w:vertAlign w:val="superscript"/>
        </w:rPr>
        <w:t>2</w:t>
      </w:r>
      <w:r>
        <w:rPr>
          <w:color w:val="000000"/>
          <w:szCs w:val="24"/>
        </w:rPr>
        <w:t>), Ra is Rayleigh number (</w:t>
      </w:r>
      <w:proofErr w:type="spellStart"/>
      <w:r>
        <w:rPr>
          <w:color w:val="000000"/>
          <w:szCs w:val="24"/>
        </w:rPr>
        <w:t>Gr.Pr</w:t>
      </w:r>
      <w:proofErr w:type="spellEnd"/>
      <w:r>
        <w:rPr>
          <w:color w:val="000000"/>
          <w:szCs w:val="24"/>
        </w:rPr>
        <w:t xml:space="preserve">), T is Temperature (k), U is dimensionless velocity in x-direction, u is velocity component in x-direction (m/s), V is dimensionless velocity in y-direction, v is velocity component in y-direction (m/s), Φ  </w:t>
      </w:r>
      <w:r w:rsidR="0077447D">
        <w:rPr>
          <w:color w:val="000000"/>
          <w:szCs w:val="24"/>
        </w:rPr>
        <w:t xml:space="preserve">is </w:t>
      </w:r>
      <w:r>
        <w:rPr>
          <w:color w:val="000000"/>
          <w:szCs w:val="24"/>
        </w:rPr>
        <w:t>dimensionless temperature, ρ</w:t>
      </w:r>
      <w:r w:rsidR="0077447D">
        <w:rPr>
          <w:color w:val="000000"/>
          <w:szCs w:val="24"/>
        </w:rPr>
        <w:t xml:space="preserve"> is</w:t>
      </w:r>
      <w:r>
        <w:rPr>
          <w:color w:val="000000"/>
          <w:szCs w:val="24"/>
        </w:rPr>
        <w:t xml:space="preserve"> density of the fluid (kg/m</w:t>
      </w:r>
      <w:r w:rsidRPr="00123FBA">
        <w:rPr>
          <w:color w:val="000000"/>
          <w:szCs w:val="24"/>
          <w:vertAlign w:val="superscript"/>
        </w:rPr>
        <w:t>3</w:t>
      </w:r>
      <w:r>
        <w:rPr>
          <w:color w:val="000000"/>
          <w:szCs w:val="24"/>
        </w:rPr>
        <w:t>)</w:t>
      </w:r>
      <w:r w:rsidR="0077447D">
        <w:rPr>
          <w:color w:val="000000"/>
          <w:szCs w:val="24"/>
        </w:rPr>
        <w:t>.</w:t>
      </w:r>
    </w:p>
    <w:p w:rsidR="00A87B83" w:rsidRDefault="00A87B83" w:rsidP="00F44446">
      <w:pPr>
        <w:rPr>
          <w:rFonts w:eastAsiaTheme="minorEastAsia"/>
          <w:szCs w:val="24"/>
        </w:rPr>
      </w:pPr>
    </w:p>
    <w:p w:rsidR="007B5F52" w:rsidRDefault="00853BA7" w:rsidP="00A87B83">
      <w:pPr>
        <w:ind w:firstLine="0"/>
        <w:rPr>
          <w:rFonts w:ascii="Arial" w:hAnsi="Arial" w:cs="Arial"/>
          <w:b/>
          <w:szCs w:val="24"/>
        </w:rPr>
      </w:pPr>
      <w:r>
        <w:rPr>
          <w:rFonts w:ascii="Arial" w:hAnsi="Arial" w:cs="Arial"/>
          <w:b/>
          <w:szCs w:val="24"/>
        </w:rPr>
        <w:t xml:space="preserve">3.  </w:t>
      </w:r>
      <w:r w:rsidR="00214E7A" w:rsidRPr="00853BA7">
        <w:rPr>
          <w:rFonts w:ascii="Arial" w:hAnsi="Arial" w:cs="Arial"/>
          <w:b/>
          <w:szCs w:val="24"/>
        </w:rPr>
        <w:t>Boundary conditions</w:t>
      </w:r>
    </w:p>
    <w:p w:rsidR="00643379" w:rsidRPr="00643379" w:rsidRDefault="00643379" w:rsidP="00A87B83">
      <w:pPr>
        <w:ind w:firstLine="0"/>
        <w:rPr>
          <w:szCs w:val="24"/>
        </w:rPr>
      </w:pPr>
      <w:r w:rsidRPr="00643379">
        <w:rPr>
          <w:b/>
          <w:szCs w:val="24"/>
        </w:rPr>
        <w:tab/>
      </w:r>
      <w:r w:rsidRPr="00643379">
        <w:rPr>
          <w:szCs w:val="24"/>
        </w:rPr>
        <w:t xml:space="preserve">The following </w:t>
      </w:r>
      <w:r>
        <w:rPr>
          <w:szCs w:val="24"/>
        </w:rPr>
        <w:t>boundary conditions are applied for the computational domain selected in the present study.</w:t>
      </w:r>
    </w:p>
    <w:p w:rsidR="00643379" w:rsidRPr="00A87B83" w:rsidRDefault="00643379" w:rsidP="00A87B83">
      <w:pPr>
        <w:ind w:firstLine="0"/>
        <w:rPr>
          <w:rFonts w:eastAsiaTheme="minorEastAsia"/>
          <w:szCs w:val="24"/>
        </w:rPr>
      </w:pPr>
    </w:p>
    <w:p w:rsidR="007B5F52" w:rsidRPr="00EA55A4" w:rsidRDefault="007B5F52" w:rsidP="00643379">
      <w:pPr>
        <w:rPr>
          <w:rFonts w:eastAsiaTheme="minorEastAsia"/>
          <w:szCs w:val="24"/>
        </w:rPr>
      </w:pPr>
      <w:r>
        <w:rPr>
          <w:rFonts w:eastAsiaTheme="minorEastAsia"/>
          <w:szCs w:val="24"/>
        </w:rPr>
        <w:t>(a) Top and bottom wall are adiabatic</w:t>
      </w:r>
    </w:p>
    <w:p w:rsidR="00D912CA" w:rsidRDefault="00467586" w:rsidP="00467586">
      <w:pPr>
        <w:ind w:firstLine="0"/>
        <w:contextualSpacing/>
        <w:mirrorIndents/>
        <w:rPr>
          <w:szCs w:val="24"/>
        </w:rPr>
      </w:pPr>
      <w:r>
        <w:rPr>
          <w:szCs w:val="24"/>
        </w:rPr>
        <w:t xml:space="preserve">  </w:t>
      </w:r>
      <w:r w:rsidR="007B5F52">
        <w:rPr>
          <w:szCs w:val="24"/>
        </w:rPr>
        <w:t xml:space="preserve">       </w:t>
      </w:r>
      <w:r w:rsidR="00643379">
        <w:rPr>
          <w:szCs w:val="24"/>
        </w:rPr>
        <w:tab/>
      </w:r>
      <w:r w:rsidR="00643379">
        <w:rPr>
          <w:szCs w:val="24"/>
        </w:rPr>
        <w:tab/>
      </w:r>
      <w:r w:rsidR="00643379">
        <w:rPr>
          <w:szCs w:val="24"/>
        </w:rPr>
        <w:tab/>
      </w:r>
      <w:r w:rsidR="005D602A">
        <w:rPr>
          <w:szCs w:val="24"/>
        </w:rPr>
        <w:t xml:space="preserve">T = </w:t>
      </w:r>
      <w:proofErr w:type="spellStart"/>
      <w:r w:rsidR="005D602A">
        <w:rPr>
          <w:szCs w:val="24"/>
        </w:rPr>
        <w:t>T</w:t>
      </w:r>
      <w:r w:rsidR="005D602A" w:rsidRPr="009E0A7D">
        <w:rPr>
          <w:szCs w:val="24"/>
          <w:vertAlign w:val="subscript"/>
        </w:rPr>
        <w:t>h</w:t>
      </w:r>
      <w:proofErr w:type="spellEnd"/>
      <w:r w:rsidR="005D602A">
        <w:rPr>
          <w:szCs w:val="24"/>
        </w:rPr>
        <w:t xml:space="preserve"> at X</w:t>
      </w:r>
      <w:r w:rsidR="001F30E0">
        <w:rPr>
          <w:szCs w:val="24"/>
        </w:rPr>
        <w:t xml:space="preserve"> </w:t>
      </w:r>
      <w:r w:rsidR="005D602A">
        <w:rPr>
          <w:szCs w:val="24"/>
        </w:rPr>
        <w:t>=</w:t>
      </w:r>
      <w:r w:rsidR="001F30E0">
        <w:rPr>
          <w:szCs w:val="24"/>
        </w:rPr>
        <w:t xml:space="preserve"> </w:t>
      </w:r>
      <w:r w:rsidR="009E0A7D">
        <w:rPr>
          <w:szCs w:val="24"/>
        </w:rPr>
        <w:t xml:space="preserve">0, </w:t>
      </w:r>
      <w:r w:rsidR="00D912CA">
        <w:rPr>
          <w:szCs w:val="24"/>
        </w:rPr>
        <w:t>and T</w:t>
      </w:r>
      <w:r w:rsidR="001F30E0">
        <w:rPr>
          <w:szCs w:val="24"/>
        </w:rPr>
        <w:t xml:space="preserve"> </w:t>
      </w:r>
      <w:r w:rsidR="00D912CA">
        <w:rPr>
          <w:szCs w:val="24"/>
        </w:rPr>
        <w:t>=</w:t>
      </w:r>
      <w:r w:rsidR="001F30E0">
        <w:rPr>
          <w:szCs w:val="24"/>
        </w:rPr>
        <w:t xml:space="preserve"> </w:t>
      </w:r>
      <w:proofErr w:type="spellStart"/>
      <w:r w:rsidR="00D912CA">
        <w:rPr>
          <w:szCs w:val="24"/>
        </w:rPr>
        <w:t>T</w:t>
      </w:r>
      <w:r w:rsidR="00D912CA" w:rsidRPr="009E0A7D">
        <w:rPr>
          <w:szCs w:val="24"/>
          <w:vertAlign w:val="subscript"/>
        </w:rPr>
        <w:t>c</w:t>
      </w:r>
      <w:proofErr w:type="spellEnd"/>
      <w:r w:rsidR="00D912CA">
        <w:rPr>
          <w:szCs w:val="24"/>
        </w:rPr>
        <w:t xml:space="preserve"> at X</w:t>
      </w:r>
      <w:r w:rsidR="001F30E0">
        <w:rPr>
          <w:szCs w:val="24"/>
        </w:rPr>
        <w:t xml:space="preserve"> </w:t>
      </w:r>
      <w:r w:rsidR="00D912CA">
        <w:rPr>
          <w:szCs w:val="24"/>
        </w:rPr>
        <w:t>=</w:t>
      </w:r>
      <w:r w:rsidR="001F30E0">
        <w:rPr>
          <w:szCs w:val="24"/>
        </w:rPr>
        <w:t xml:space="preserve"> </w:t>
      </w:r>
      <w:r w:rsidR="00D912CA">
        <w:rPr>
          <w:szCs w:val="24"/>
        </w:rPr>
        <w:t>L</w:t>
      </w:r>
    </w:p>
    <w:p w:rsidR="00D912CA" w:rsidRDefault="00D912CA" w:rsidP="00467586">
      <w:pPr>
        <w:ind w:firstLine="0"/>
        <w:contextualSpacing/>
        <w:mirrorIndents/>
        <w:rPr>
          <w:szCs w:val="24"/>
        </w:rPr>
      </w:pPr>
      <w:r>
        <w:rPr>
          <w:szCs w:val="24"/>
        </w:rPr>
        <w:t xml:space="preserve">        </w:t>
      </w:r>
      <w:r w:rsidR="00643379">
        <w:rPr>
          <w:szCs w:val="24"/>
        </w:rPr>
        <w:tab/>
      </w:r>
      <w:r w:rsidR="00643379">
        <w:rPr>
          <w:szCs w:val="24"/>
        </w:rPr>
        <w:tab/>
      </w:r>
      <w:r w:rsidR="00643379">
        <w:rPr>
          <w:szCs w:val="24"/>
        </w:rPr>
        <w:tab/>
      </w:r>
      <w:r>
        <w:rPr>
          <w:szCs w:val="24"/>
        </w:rPr>
        <w:t xml:space="preserve"> </w:t>
      </w:r>
      <m:oMath>
        <m:r>
          <w:rPr>
            <w:rFonts w:ascii="Cambria Math" w:hAnsi="Cambria Math"/>
            <w:szCs w:val="24"/>
          </w:rPr>
          <m:t>k</m:t>
        </m:r>
        <m:f>
          <m:fPr>
            <m:ctrlPr>
              <w:rPr>
                <w:rFonts w:ascii="Cambria Math" w:hAnsi="Cambria Math"/>
                <w:i/>
                <w:szCs w:val="24"/>
              </w:rPr>
            </m:ctrlPr>
          </m:fPr>
          <m:num>
            <m:r>
              <w:rPr>
                <w:rFonts w:ascii="Cambria Math" w:hAnsi="Cambria Math"/>
                <w:szCs w:val="24"/>
              </w:rPr>
              <m:t>∂T</m:t>
            </m:r>
          </m:num>
          <m:den>
            <m:r>
              <w:rPr>
                <w:rFonts w:ascii="Cambria Math" w:hAnsi="Cambria Math"/>
                <w:szCs w:val="24"/>
              </w:rPr>
              <m:t>∂y</m:t>
            </m:r>
          </m:den>
        </m:f>
        <m:r>
          <w:rPr>
            <w:rFonts w:ascii="Cambria Math" w:hAnsi="Cambria Math"/>
            <w:szCs w:val="24"/>
          </w:rPr>
          <m:t>=0,</m:t>
        </m:r>
      </m:oMath>
      <w:r>
        <w:rPr>
          <w:szCs w:val="24"/>
        </w:rPr>
        <w:t xml:space="preserve">  </w:t>
      </w:r>
      <w:proofErr w:type="gramStart"/>
      <w:r>
        <w:rPr>
          <w:szCs w:val="24"/>
        </w:rPr>
        <w:t>at</w:t>
      </w:r>
      <w:proofErr w:type="gramEnd"/>
      <w:r>
        <w:rPr>
          <w:szCs w:val="24"/>
        </w:rPr>
        <w:t xml:space="preserve"> y = 0 and y</w:t>
      </w:r>
      <w:r w:rsidR="001F30E0">
        <w:rPr>
          <w:szCs w:val="24"/>
        </w:rPr>
        <w:t xml:space="preserve"> </w:t>
      </w:r>
      <w:r>
        <w:rPr>
          <w:szCs w:val="24"/>
        </w:rPr>
        <w:t>=</w:t>
      </w:r>
      <w:r w:rsidR="001F30E0">
        <w:rPr>
          <w:szCs w:val="24"/>
        </w:rPr>
        <w:t xml:space="preserve"> </w:t>
      </w:r>
      <w:r>
        <w:rPr>
          <w:szCs w:val="24"/>
        </w:rPr>
        <w:t>L</w:t>
      </w:r>
    </w:p>
    <w:p w:rsidR="00F564B2" w:rsidRDefault="00D912CA" w:rsidP="00467586">
      <w:pPr>
        <w:ind w:firstLine="0"/>
        <w:contextualSpacing/>
        <w:mirrorIndents/>
        <w:rPr>
          <w:szCs w:val="24"/>
        </w:rPr>
      </w:pPr>
      <w:r>
        <w:rPr>
          <w:szCs w:val="24"/>
        </w:rPr>
        <w:t xml:space="preserve">         </w:t>
      </w:r>
      <w:r w:rsidR="001F30E0">
        <w:rPr>
          <w:szCs w:val="24"/>
        </w:rPr>
        <w:tab/>
      </w:r>
      <w:r w:rsidR="001F30E0">
        <w:rPr>
          <w:szCs w:val="24"/>
        </w:rPr>
        <w:tab/>
      </w:r>
      <w:r w:rsidR="001F30E0">
        <w:rPr>
          <w:szCs w:val="24"/>
        </w:rPr>
        <w:tab/>
      </w:r>
      <w:r w:rsidR="009E0A7D">
        <w:rPr>
          <w:szCs w:val="24"/>
        </w:rPr>
        <w:t>u</w:t>
      </w:r>
      <w:r w:rsidR="001F30E0">
        <w:rPr>
          <w:szCs w:val="24"/>
        </w:rPr>
        <w:t xml:space="preserve"> </w:t>
      </w:r>
      <w:r w:rsidR="009E0A7D">
        <w:rPr>
          <w:szCs w:val="24"/>
        </w:rPr>
        <w:t>=</w:t>
      </w:r>
      <w:r w:rsidR="001F30E0">
        <w:rPr>
          <w:szCs w:val="24"/>
        </w:rPr>
        <w:t xml:space="preserve"> </w:t>
      </w:r>
      <w:r w:rsidR="009E0A7D">
        <w:rPr>
          <w:szCs w:val="24"/>
        </w:rPr>
        <w:t>0 and v</w:t>
      </w:r>
      <w:r w:rsidR="001F30E0">
        <w:rPr>
          <w:szCs w:val="24"/>
        </w:rPr>
        <w:t xml:space="preserve"> </w:t>
      </w:r>
      <w:r w:rsidR="009E0A7D">
        <w:rPr>
          <w:szCs w:val="24"/>
        </w:rPr>
        <w:t>=</w:t>
      </w:r>
      <w:r w:rsidR="001F30E0">
        <w:rPr>
          <w:szCs w:val="24"/>
        </w:rPr>
        <w:t xml:space="preserve"> </w:t>
      </w:r>
      <w:r w:rsidR="009E0A7D">
        <w:rPr>
          <w:szCs w:val="24"/>
        </w:rPr>
        <w:t xml:space="preserve">0 </w:t>
      </w:r>
      <w:r>
        <w:rPr>
          <w:szCs w:val="24"/>
        </w:rPr>
        <w:t>at x</w:t>
      </w:r>
      <w:r w:rsidR="001F30E0">
        <w:rPr>
          <w:szCs w:val="24"/>
        </w:rPr>
        <w:t xml:space="preserve"> </w:t>
      </w:r>
      <w:r>
        <w:rPr>
          <w:szCs w:val="24"/>
        </w:rPr>
        <w:t>=</w:t>
      </w:r>
      <w:r w:rsidR="001F30E0">
        <w:rPr>
          <w:szCs w:val="24"/>
        </w:rPr>
        <w:t xml:space="preserve"> </w:t>
      </w:r>
      <w:r>
        <w:rPr>
          <w:szCs w:val="24"/>
        </w:rPr>
        <w:t>0 and y ϵ (0, L), Pr =0.71</w:t>
      </w:r>
    </w:p>
    <w:p w:rsidR="00B92192" w:rsidRDefault="00B92192" w:rsidP="00467586">
      <w:pPr>
        <w:ind w:firstLine="0"/>
        <w:contextualSpacing/>
        <w:mirrorIndents/>
        <w:rPr>
          <w:szCs w:val="24"/>
        </w:rPr>
      </w:pPr>
    </w:p>
    <w:p w:rsidR="00D912CA" w:rsidRDefault="00FA12EE" w:rsidP="00467586">
      <w:pPr>
        <w:ind w:firstLine="0"/>
        <w:contextualSpacing/>
        <w:mirrorIndents/>
        <w:rPr>
          <w:szCs w:val="24"/>
        </w:rPr>
      </w:pPr>
      <w:r>
        <w:rPr>
          <w:szCs w:val="24"/>
        </w:rPr>
        <w:t xml:space="preserve">  </w:t>
      </w:r>
      <w:r w:rsidR="009E0A7D">
        <w:rPr>
          <w:szCs w:val="24"/>
        </w:rPr>
        <w:t xml:space="preserve"> </w:t>
      </w:r>
      <w:r w:rsidR="00643379">
        <w:rPr>
          <w:szCs w:val="24"/>
        </w:rPr>
        <w:tab/>
      </w:r>
      <w:r w:rsidR="009E0A7D">
        <w:rPr>
          <w:szCs w:val="24"/>
        </w:rPr>
        <w:t>(b)</w:t>
      </w:r>
      <w:r w:rsidR="00B92192">
        <w:rPr>
          <w:szCs w:val="24"/>
        </w:rPr>
        <w:t xml:space="preserve"> </w:t>
      </w:r>
      <w:r w:rsidR="00D912CA">
        <w:rPr>
          <w:szCs w:val="24"/>
        </w:rPr>
        <w:t>Conjugate top and bottom walls</w:t>
      </w:r>
    </w:p>
    <w:p w:rsidR="00C20130" w:rsidRDefault="00C20130" w:rsidP="00467586">
      <w:pPr>
        <w:ind w:firstLine="0"/>
        <w:contextualSpacing/>
        <w:mirrorIndents/>
        <w:rPr>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88"/>
        <w:gridCol w:w="713"/>
      </w:tblGrid>
      <w:tr w:rsidR="00C20130" w:rsidTr="00CC1E5F">
        <w:tc>
          <w:tcPr>
            <w:tcW w:w="8388" w:type="dxa"/>
          </w:tcPr>
          <w:p w:rsidR="00C20130" w:rsidRDefault="00D176CB" w:rsidP="007A56AA">
            <w:pPr>
              <w:pStyle w:val="ListParagraph"/>
              <w:ind w:left="0" w:firstLine="0"/>
              <w:mirrorIndents/>
              <w:rPr>
                <w:rFonts w:ascii="Arial" w:hAnsi="Arial" w:cs="Arial"/>
                <w:b/>
                <w:szCs w:val="24"/>
              </w:rPr>
            </w:pPr>
            <m:oMathPara>
              <m:oMath>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T</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T</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den>
                </m:f>
                <m:r>
                  <w:rPr>
                    <w:rFonts w:ascii="Cambria Math" w:hAnsi="Cambria Math"/>
                    <w:szCs w:val="24"/>
                  </w:rPr>
                  <m:t>=0</m:t>
                </m:r>
              </m:oMath>
            </m:oMathPara>
          </w:p>
        </w:tc>
        <w:tc>
          <w:tcPr>
            <w:tcW w:w="713" w:type="dxa"/>
          </w:tcPr>
          <w:p w:rsidR="00C20130" w:rsidRPr="001F30E0" w:rsidRDefault="001F30E0" w:rsidP="00C20130">
            <w:pPr>
              <w:pStyle w:val="ListParagraph"/>
              <w:ind w:left="0" w:firstLine="0"/>
              <w:mirrorIndents/>
              <w:rPr>
                <w:szCs w:val="24"/>
              </w:rPr>
            </w:pPr>
            <w:r w:rsidRPr="001F30E0">
              <w:rPr>
                <w:szCs w:val="24"/>
              </w:rPr>
              <w:t>(5)</w:t>
            </w:r>
          </w:p>
        </w:tc>
      </w:tr>
    </w:tbl>
    <w:p w:rsidR="00B92192" w:rsidRDefault="00B92192" w:rsidP="00EB008A">
      <w:pPr>
        <w:tabs>
          <w:tab w:val="left" w:pos="871"/>
        </w:tabs>
        <w:ind w:firstLine="0"/>
        <w:contextualSpacing/>
        <w:mirrorIndents/>
        <w:rPr>
          <w:szCs w:val="24"/>
        </w:rPr>
      </w:pPr>
    </w:p>
    <w:p w:rsidR="00B92192" w:rsidRDefault="004563BD" w:rsidP="00467586">
      <w:pPr>
        <w:ind w:firstLine="0"/>
        <w:contextualSpacing/>
        <w:mirrorIndents/>
        <w:rPr>
          <w:szCs w:val="24"/>
        </w:rPr>
      </w:pPr>
      <w:r>
        <w:rPr>
          <w:szCs w:val="24"/>
        </w:rPr>
        <w:t xml:space="preserve">     </w:t>
      </w:r>
      <w:r w:rsidR="00FA3A2F">
        <w:rPr>
          <w:szCs w:val="24"/>
        </w:rPr>
        <w:t xml:space="preserve"> </w:t>
      </w:r>
      <w:r>
        <w:rPr>
          <w:szCs w:val="24"/>
        </w:rPr>
        <w:t xml:space="preserve">   </w:t>
      </w:r>
      <w:r w:rsidR="001F30E0">
        <w:rPr>
          <w:szCs w:val="24"/>
        </w:rPr>
        <w:tab/>
      </w:r>
      <w:r w:rsidR="001F30E0">
        <w:rPr>
          <w:szCs w:val="24"/>
        </w:rPr>
        <w:tab/>
      </w:r>
      <w:r w:rsidR="001F30E0">
        <w:rPr>
          <w:szCs w:val="24"/>
        </w:rPr>
        <w:tab/>
      </w:r>
      <w:r w:rsidR="006B0BDF">
        <w:rPr>
          <w:szCs w:val="24"/>
        </w:rPr>
        <w:t>q</w:t>
      </w:r>
      <w:r>
        <w:rPr>
          <w:szCs w:val="24"/>
        </w:rPr>
        <w:t xml:space="preserve"> = c</w:t>
      </w:r>
      <w:r w:rsidRPr="004563BD">
        <w:rPr>
          <w:szCs w:val="24"/>
          <w:vertAlign w:val="subscript"/>
        </w:rPr>
        <w:t>1</w:t>
      </w:r>
      <w:r>
        <w:rPr>
          <w:szCs w:val="24"/>
          <w:vertAlign w:val="subscript"/>
        </w:rPr>
        <w:t xml:space="preserve"> </w:t>
      </w:r>
      <w:r>
        <w:rPr>
          <w:szCs w:val="24"/>
        </w:rPr>
        <w:t>+ c</w:t>
      </w:r>
      <w:r w:rsidRPr="004563BD">
        <w:rPr>
          <w:szCs w:val="24"/>
          <w:vertAlign w:val="subscript"/>
        </w:rPr>
        <w:t>2</w:t>
      </w:r>
      <w:r>
        <w:rPr>
          <w:szCs w:val="24"/>
        </w:rPr>
        <w:t>y at x=0 and d≤ y ≤ L+d</w:t>
      </w:r>
    </w:p>
    <w:p w:rsidR="004563BD" w:rsidRDefault="004563BD" w:rsidP="00467586">
      <w:pPr>
        <w:ind w:firstLine="0"/>
        <w:contextualSpacing/>
        <w:mirrorIndents/>
        <w:rPr>
          <w:szCs w:val="24"/>
        </w:rPr>
      </w:pPr>
      <w:r>
        <w:rPr>
          <w:szCs w:val="24"/>
        </w:rPr>
        <w:t xml:space="preserve">     </w:t>
      </w:r>
      <w:r w:rsidR="00FA3A2F">
        <w:rPr>
          <w:szCs w:val="24"/>
        </w:rPr>
        <w:t xml:space="preserve"> </w:t>
      </w:r>
      <w:r w:rsidR="001F30E0">
        <w:rPr>
          <w:szCs w:val="24"/>
        </w:rPr>
        <w:tab/>
      </w:r>
      <w:r w:rsidR="001F30E0">
        <w:rPr>
          <w:szCs w:val="24"/>
        </w:rPr>
        <w:tab/>
      </w:r>
      <w:r w:rsidR="001F30E0">
        <w:rPr>
          <w:szCs w:val="24"/>
        </w:rPr>
        <w:tab/>
      </w:r>
      <m:oMath>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num>
          <m:den>
            <m:r>
              <w:rPr>
                <w:rFonts w:ascii="Cambria Math" w:hAnsi="Cambria Math"/>
                <w:szCs w:val="24"/>
              </w:rPr>
              <m:t>∂y</m:t>
            </m:r>
          </m:den>
        </m:f>
        <m:r>
          <w:rPr>
            <w:rFonts w:ascii="Cambria Math" w:hAnsi="Cambria Math"/>
            <w:szCs w:val="24"/>
          </w:rPr>
          <m:t>= -</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f</m:t>
            </m:r>
          </m:sub>
        </m:sSub>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f</m:t>
                </m:r>
              </m:sub>
            </m:sSub>
          </m:num>
          <m:den>
            <m:r>
              <w:rPr>
                <w:rFonts w:ascii="Cambria Math" w:hAnsi="Cambria Math"/>
                <w:szCs w:val="24"/>
              </w:rPr>
              <m:t>∂y</m:t>
            </m:r>
          </m:den>
        </m:f>
      </m:oMath>
      <w:r>
        <w:rPr>
          <w:szCs w:val="24"/>
        </w:rPr>
        <w:t xml:space="preserve">  at y = d and y = L+d and 0 ≤ x ≤L</w:t>
      </w:r>
    </w:p>
    <w:p w:rsidR="004563BD" w:rsidRDefault="004563BD" w:rsidP="00467586">
      <w:pPr>
        <w:ind w:firstLine="0"/>
        <w:contextualSpacing/>
        <w:mirrorIndents/>
        <w:rPr>
          <w:szCs w:val="24"/>
        </w:rPr>
      </w:pPr>
      <w:r>
        <w:rPr>
          <w:szCs w:val="24"/>
        </w:rPr>
        <w:t xml:space="preserve"> </w:t>
      </w:r>
      <w:r w:rsidR="00A76642">
        <w:rPr>
          <w:szCs w:val="24"/>
        </w:rPr>
        <w:t xml:space="preserve">      </w:t>
      </w:r>
      <w:r>
        <w:rPr>
          <w:szCs w:val="24"/>
        </w:rPr>
        <w:t xml:space="preserve"> </w:t>
      </w:r>
      <w:r w:rsidR="001F30E0">
        <w:rPr>
          <w:szCs w:val="24"/>
        </w:rPr>
        <w:tab/>
      </w:r>
      <w:proofErr w:type="gramStart"/>
      <w:r>
        <w:rPr>
          <w:szCs w:val="24"/>
        </w:rPr>
        <w:t xml:space="preserve">Where </w:t>
      </w:r>
      <w:proofErr w:type="spellStart"/>
      <w:r>
        <w:rPr>
          <w:szCs w:val="24"/>
        </w:rPr>
        <w:t>k</w:t>
      </w:r>
      <w:r w:rsidRPr="004563BD">
        <w:rPr>
          <w:szCs w:val="24"/>
          <w:vertAlign w:val="subscript"/>
        </w:rPr>
        <w:t>s</w:t>
      </w:r>
      <w:proofErr w:type="spellEnd"/>
      <w:r>
        <w:rPr>
          <w:szCs w:val="24"/>
        </w:rPr>
        <w:t xml:space="preserve"> and </w:t>
      </w:r>
      <w:proofErr w:type="spellStart"/>
      <w:r>
        <w:rPr>
          <w:szCs w:val="24"/>
        </w:rPr>
        <w:t>k</w:t>
      </w:r>
      <w:r w:rsidRPr="004563BD">
        <w:rPr>
          <w:szCs w:val="24"/>
          <w:vertAlign w:val="subscript"/>
        </w:rPr>
        <w:t>f</w:t>
      </w:r>
      <w:proofErr w:type="spellEnd"/>
      <w:r w:rsidRPr="004563BD">
        <w:rPr>
          <w:szCs w:val="24"/>
          <w:vertAlign w:val="subscript"/>
        </w:rPr>
        <w:t xml:space="preserve"> </w:t>
      </w:r>
      <w:r>
        <w:rPr>
          <w:szCs w:val="24"/>
        </w:rPr>
        <w:t>are thermal conductivit</w:t>
      </w:r>
      <w:r w:rsidR="001F30E0">
        <w:rPr>
          <w:szCs w:val="24"/>
        </w:rPr>
        <w:t>ies</w:t>
      </w:r>
      <w:r>
        <w:rPr>
          <w:szCs w:val="24"/>
        </w:rPr>
        <w:t xml:space="preserve"> of </w:t>
      </w:r>
      <w:r w:rsidR="001F30E0">
        <w:rPr>
          <w:szCs w:val="24"/>
        </w:rPr>
        <w:t xml:space="preserve">the </w:t>
      </w:r>
      <w:r>
        <w:rPr>
          <w:szCs w:val="24"/>
        </w:rPr>
        <w:t>solid and fluid</w:t>
      </w:r>
      <w:r w:rsidR="001F30E0">
        <w:rPr>
          <w:szCs w:val="24"/>
        </w:rPr>
        <w:t>,</w:t>
      </w:r>
      <w:r>
        <w:rPr>
          <w:szCs w:val="24"/>
        </w:rPr>
        <w:t xml:space="preserve"> respectively.</w:t>
      </w:r>
      <w:proofErr w:type="gramEnd"/>
    </w:p>
    <w:p w:rsidR="006B0BDF" w:rsidRDefault="00C31647" w:rsidP="00467586">
      <w:pPr>
        <w:ind w:firstLine="0"/>
        <w:contextualSpacing/>
        <w:mirrorIndents/>
        <w:rPr>
          <w:szCs w:val="24"/>
        </w:rPr>
      </w:pPr>
      <w:r>
        <w:rPr>
          <w:szCs w:val="24"/>
        </w:rPr>
        <w:t xml:space="preserve">      </w:t>
      </w:r>
      <w:r w:rsidR="006B0BDF">
        <w:rPr>
          <w:szCs w:val="24"/>
        </w:rPr>
        <w:t xml:space="preserve"> </w:t>
      </w:r>
      <w:r w:rsidR="001F30E0">
        <w:rPr>
          <w:szCs w:val="24"/>
        </w:rPr>
        <w:tab/>
      </w:r>
      <w:r w:rsidR="001F30E0">
        <w:rPr>
          <w:szCs w:val="24"/>
        </w:rPr>
        <w:tab/>
      </w:r>
      <w:r w:rsidR="001F30E0">
        <w:rPr>
          <w:szCs w:val="24"/>
        </w:rPr>
        <w:tab/>
      </w:r>
      <w:r w:rsidR="006B0BDF">
        <w:rPr>
          <w:szCs w:val="24"/>
        </w:rPr>
        <w:t xml:space="preserve">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num>
          <m:den>
            <m:r>
              <w:rPr>
                <w:rFonts w:ascii="Cambria Math" w:hAnsi="Cambria Math"/>
                <w:szCs w:val="24"/>
              </w:rPr>
              <m:t>∂y</m:t>
            </m:r>
          </m:den>
        </m:f>
        <m:r>
          <w:rPr>
            <w:rFonts w:ascii="Cambria Math" w:hAnsi="Cambria Math"/>
            <w:szCs w:val="24"/>
          </w:rPr>
          <m:t>=0</m:t>
        </m:r>
      </m:oMath>
      <w:r w:rsidR="00AD27FC">
        <w:rPr>
          <w:szCs w:val="24"/>
        </w:rPr>
        <w:t>, at y</w:t>
      </w:r>
      <w:r w:rsidR="001F30E0">
        <w:rPr>
          <w:szCs w:val="24"/>
        </w:rPr>
        <w:t xml:space="preserve"> </w:t>
      </w:r>
      <w:r w:rsidR="00AD27FC">
        <w:rPr>
          <w:szCs w:val="24"/>
        </w:rPr>
        <w:t>=</w:t>
      </w:r>
      <w:r w:rsidR="001F30E0">
        <w:rPr>
          <w:szCs w:val="24"/>
        </w:rPr>
        <w:t xml:space="preserve"> </w:t>
      </w:r>
      <w:r w:rsidR="00AD27FC">
        <w:rPr>
          <w:szCs w:val="24"/>
        </w:rPr>
        <w:t>d and y</w:t>
      </w:r>
      <w:r w:rsidR="001F30E0">
        <w:rPr>
          <w:szCs w:val="24"/>
        </w:rPr>
        <w:t xml:space="preserve"> </w:t>
      </w:r>
      <w:r w:rsidR="00AD27FC">
        <w:rPr>
          <w:szCs w:val="24"/>
        </w:rPr>
        <w:t>=</w:t>
      </w:r>
      <w:r w:rsidR="001F30E0">
        <w:rPr>
          <w:szCs w:val="24"/>
        </w:rPr>
        <w:t xml:space="preserve"> </w:t>
      </w:r>
      <w:r w:rsidR="00AD27FC">
        <w:rPr>
          <w:szCs w:val="24"/>
        </w:rPr>
        <w:t xml:space="preserve">L+2d and 0 </w:t>
      </w:r>
      <w:proofErr w:type="gramStart"/>
      <w:r w:rsidR="00AD27FC">
        <w:rPr>
          <w:szCs w:val="24"/>
        </w:rPr>
        <w:t xml:space="preserve">≤ </w:t>
      </w:r>
      <w:r w:rsidR="001F30E0">
        <w:rPr>
          <w:szCs w:val="24"/>
        </w:rPr>
        <w:t xml:space="preserve"> </w:t>
      </w:r>
      <w:r w:rsidR="00AD27FC">
        <w:rPr>
          <w:szCs w:val="24"/>
        </w:rPr>
        <w:t>x</w:t>
      </w:r>
      <w:proofErr w:type="gramEnd"/>
      <w:r w:rsidR="001F30E0">
        <w:rPr>
          <w:szCs w:val="24"/>
        </w:rPr>
        <w:t xml:space="preserve"> </w:t>
      </w:r>
      <w:r w:rsidR="00AD27FC">
        <w:rPr>
          <w:szCs w:val="24"/>
        </w:rPr>
        <w:t xml:space="preserve"> ≤</w:t>
      </w:r>
      <w:r w:rsidR="001F30E0">
        <w:rPr>
          <w:szCs w:val="24"/>
        </w:rPr>
        <w:t xml:space="preserve"> </w:t>
      </w:r>
      <w:r w:rsidR="00AD27FC">
        <w:rPr>
          <w:szCs w:val="24"/>
        </w:rPr>
        <w:t>L</w:t>
      </w:r>
    </w:p>
    <w:p w:rsidR="00AD27FC" w:rsidRDefault="00C31647" w:rsidP="00467586">
      <w:pPr>
        <w:ind w:firstLine="0"/>
        <w:contextualSpacing/>
        <w:mirrorIndents/>
        <w:rPr>
          <w:szCs w:val="24"/>
        </w:rPr>
      </w:pPr>
      <w:r>
        <w:rPr>
          <w:szCs w:val="24"/>
        </w:rPr>
        <w:t xml:space="preserve">      </w:t>
      </w:r>
      <w:r w:rsidR="001F30E0">
        <w:rPr>
          <w:szCs w:val="24"/>
        </w:rPr>
        <w:tab/>
      </w:r>
      <w:r w:rsidR="001F30E0">
        <w:rPr>
          <w:szCs w:val="24"/>
        </w:rPr>
        <w:tab/>
      </w:r>
      <w:r w:rsidR="001F30E0">
        <w:rPr>
          <w:szCs w:val="24"/>
        </w:rPr>
        <w:tab/>
      </w:r>
      <w:r w:rsidR="00AD27FC">
        <w:rPr>
          <w:szCs w:val="24"/>
        </w:rPr>
        <w:t xml:space="preserve">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num>
          <m:den>
            <m:r>
              <w:rPr>
                <w:rFonts w:ascii="Cambria Math" w:hAnsi="Cambria Math"/>
                <w:szCs w:val="24"/>
              </w:rPr>
              <m:t>∂x</m:t>
            </m:r>
          </m:den>
        </m:f>
        <m:r>
          <w:rPr>
            <w:rFonts w:ascii="Cambria Math" w:hAnsi="Cambria Math"/>
            <w:szCs w:val="24"/>
          </w:rPr>
          <m:t>=0</m:t>
        </m:r>
      </m:oMath>
      <w:r w:rsidR="00AD27FC">
        <w:rPr>
          <w:szCs w:val="24"/>
        </w:rPr>
        <w:t>, at x</w:t>
      </w:r>
      <w:r w:rsidR="001F30E0">
        <w:rPr>
          <w:szCs w:val="24"/>
        </w:rPr>
        <w:t xml:space="preserve"> </w:t>
      </w:r>
      <w:r w:rsidR="00AD27FC">
        <w:rPr>
          <w:szCs w:val="24"/>
        </w:rPr>
        <w:t>=</w:t>
      </w:r>
      <w:r w:rsidR="001F30E0">
        <w:rPr>
          <w:szCs w:val="24"/>
        </w:rPr>
        <w:t xml:space="preserve"> </w:t>
      </w:r>
      <w:r w:rsidR="00AD27FC">
        <w:rPr>
          <w:szCs w:val="24"/>
        </w:rPr>
        <w:t>0 and x</w:t>
      </w:r>
      <w:r w:rsidR="001F30E0">
        <w:rPr>
          <w:szCs w:val="24"/>
        </w:rPr>
        <w:t xml:space="preserve"> </w:t>
      </w:r>
      <w:r w:rsidR="00AD27FC">
        <w:rPr>
          <w:szCs w:val="24"/>
        </w:rPr>
        <w:t>=</w:t>
      </w:r>
      <w:r w:rsidR="001F30E0">
        <w:rPr>
          <w:szCs w:val="24"/>
        </w:rPr>
        <w:t xml:space="preserve"> </w:t>
      </w:r>
      <w:r w:rsidR="00AD27FC">
        <w:rPr>
          <w:szCs w:val="24"/>
        </w:rPr>
        <w:t>L</w:t>
      </w:r>
      <w:proofErr w:type="gramStart"/>
      <w:r w:rsidR="00AD27FC">
        <w:rPr>
          <w:szCs w:val="24"/>
        </w:rPr>
        <w:t xml:space="preserve">, </w:t>
      </w:r>
      <w:r w:rsidR="001F30E0">
        <w:rPr>
          <w:szCs w:val="24"/>
        </w:rPr>
        <w:t xml:space="preserve"> </w:t>
      </w:r>
      <w:proofErr w:type="spellStart"/>
      <w:r w:rsidR="00AD27FC">
        <w:rPr>
          <w:szCs w:val="24"/>
        </w:rPr>
        <w:t>L</w:t>
      </w:r>
      <w:proofErr w:type="gramEnd"/>
      <w:r w:rsidR="00AD27FC">
        <w:rPr>
          <w:szCs w:val="24"/>
        </w:rPr>
        <w:t>+d</w:t>
      </w:r>
      <w:proofErr w:type="spellEnd"/>
      <w:r w:rsidR="00AD27FC">
        <w:rPr>
          <w:szCs w:val="24"/>
        </w:rPr>
        <w:t xml:space="preserve"> </w:t>
      </w:r>
      <w:r w:rsidR="001F30E0">
        <w:rPr>
          <w:szCs w:val="24"/>
        </w:rPr>
        <w:t xml:space="preserve"> </w:t>
      </w:r>
      <w:r w:rsidR="00AD27FC">
        <w:rPr>
          <w:szCs w:val="24"/>
        </w:rPr>
        <w:t>≤</w:t>
      </w:r>
      <w:r w:rsidR="001F30E0">
        <w:rPr>
          <w:szCs w:val="24"/>
        </w:rPr>
        <w:t xml:space="preserve"> </w:t>
      </w:r>
      <w:r w:rsidR="00AD27FC">
        <w:rPr>
          <w:szCs w:val="24"/>
        </w:rPr>
        <w:t xml:space="preserve"> y </w:t>
      </w:r>
      <w:r w:rsidR="001F30E0">
        <w:rPr>
          <w:szCs w:val="24"/>
        </w:rPr>
        <w:t xml:space="preserve"> </w:t>
      </w:r>
      <w:r w:rsidR="00AD27FC">
        <w:rPr>
          <w:szCs w:val="24"/>
        </w:rPr>
        <w:t xml:space="preserve">≤ </w:t>
      </w:r>
      <w:r w:rsidR="001F30E0">
        <w:rPr>
          <w:szCs w:val="24"/>
        </w:rPr>
        <w:t xml:space="preserve"> </w:t>
      </w:r>
      <w:r w:rsidR="00AD27FC">
        <w:rPr>
          <w:szCs w:val="24"/>
        </w:rPr>
        <w:t>L+2d</w:t>
      </w:r>
    </w:p>
    <w:p w:rsidR="005D602A" w:rsidRDefault="005D602A" w:rsidP="00467586">
      <w:pPr>
        <w:ind w:firstLine="0"/>
        <w:contextualSpacing/>
        <w:mirrorIndents/>
        <w:rPr>
          <w:szCs w:val="24"/>
        </w:rPr>
      </w:pPr>
      <w:r>
        <w:rPr>
          <w:szCs w:val="24"/>
        </w:rPr>
        <w:t xml:space="preserve">        </w:t>
      </w:r>
      <w:r w:rsidR="008A5C5B">
        <w:rPr>
          <w:szCs w:val="24"/>
        </w:rPr>
        <w:t xml:space="preserve"> </w:t>
      </w:r>
      <w:r>
        <w:rPr>
          <w:szCs w:val="24"/>
        </w:rPr>
        <w:t xml:space="preserve"> </w:t>
      </w:r>
      <w:r w:rsidR="001F30E0">
        <w:rPr>
          <w:szCs w:val="24"/>
        </w:rPr>
        <w:tab/>
      </w:r>
      <w:r w:rsidR="001F30E0">
        <w:rPr>
          <w:szCs w:val="24"/>
        </w:rPr>
        <w:tab/>
      </w:r>
      <w:r w:rsidR="00C13E1B">
        <w:rPr>
          <w:szCs w:val="24"/>
        </w:rPr>
        <w:t>u</w:t>
      </w:r>
      <w:r w:rsidR="001F30E0">
        <w:rPr>
          <w:szCs w:val="24"/>
        </w:rPr>
        <w:t xml:space="preserve"> </w:t>
      </w:r>
      <w:r w:rsidR="008A5C5B">
        <w:rPr>
          <w:szCs w:val="24"/>
        </w:rPr>
        <w:t>=</w:t>
      </w:r>
      <w:r w:rsidR="001F30E0">
        <w:rPr>
          <w:szCs w:val="24"/>
        </w:rPr>
        <w:t xml:space="preserve"> </w:t>
      </w:r>
      <w:r w:rsidR="008A5C5B">
        <w:rPr>
          <w:szCs w:val="24"/>
        </w:rPr>
        <w:t>0, v</w:t>
      </w:r>
      <w:r w:rsidR="001F30E0">
        <w:rPr>
          <w:szCs w:val="24"/>
        </w:rPr>
        <w:t xml:space="preserve"> </w:t>
      </w:r>
      <w:r w:rsidR="008A5C5B">
        <w:rPr>
          <w:szCs w:val="24"/>
        </w:rPr>
        <w:t>=</w:t>
      </w:r>
      <w:r w:rsidR="001F30E0">
        <w:rPr>
          <w:szCs w:val="24"/>
        </w:rPr>
        <w:t xml:space="preserve"> </w:t>
      </w:r>
      <w:r w:rsidR="008A5C5B">
        <w:rPr>
          <w:szCs w:val="24"/>
        </w:rPr>
        <w:t>0 at x</w:t>
      </w:r>
      <w:r w:rsidR="001F30E0">
        <w:rPr>
          <w:szCs w:val="24"/>
        </w:rPr>
        <w:t xml:space="preserve"> </w:t>
      </w:r>
      <w:r w:rsidR="008A5C5B">
        <w:rPr>
          <w:szCs w:val="24"/>
        </w:rPr>
        <w:t>=</w:t>
      </w:r>
      <w:r w:rsidR="001F30E0">
        <w:rPr>
          <w:szCs w:val="24"/>
        </w:rPr>
        <w:t xml:space="preserve"> </w:t>
      </w:r>
      <w:r w:rsidR="008A5C5B">
        <w:rPr>
          <w:szCs w:val="24"/>
        </w:rPr>
        <w:t>0 and y ϵ (0, L)</w:t>
      </w:r>
    </w:p>
    <w:p w:rsidR="008A5C5B" w:rsidRDefault="008A5C5B" w:rsidP="00467586">
      <w:pPr>
        <w:ind w:firstLine="0"/>
        <w:contextualSpacing/>
        <w:mirrorIndents/>
        <w:rPr>
          <w:szCs w:val="24"/>
        </w:rPr>
      </w:pPr>
      <w:r>
        <w:rPr>
          <w:szCs w:val="24"/>
        </w:rPr>
        <w:t xml:space="preserve">          </w:t>
      </w:r>
      <w:r w:rsidR="001F30E0">
        <w:rPr>
          <w:szCs w:val="24"/>
        </w:rPr>
        <w:tab/>
      </w:r>
      <w:r w:rsidR="001F30E0">
        <w:rPr>
          <w:szCs w:val="24"/>
        </w:rPr>
        <w:tab/>
      </w:r>
      <w:r w:rsidR="00C13E1B">
        <w:rPr>
          <w:szCs w:val="24"/>
        </w:rPr>
        <w:t>u</w:t>
      </w:r>
      <w:r w:rsidR="001F30E0">
        <w:rPr>
          <w:szCs w:val="24"/>
        </w:rPr>
        <w:t xml:space="preserve"> </w:t>
      </w:r>
      <w:r>
        <w:rPr>
          <w:szCs w:val="24"/>
        </w:rPr>
        <w:t>=</w:t>
      </w:r>
      <w:r w:rsidR="001F30E0">
        <w:rPr>
          <w:szCs w:val="24"/>
        </w:rPr>
        <w:t xml:space="preserve"> </w:t>
      </w:r>
      <w:r>
        <w:rPr>
          <w:szCs w:val="24"/>
        </w:rPr>
        <w:t>0, v</w:t>
      </w:r>
      <w:r w:rsidR="001F30E0">
        <w:rPr>
          <w:szCs w:val="24"/>
        </w:rPr>
        <w:t xml:space="preserve"> </w:t>
      </w:r>
      <w:r>
        <w:rPr>
          <w:szCs w:val="24"/>
        </w:rPr>
        <w:t>=</w:t>
      </w:r>
      <w:r w:rsidR="001F30E0">
        <w:rPr>
          <w:szCs w:val="24"/>
        </w:rPr>
        <w:t xml:space="preserve"> </w:t>
      </w:r>
      <w:r>
        <w:rPr>
          <w:szCs w:val="24"/>
        </w:rPr>
        <w:t>0 at x</w:t>
      </w:r>
      <w:r w:rsidR="001F30E0">
        <w:rPr>
          <w:szCs w:val="24"/>
        </w:rPr>
        <w:t xml:space="preserve"> </w:t>
      </w:r>
      <w:r>
        <w:rPr>
          <w:szCs w:val="24"/>
        </w:rPr>
        <w:t>=</w:t>
      </w:r>
      <w:r w:rsidR="001F30E0">
        <w:rPr>
          <w:szCs w:val="24"/>
        </w:rPr>
        <w:t xml:space="preserve"> </w:t>
      </w:r>
      <w:r>
        <w:rPr>
          <w:szCs w:val="24"/>
        </w:rPr>
        <w:t>L and y ϵ (0, L)</w:t>
      </w:r>
      <w:r w:rsidR="002622D4">
        <w:rPr>
          <w:szCs w:val="24"/>
        </w:rPr>
        <w:t>, Pr = 0.71</w:t>
      </w:r>
    </w:p>
    <w:p w:rsidR="006044B0" w:rsidRPr="00A76642" w:rsidRDefault="00417D6D" w:rsidP="000E17E6">
      <w:pPr>
        <w:ind w:firstLine="0"/>
        <w:contextualSpacing/>
        <w:mirrorIndents/>
        <w:rPr>
          <w:sz w:val="28"/>
          <w:szCs w:val="28"/>
        </w:rPr>
      </w:pPr>
      <m:oMathPara>
        <m:oMath>
          <m:r>
            <w:rPr>
              <w:rFonts w:ascii="Cambria Math" w:hAnsi="Cambria Math"/>
              <w:sz w:val="28"/>
              <w:szCs w:val="28"/>
            </w:rPr>
            <m:t xml:space="preserve">                 </m:t>
          </m:r>
        </m:oMath>
      </m:oMathPara>
    </w:p>
    <w:p w:rsidR="00A47C1A" w:rsidRPr="00D76166" w:rsidRDefault="00D76166" w:rsidP="00D76166">
      <w:pPr>
        <w:ind w:left="360" w:firstLine="0"/>
        <w:mirrorIndents/>
        <w:rPr>
          <w:rFonts w:ascii="Arial" w:hAnsi="Arial" w:cs="Arial"/>
          <w:b/>
          <w:szCs w:val="24"/>
        </w:rPr>
      </w:pPr>
      <w:r w:rsidRPr="00D76166">
        <w:rPr>
          <w:rFonts w:ascii="Arial" w:hAnsi="Arial" w:cs="Arial"/>
          <w:b/>
          <w:szCs w:val="24"/>
        </w:rPr>
        <w:t>4.</w:t>
      </w:r>
      <w:r>
        <w:rPr>
          <w:rFonts w:ascii="Arial" w:hAnsi="Arial" w:cs="Arial"/>
          <w:b/>
          <w:szCs w:val="24"/>
        </w:rPr>
        <w:t xml:space="preserve"> </w:t>
      </w:r>
      <w:r w:rsidRPr="00B60D4C">
        <w:rPr>
          <w:rFonts w:ascii="Arial" w:hAnsi="Arial" w:cs="Arial"/>
          <w:b/>
          <w:szCs w:val="24"/>
        </w:rPr>
        <w:t xml:space="preserve">Numerical </w:t>
      </w:r>
      <w:r w:rsidR="00853BA7" w:rsidRPr="00B60D4C">
        <w:rPr>
          <w:rFonts w:ascii="Arial" w:hAnsi="Arial" w:cs="Arial"/>
          <w:b/>
          <w:szCs w:val="24"/>
        </w:rPr>
        <w:t>simulation</w:t>
      </w:r>
      <w:r w:rsidR="00C13E1B">
        <w:rPr>
          <w:rFonts w:ascii="Arial" w:hAnsi="Arial" w:cs="Arial"/>
          <w:b/>
          <w:szCs w:val="24"/>
        </w:rPr>
        <w:t xml:space="preserve"> </w:t>
      </w:r>
    </w:p>
    <w:p w:rsidR="007C635C" w:rsidRPr="00C0795D" w:rsidRDefault="007C635C" w:rsidP="007C635C">
      <w:pPr>
        <w:pStyle w:val="ListParagraph"/>
        <w:ind w:firstLine="0"/>
        <w:mirrorIndents/>
        <w:rPr>
          <w:rFonts w:ascii="Arial" w:hAnsi="Arial" w:cs="Arial"/>
          <w:b/>
          <w:sz w:val="12"/>
          <w:szCs w:val="24"/>
        </w:rPr>
      </w:pPr>
    </w:p>
    <w:p w:rsidR="000E17E6" w:rsidRDefault="00D76166" w:rsidP="001F30E0">
      <w:pPr>
        <w:ind w:firstLine="360"/>
        <w:contextualSpacing/>
        <w:mirrorIndents/>
        <w:rPr>
          <w:szCs w:val="24"/>
        </w:rPr>
      </w:pPr>
      <w:r w:rsidRPr="00AA0392">
        <w:rPr>
          <w:color w:val="000000" w:themeColor="text1"/>
          <w:szCs w:val="24"/>
        </w:rPr>
        <w:t>Air is considered to be</w:t>
      </w:r>
      <w:r w:rsidR="00853BA7" w:rsidRPr="00AA0392">
        <w:rPr>
          <w:color w:val="000000" w:themeColor="text1"/>
          <w:szCs w:val="24"/>
        </w:rPr>
        <w:t xml:space="preserve"> working fluid</w:t>
      </w:r>
      <w:r w:rsidR="00D20726" w:rsidRPr="00AA0392">
        <w:rPr>
          <w:color w:val="000000" w:themeColor="text1"/>
          <w:szCs w:val="24"/>
        </w:rPr>
        <w:t xml:space="preserve"> </w:t>
      </w:r>
      <w:r w:rsidR="00853BA7" w:rsidRPr="00AA0392">
        <w:rPr>
          <w:color w:val="000000" w:themeColor="text1"/>
          <w:szCs w:val="24"/>
        </w:rPr>
        <w:t xml:space="preserve">in the </w:t>
      </w:r>
      <w:r w:rsidR="00D20726" w:rsidRPr="00AA0392">
        <w:rPr>
          <w:color w:val="000000" w:themeColor="text1"/>
          <w:szCs w:val="24"/>
        </w:rPr>
        <w:t>square cavity</w:t>
      </w:r>
      <w:r w:rsidR="00853BA7" w:rsidRPr="00AA0392">
        <w:rPr>
          <w:color w:val="000000" w:themeColor="text1"/>
          <w:szCs w:val="24"/>
        </w:rPr>
        <w:t xml:space="preserve">. The </w:t>
      </w:r>
      <w:r w:rsidRPr="00AA0392">
        <w:rPr>
          <w:color w:val="000000" w:themeColor="text1"/>
          <w:szCs w:val="24"/>
        </w:rPr>
        <w:t>linear heated square cavity</w:t>
      </w:r>
      <w:r w:rsidR="00853BA7">
        <w:rPr>
          <w:szCs w:val="24"/>
        </w:rPr>
        <w:t xml:space="preserve"> is modelled as conjugate heat transfer with Boussine</w:t>
      </w:r>
      <w:r>
        <w:rPr>
          <w:szCs w:val="24"/>
        </w:rPr>
        <w:t>s</w:t>
      </w:r>
      <w:r w:rsidR="00853BA7">
        <w:rPr>
          <w:szCs w:val="24"/>
        </w:rPr>
        <w:t>q approximation to account for the natural convection</w:t>
      </w:r>
      <w:r w:rsidR="00D20726">
        <w:rPr>
          <w:szCs w:val="24"/>
        </w:rPr>
        <w:t>.</w:t>
      </w:r>
      <w:r w:rsidR="00853BA7">
        <w:rPr>
          <w:szCs w:val="24"/>
        </w:rPr>
        <w:t xml:space="preserve"> The</w:t>
      </w:r>
      <w:r w:rsidR="00D20726">
        <w:rPr>
          <w:szCs w:val="24"/>
        </w:rPr>
        <w:t xml:space="preserve"> linear heat flux is varied by varying the </w:t>
      </w:r>
      <w:r>
        <w:rPr>
          <w:szCs w:val="24"/>
        </w:rPr>
        <w:t xml:space="preserve">values of </w:t>
      </w:r>
      <w:r w:rsidR="00130968">
        <w:rPr>
          <w:szCs w:val="24"/>
        </w:rPr>
        <w:t>c</w:t>
      </w:r>
      <w:r w:rsidR="00D20726" w:rsidRPr="00D20726">
        <w:rPr>
          <w:szCs w:val="24"/>
          <w:vertAlign w:val="subscript"/>
        </w:rPr>
        <w:t>1</w:t>
      </w:r>
      <w:r w:rsidR="00D20726">
        <w:rPr>
          <w:szCs w:val="24"/>
        </w:rPr>
        <w:t xml:space="preserve"> and </w:t>
      </w:r>
      <w:r w:rsidR="00130968">
        <w:rPr>
          <w:szCs w:val="24"/>
        </w:rPr>
        <w:t>c</w:t>
      </w:r>
      <w:r w:rsidR="006E7C73" w:rsidRPr="00D20726">
        <w:rPr>
          <w:szCs w:val="24"/>
          <w:vertAlign w:val="subscript"/>
        </w:rPr>
        <w:t>2</w:t>
      </w:r>
      <w:r>
        <w:rPr>
          <w:szCs w:val="24"/>
        </w:rPr>
        <w:t xml:space="preserve"> for the calculation of </w:t>
      </w:r>
      <w:r w:rsidR="00D20726">
        <w:rPr>
          <w:szCs w:val="24"/>
        </w:rPr>
        <w:t>Rayleigh number.</w:t>
      </w:r>
      <w:r w:rsidR="001B1E80">
        <w:rPr>
          <w:szCs w:val="24"/>
        </w:rPr>
        <w:t xml:space="preserve"> </w:t>
      </w:r>
      <w:r w:rsidR="001F30E0">
        <w:rPr>
          <w:szCs w:val="24"/>
        </w:rPr>
        <w:t xml:space="preserve">ANSYS </w:t>
      </w:r>
      <w:r w:rsidR="00697669">
        <w:rPr>
          <w:szCs w:val="24"/>
        </w:rPr>
        <w:t>Fluent 1</w:t>
      </w:r>
      <w:r w:rsidR="001F30E0">
        <w:rPr>
          <w:szCs w:val="24"/>
        </w:rPr>
        <w:t>5</w:t>
      </w:r>
      <w:r w:rsidR="00697669">
        <w:rPr>
          <w:szCs w:val="24"/>
        </w:rPr>
        <w:t xml:space="preserve"> is used to solve the governing equations </w:t>
      </w:r>
      <w:r w:rsidR="00796044">
        <w:rPr>
          <w:szCs w:val="24"/>
        </w:rPr>
        <w:t>with</w:t>
      </w:r>
      <w:r w:rsidR="00697669">
        <w:rPr>
          <w:szCs w:val="24"/>
        </w:rPr>
        <w:t xml:space="preserve"> uniform meshing. The simple algorithm is selected to solve the press</w:t>
      </w:r>
      <w:r w:rsidR="00C13E1B">
        <w:rPr>
          <w:szCs w:val="24"/>
        </w:rPr>
        <w:t>ure – velocity coupling and second</w:t>
      </w:r>
      <w:r w:rsidR="00697669">
        <w:rPr>
          <w:szCs w:val="24"/>
        </w:rPr>
        <w:t xml:space="preserve"> order upwind scheme is used for momentum and energy equations. Converging criteria for continuity, momentum and energy equations </w:t>
      </w:r>
      <w:r w:rsidR="00C13E1B">
        <w:rPr>
          <w:szCs w:val="24"/>
        </w:rPr>
        <w:t>is</w:t>
      </w:r>
      <w:r w:rsidR="00697669">
        <w:rPr>
          <w:szCs w:val="24"/>
        </w:rPr>
        <w:t xml:space="preserve"> 1x10</w:t>
      </w:r>
      <w:r w:rsidR="001F30E0" w:rsidRPr="001F30E0">
        <w:rPr>
          <w:szCs w:val="24"/>
          <w:vertAlign w:val="superscript"/>
        </w:rPr>
        <w:t>-</w:t>
      </w:r>
      <w:r w:rsidR="00697669" w:rsidRPr="00697669">
        <w:rPr>
          <w:szCs w:val="24"/>
          <w:vertAlign w:val="superscript"/>
        </w:rPr>
        <w:t>3</w:t>
      </w:r>
      <w:r w:rsidR="00697669">
        <w:rPr>
          <w:szCs w:val="24"/>
        </w:rPr>
        <w:t>, 1x10</w:t>
      </w:r>
      <w:r w:rsidR="001F30E0" w:rsidRPr="001F30E0">
        <w:rPr>
          <w:szCs w:val="24"/>
          <w:vertAlign w:val="superscript"/>
        </w:rPr>
        <w:t>-</w:t>
      </w:r>
      <w:r w:rsidR="00697669" w:rsidRPr="00697669">
        <w:rPr>
          <w:szCs w:val="24"/>
          <w:vertAlign w:val="superscript"/>
        </w:rPr>
        <w:t>3</w:t>
      </w:r>
      <w:r w:rsidR="00697669">
        <w:rPr>
          <w:szCs w:val="24"/>
        </w:rPr>
        <w:t xml:space="preserve"> and</w:t>
      </w:r>
      <w:r w:rsidR="001F30E0">
        <w:rPr>
          <w:szCs w:val="24"/>
        </w:rPr>
        <w:t xml:space="preserve"> </w:t>
      </w:r>
      <w:r w:rsidR="00697669">
        <w:rPr>
          <w:szCs w:val="24"/>
        </w:rPr>
        <w:t>1x10</w:t>
      </w:r>
      <w:r w:rsidR="001F30E0" w:rsidRPr="001F30E0">
        <w:rPr>
          <w:szCs w:val="24"/>
          <w:vertAlign w:val="superscript"/>
        </w:rPr>
        <w:t>-</w:t>
      </w:r>
      <w:r w:rsidR="00697669" w:rsidRPr="00697669">
        <w:rPr>
          <w:szCs w:val="24"/>
          <w:vertAlign w:val="superscript"/>
        </w:rPr>
        <w:t>6</w:t>
      </w:r>
      <w:r w:rsidR="00697669">
        <w:rPr>
          <w:szCs w:val="24"/>
        </w:rPr>
        <w:t xml:space="preserve"> </w:t>
      </w:r>
      <w:r w:rsidR="00CE53E2">
        <w:rPr>
          <w:szCs w:val="24"/>
        </w:rPr>
        <w:t>respectively</w:t>
      </w:r>
      <w:r w:rsidR="0079605E">
        <w:rPr>
          <w:szCs w:val="24"/>
        </w:rPr>
        <w:t>.</w:t>
      </w:r>
    </w:p>
    <w:p w:rsidR="00A47C1A" w:rsidRPr="00205179" w:rsidRDefault="00D20726" w:rsidP="00CF25D3">
      <w:pPr>
        <w:ind w:firstLine="0"/>
        <w:contextualSpacing/>
        <w:mirrorIndents/>
        <w:rPr>
          <w:szCs w:val="24"/>
        </w:rPr>
      </w:pPr>
      <w:r>
        <w:rPr>
          <w:szCs w:val="24"/>
        </w:rPr>
        <w:t xml:space="preserve"> </w:t>
      </w:r>
      <w:r w:rsidR="00005ADB">
        <w:rPr>
          <w:szCs w:val="24"/>
        </w:rPr>
        <w:t xml:space="preserve"> </w:t>
      </w:r>
    </w:p>
    <w:p w:rsidR="007C635C" w:rsidRPr="00B60D4C" w:rsidRDefault="00606C85" w:rsidP="00942EA6">
      <w:pPr>
        <w:ind w:firstLine="0"/>
        <w:contextualSpacing/>
        <w:mirrorIndents/>
        <w:rPr>
          <w:b/>
          <w:szCs w:val="24"/>
        </w:rPr>
      </w:pPr>
      <w:r w:rsidRPr="00B60D4C">
        <w:rPr>
          <w:b/>
          <w:szCs w:val="24"/>
        </w:rPr>
        <w:t>5</w:t>
      </w:r>
      <w:r w:rsidR="008F2FF4" w:rsidRPr="00B60D4C">
        <w:rPr>
          <w:b/>
          <w:szCs w:val="24"/>
        </w:rPr>
        <w:t xml:space="preserve">. </w:t>
      </w:r>
      <w:r w:rsidR="00CB6C57" w:rsidRPr="00B60D4C">
        <w:rPr>
          <w:rFonts w:ascii="Arial" w:hAnsi="Arial" w:cs="Arial"/>
          <w:b/>
          <w:szCs w:val="24"/>
        </w:rPr>
        <w:t>Results and discussion</w:t>
      </w:r>
    </w:p>
    <w:p w:rsidR="007C635C" w:rsidRPr="00B60D4C" w:rsidRDefault="007C635C" w:rsidP="00942EA6">
      <w:pPr>
        <w:ind w:firstLine="0"/>
        <w:contextualSpacing/>
        <w:mirrorIndents/>
        <w:rPr>
          <w:rFonts w:ascii="Arial" w:hAnsi="Arial" w:cs="Arial"/>
          <w:b/>
          <w:szCs w:val="24"/>
        </w:rPr>
      </w:pPr>
    </w:p>
    <w:p w:rsidR="00A47C1A" w:rsidRPr="00B60D4C" w:rsidRDefault="00606C85" w:rsidP="004C039F">
      <w:pPr>
        <w:ind w:firstLine="0"/>
        <w:contextualSpacing/>
        <w:mirrorIndents/>
        <w:rPr>
          <w:rFonts w:ascii="Arial" w:hAnsi="Arial" w:cs="Arial"/>
          <w:b/>
          <w:szCs w:val="24"/>
        </w:rPr>
      </w:pPr>
      <w:r w:rsidRPr="00B60D4C">
        <w:rPr>
          <w:rFonts w:ascii="Arial" w:hAnsi="Arial" w:cs="Arial"/>
          <w:b/>
          <w:szCs w:val="24"/>
        </w:rPr>
        <w:t xml:space="preserve"> 5.1 </w:t>
      </w:r>
      <w:r w:rsidR="00796044" w:rsidRPr="00B60D4C">
        <w:rPr>
          <w:rFonts w:ascii="Arial" w:hAnsi="Arial" w:cs="Arial"/>
          <w:b/>
          <w:szCs w:val="24"/>
        </w:rPr>
        <w:t>Validation of the numerical model</w:t>
      </w:r>
    </w:p>
    <w:p w:rsidR="005A6C34" w:rsidRDefault="00796044" w:rsidP="001F30E0">
      <w:pPr>
        <w:contextualSpacing/>
        <w:mirrorIndents/>
        <w:rPr>
          <w:szCs w:val="24"/>
        </w:rPr>
      </w:pPr>
      <w:r>
        <w:rPr>
          <w:szCs w:val="24"/>
        </w:rPr>
        <w:t>A</w:t>
      </w:r>
      <w:r w:rsidR="00BE7960">
        <w:rPr>
          <w:szCs w:val="24"/>
        </w:rPr>
        <w:t xml:space="preserve"> </w:t>
      </w:r>
      <w:r w:rsidR="00116C89">
        <w:rPr>
          <w:szCs w:val="24"/>
        </w:rPr>
        <w:t xml:space="preserve">grid size </w:t>
      </w:r>
      <w:r w:rsidR="004E722D">
        <w:rPr>
          <w:szCs w:val="24"/>
        </w:rPr>
        <w:t xml:space="preserve">of </w:t>
      </w:r>
      <w:r w:rsidR="00116C89">
        <w:rPr>
          <w:szCs w:val="24"/>
        </w:rPr>
        <w:t>41</w:t>
      </w:r>
      <w:r w:rsidR="001F30E0">
        <w:rPr>
          <w:szCs w:val="24"/>
        </w:rPr>
        <w:t xml:space="preserve"> </w:t>
      </w:r>
      <w:r w:rsidR="00116C89">
        <w:rPr>
          <w:szCs w:val="24"/>
        </w:rPr>
        <w:t>x</w:t>
      </w:r>
      <w:r w:rsidR="001F30E0">
        <w:rPr>
          <w:szCs w:val="24"/>
        </w:rPr>
        <w:t xml:space="preserve"> </w:t>
      </w:r>
      <w:r w:rsidR="00116C89">
        <w:rPr>
          <w:szCs w:val="24"/>
        </w:rPr>
        <w:t>41</w:t>
      </w:r>
      <w:r>
        <w:rPr>
          <w:szCs w:val="24"/>
        </w:rPr>
        <w:t xml:space="preserve"> was considered for the known</w:t>
      </w:r>
      <w:r w:rsidR="005A6C34">
        <w:rPr>
          <w:szCs w:val="24"/>
        </w:rPr>
        <w:t xml:space="preserve"> values of</w:t>
      </w:r>
      <w:r w:rsidR="00BE7960">
        <w:rPr>
          <w:szCs w:val="24"/>
        </w:rPr>
        <w:t xml:space="preserve"> temperature </w:t>
      </w:r>
      <w:r w:rsidR="005A6C34">
        <w:rPr>
          <w:szCs w:val="24"/>
        </w:rPr>
        <w:t xml:space="preserve">of </w:t>
      </w:r>
      <w:r w:rsidR="00BE7960">
        <w:rPr>
          <w:szCs w:val="24"/>
        </w:rPr>
        <w:t xml:space="preserve">hot and cold </w:t>
      </w:r>
      <w:r w:rsidR="00317280">
        <w:rPr>
          <w:szCs w:val="24"/>
        </w:rPr>
        <w:t>at left and right vertical wall of</w:t>
      </w:r>
      <w:r w:rsidR="00BE7960">
        <w:rPr>
          <w:szCs w:val="24"/>
        </w:rPr>
        <w:t xml:space="preserve"> square cavity</w:t>
      </w:r>
      <w:r w:rsidR="00317280">
        <w:rPr>
          <w:szCs w:val="24"/>
        </w:rPr>
        <w:t xml:space="preserve">. </w:t>
      </w:r>
      <w:r w:rsidR="006D7706">
        <w:rPr>
          <w:szCs w:val="24"/>
        </w:rPr>
        <w:t>T</w:t>
      </w:r>
      <w:r w:rsidR="000E17E6">
        <w:rPr>
          <w:szCs w:val="24"/>
        </w:rPr>
        <w:t>he results are</w:t>
      </w:r>
      <w:r w:rsidR="006D7706">
        <w:rPr>
          <w:szCs w:val="24"/>
        </w:rPr>
        <w:t xml:space="preserve"> validate</w:t>
      </w:r>
      <w:r w:rsidR="000E17E6">
        <w:rPr>
          <w:szCs w:val="24"/>
        </w:rPr>
        <w:t>d with available literature</w:t>
      </w:r>
      <w:r w:rsidR="00317280">
        <w:rPr>
          <w:szCs w:val="24"/>
        </w:rPr>
        <w:t>. The Nusselt number which is defined as</w:t>
      </w:r>
      <w:r w:rsidR="000C32BD">
        <w:rPr>
          <w:szCs w:val="24"/>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88"/>
        <w:gridCol w:w="713"/>
      </w:tblGrid>
      <w:tr w:rsidR="00C20130" w:rsidTr="00CC1E5F">
        <w:tc>
          <w:tcPr>
            <w:tcW w:w="8388" w:type="dxa"/>
          </w:tcPr>
          <w:p w:rsidR="00C20130" w:rsidRDefault="001F30E0" w:rsidP="007A56AA">
            <w:pPr>
              <w:pStyle w:val="ListParagraph"/>
              <w:ind w:left="0" w:firstLine="0"/>
              <w:mirrorIndents/>
              <w:rPr>
                <w:rFonts w:ascii="Arial" w:hAnsi="Arial" w:cs="Arial"/>
                <w:b/>
                <w:szCs w:val="24"/>
              </w:rPr>
            </w:pPr>
            <m:oMathPara>
              <m:oMath>
                <m:r>
                  <w:rPr>
                    <w:rFonts w:ascii="Cambria Math" w:hAnsi="Cambria Math"/>
                    <w:szCs w:val="24"/>
                  </w:rPr>
                  <m:t xml:space="preserve">Nu= </m:t>
                </m:r>
                <m:f>
                  <m:fPr>
                    <m:ctrlPr>
                      <w:rPr>
                        <w:rFonts w:ascii="Cambria Math" w:hAnsi="Cambria Math"/>
                        <w:i/>
                        <w:szCs w:val="24"/>
                      </w:rPr>
                    </m:ctrlPr>
                  </m:fPr>
                  <m:num>
                    <m:r>
                      <w:rPr>
                        <w:rFonts w:ascii="Cambria Math" w:hAnsi="Cambria Math"/>
                        <w:szCs w:val="24"/>
                      </w:rPr>
                      <m:t>q</m:t>
                    </m:r>
                  </m:num>
                  <m:den>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h-</m:t>
                            </m:r>
                          </m:sub>
                        </m:sSub>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sub>
                        </m:sSub>
                      </m:e>
                    </m:d>
                  </m:den>
                </m:f>
                <m:f>
                  <m:fPr>
                    <m:ctrlPr>
                      <w:rPr>
                        <w:rFonts w:ascii="Cambria Math" w:hAnsi="Cambria Math"/>
                        <w:i/>
                        <w:szCs w:val="24"/>
                      </w:rPr>
                    </m:ctrlPr>
                  </m:fPr>
                  <m:num>
                    <m:r>
                      <w:rPr>
                        <w:rFonts w:ascii="Cambria Math" w:hAnsi="Cambria Math"/>
                        <w:szCs w:val="24"/>
                      </w:rPr>
                      <m:t>L</m:t>
                    </m:r>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f</m:t>
                        </m:r>
                      </m:sub>
                    </m:sSub>
                  </m:den>
                </m:f>
              </m:oMath>
            </m:oMathPara>
          </w:p>
        </w:tc>
        <w:tc>
          <w:tcPr>
            <w:tcW w:w="713" w:type="dxa"/>
          </w:tcPr>
          <w:p w:rsidR="00C20130" w:rsidRPr="001F30E0" w:rsidRDefault="001F30E0" w:rsidP="00C20130">
            <w:pPr>
              <w:pStyle w:val="ListParagraph"/>
              <w:ind w:left="0" w:firstLine="0"/>
              <w:mirrorIndents/>
              <w:rPr>
                <w:szCs w:val="24"/>
              </w:rPr>
            </w:pPr>
            <w:r w:rsidRPr="001F30E0">
              <w:rPr>
                <w:szCs w:val="24"/>
              </w:rPr>
              <w:t>(6)</w:t>
            </w:r>
          </w:p>
        </w:tc>
      </w:tr>
    </w:tbl>
    <w:p w:rsidR="00C20130" w:rsidRDefault="00C20130" w:rsidP="00A87B83">
      <w:pPr>
        <w:ind w:firstLine="0"/>
        <w:contextualSpacing/>
        <w:mirrorIndents/>
        <w:rPr>
          <w:szCs w:val="24"/>
        </w:rPr>
      </w:pPr>
    </w:p>
    <w:p w:rsidR="00921B77" w:rsidRDefault="00890D4F" w:rsidP="001F30E0">
      <w:pPr>
        <w:ind w:firstLine="397"/>
        <w:contextualSpacing/>
        <w:mirrorIndents/>
        <w:jc w:val="center"/>
        <w:rPr>
          <w:szCs w:val="24"/>
        </w:rPr>
      </w:pPr>
      <w:r w:rsidRPr="00890D4F">
        <w:rPr>
          <w:noProof/>
          <w:szCs w:val="24"/>
          <w:lang w:val="en-US"/>
        </w:rPr>
        <w:drawing>
          <wp:inline distT="0" distB="0" distL="0" distR="0">
            <wp:extent cx="2743200" cy="2138867"/>
            <wp:effectExtent l="0" t="0" r="0" b="0"/>
            <wp:docPr id="5" name="Picture 1" descr="C:\Users\USER\Desktop\Graph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raph3.tif"/>
                    <pic:cNvPicPr>
                      <a:picLocks noChangeAspect="1" noChangeArrowheads="1"/>
                    </pic:cNvPicPr>
                  </pic:nvPicPr>
                  <pic:blipFill>
                    <a:blip r:embed="rId10" cstate="print"/>
                    <a:srcRect/>
                    <a:stretch>
                      <a:fillRect/>
                    </a:stretch>
                  </pic:blipFill>
                  <pic:spPr bwMode="auto">
                    <a:xfrm>
                      <a:off x="0" y="0"/>
                      <a:ext cx="2743200" cy="2138867"/>
                    </a:xfrm>
                    <a:prstGeom prst="rect">
                      <a:avLst/>
                    </a:prstGeom>
                    <a:noFill/>
                    <a:ln w="9525">
                      <a:noFill/>
                      <a:miter lim="800000"/>
                      <a:headEnd/>
                      <a:tailEnd/>
                    </a:ln>
                  </pic:spPr>
                </pic:pic>
              </a:graphicData>
            </a:graphic>
          </wp:inline>
        </w:drawing>
      </w:r>
    </w:p>
    <w:p w:rsidR="008B5043" w:rsidRDefault="00796044" w:rsidP="00A87B83">
      <w:pPr>
        <w:tabs>
          <w:tab w:val="left" w:pos="2889"/>
        </w:tabs>
        <w:ind w:firstLine="0"/>
        <w:contextualSpacing/>
        <w:mirrorIndents/>
        <w:jc w:val="center"/>
        <w:rPr>
          <w:szCs w:val="24"/>
        </w:rPr>
      </w:pPr>
      <w:r>
        <w:rPr>
          <w:szCs w:val="24"/>
        </w:rPr>
        <w:t>Fig</w:t>
      </w:r>
      <w:r w:rsidR="001F30E0">
        <w:rPr>
          <w:szCs w:val="24"/>
        </w:rPr>
        <w:t xml:space="preserve">. </w:t>
      </w:r>
      <w:r>
        <w:rPr>
          <w:szCs w:val="24"/>
        </w:rPr>
        <w:t xml:space="preserve">2. Validation of the present study </w:t>
      </w:r>
    </w:p>
    <w:p w:rsidR="00715DF1" w:rsidRPr="00606C85" w:rsidRDefault="00606C85" w:rsidP="001C431D">
      <w:pPr>
        <w:tabs>
          <w:tab w:val="left" w:pos="257"/>
          <w:tab w:val="left" w:pos="5978"/>
        </w:tabs>
        <w:ind w:firstLine="0"/>
        <w:contextualSpacing/>
        <w:mirrorIndents/>
        <w:rPr>
          <w:b/>
          <w:szCs w:val="24"/>
        </w:rPr>
      </w:pPr>
      <w:r w:rsidRPr="00606C85">
        <w:rPr>
          <w:b/>
          <w:szCs w:val="24"/>
        </w:rPr>
        <w:t xml:space="preserve">5.2 </w:t>
      </w:r>
      <w:r w:rsidR="001C431D" w:rsidRPr="00606C85">
        <w:rPr>
          <w:b/>
          <w:szCs w:val="24"/>
        </w:rPr>
        <w:t xml:space="preserve">Grid </w:t>
      </w:r>
      <w:r w:rsidR="00EB1CE6" w:rsidRPr="00606C85">
        <w:rPr>
          <w:b/>
          <w:szCs w:val="24"/>
        </w:rPr>
        <w:t>I</w:t>
      </w:r>
      <w:r w:rsidR="001C431D" w:rsidRPr="00606C85">
        <w:rPr>
          <w:b/>
          <w:szCs w:val="24"/>
        </w:rPr>
        <w:t xml:space="preserve">ndependence </w:t>
      </w:r>
      <w:r w:rsidR="00EB1CE6" w:rsidRPr="00606C85">
        <w:rPr>
          <w:b/>
          <w:szCs w:val="24"/>
        </w:rPr>
        <w:t>Test</w:t>
      </w:r>
    </w:p>
    <w:p w:rsidR="00EF2276" w:rsidRDefault="001F30E0" w:rsidP="001F30E0">
      <w:pPr>
        <w:tabs>
          <w:tab w:val="left" w:pos="450"/>
        </w:tabs>
        <w:ind w:firstLine="0"/>
        <w:contextualSpacing/>
        <w:mirrorIndents/>
        <w:rPr>
          <w:szCs w:val="24"/>
        </w:rPr>
      </w:pPr>
      <w:r>
        <w:rPr>
          <w:szCs w:val="24"/>
        </w:rPr>
        <w:tab/>
      </w:r>
      <w:r w:rsidR="00796044">
        <w:rPr>
          <w:szCs w:val="24"/>
        </w:rPr>
        <w:t>S</w:t>
      </w:r>
      <w:r w:rsidR="00AF13E5">
        <w:rPr>
          <w:szCs w:val="24"/>
        </w:rPr>
        <w:t xml:space="preserve">imilar </w:t>
      </w:r>
      <w:r w:rsidR="00AF13E5" w:rsidRPr="001C6C51">
        <w:rPr>
          <w:szCs w:val="24"/>
        </w:rPr>
        <w:t xml:space="preserve">grid independence test </w:t>
      </w:r>
      <w:r w:rsidR="00AF13E5">
        <w:rPr>
          <w:szCs w:val="24"/>
        </w:rPr>
        <w:t>was</w:t>
      </w:r>
      <w:r w:rsidR="00AF13E5" w:rsidRPr="001C6C51">
        <w:rPr>
          <w:szCs w:val="24"/>
        </w:rPr>
        <w:t xml:space="preserve"> carried out to choose the optimal grid size </w:t>
      </w:r>
      <w:r w:rsidR="00BA1B11">
        <w:rPr>
          <w:szCs w:val="24"/>
        </w:rPr>
        <w:t>for</w:t>
      </w:r>
      <w:r w:rsidR="00E01C32">
        <w:rPr>
          <w:szCs w:val="24"/>
        </w:rPr>
        <w:t xml:space="preserve"> conjugate</w:t>
      </w:r>
      <w:r w:rsidR="000C32BD">
        <w:rPr>
          <w:szCs w:val="24"/>
        </w:rPr>
        <w:t xml:space="preserve"> natural convection</w:t>
      </w:r>
      <w:r w:rsidR="00E01C32">
        <w:rPr>
          <w:szCs w:val="24"/>
        </w:rPr>
        <w:t xml:space="preserve"> square cavity of</w:t>
      </w:r>
      <w:r w:rsidR="00BA1B11">
        <w:rPr>
          <w:szCs w:val="24"/>
        </w:rPr>
        <w:t xml:space="preserve"> uniform meshing with constant heat flux</w:t>
      </w:r>
      <w:r w:rsidR="006573A0">
        <w:rPr>
          <w:szCs w:val="24"/>
        </w:rPr>
        <w:t xml:space="preserve"> at left vertical wall</w:t>
      </w:r>
      <w:r w:rsidR="00A3396C">
        <w:rPr>
          <w:szCs w:val="24"/>
        </w:rPr>
        <w:t xml:space="preserve"> and other vertical wall is kept cold at constant temperature</w:t>
      </w:r>
      <w:r w:rsidR="00BA1B11">
        <w:rPr>
          <w:szCs w:val="24"/>
        </w:rPr>
        <w:t>.</w:t>
      </w:r>
      <w:r w:rsidR="00EF2276">
        <w:rPr>
          <w:szCs w:val="24"/>
        </w:rPr>
        <w:t xml:space="preserve"> </w:t>
      </w:r>
    </w:p>
    <w:p w:rsidR="000C32BD" w:rsidRDefault="000C32BD" w:rsidP="004E4846">
      <w:pPr>
        <w:tabs>
          <w:tab w:val="left" w:pos="5978"/>
        </w:tabs>
        <w:ind w:firstLine="0"/>
        <w:contextualSpacing/>
        <w:mirrorIndents/>
        <w:rPr>
          <w:szCs w:val="24"/>
        </w:rPr>
      </w:pPr>
    </w:p>
    <w:p w:rsidR="00967920" w:rsidRDefault="00921B77" w:rsidP="001F30E0">
      <w:pPr>
        <w:tabs>
          <w:tab w:val="left" w:pos="5978"/>
        </w:tabs>
        <w:ind w:firstLine="0"/>
        <w:contextualSpacing/>
        <w:mirrorIndents/>
        <w:jc w:val="center"/>
        <w:rPr>
          <w:szCs w:val="24"/>
          <w:vertAlign w:val="superscript"/>
        </w:rPr>
      </w:pPr>
      <w:r>
        <w:rPr>
          <w:szCs w:val="24"/>
        </w:rPr>
        <w:t>Table</w:t>
      </w:r>
      <w:r w:rsidR="00A3396C">
        <w:rPr>
          <w:szCs w:val="24"/>
        </w:rPr>
        <w:t>1</w:t>
      </w:r>
      <w:r>
        <w:rPr>
          <w:szCs w:val="24"/>
        </w:rPr>
        <w:t xml:space="preserve">. Grid independence study with constant heat flux </w:t>
      </w:r>
      <w:r w:rsidR="001F30E0">
        <w:rPr>
          <w:szCs w:val="24"/>
        </w:rPr>
        <w:t>for</w:t>
      </w:r>
      <w:r>
        <w:rPr>
          <w:szCs w:val="24"/>
        </w:rPr>
        <w:t xml:space="preserve"> Rayleigh Number </w:t>
      </w:r>
      <w:r w:rsidR="0052143C">
        <w:rPr>
          <w:szCs w:val="24"/>
        </w:rPr>
        <w:t>1x</w:t>
      </w:r>
      <w:r>
        <w:rPr>
          <w:szCs w:val="24"/>
        </w:rPr>
        <w:t>10</w:t>
      </w:r>
      <w:r w:rsidRPr="00921B77">
        <w:rPr>
          <w:szCs w:val="24"/>
          <w:vertAlign w:val="superscript"/>
        </w:rPr>
        <w:t>3</w:t>
      </w:r>
    </w:p>
    <w:p w:rsidR="001F30E0" w:rsidRDefault="001F30E0" w:rsidP="001F30E0">
      <w:pPr>
        <w:tabs>
          <w:tab w:val="left" w:pos="5978"/>
        </w:tabs>
        <w:ind w:firstLine="0"/>
        <w:contextualSpacing/>
        <w:mirrorIndents/>
        <w:jc w:val="center"/>
        <w:rPr>
          <w:szCs w:val="24"/>
          <w:vertAlign w:val="superscript"/>
        </w:rPr>
      </w:pPr>
    </w:p>
    <w:tbl>
      <w:tblPr>
        <w:tblStyle w:val="TableGrid"/>
        <w:tblW w:w="0" w:type="auto"/>
        <w:jc w:val="center"/>
        <w:tblBorders>
          <w:left w:val="none" w:sz="0" w:space="0" w:color="auto"/>
          <w:right w:val="none" w:sz="0" w:space="0" w:color="auto"/>
        </w:tblBorders>
        <w:tblLook w:val="04A0"/>
      </w:tblPr>
      <w:tblGrid>
        <w:gridCol w:w="1855"/>
        <w:gridCol w:w="2188"/>
        <w:gridCol w:w="3056"/>
      </w:tblGrid>
      <w:tr w:rsidR="001F30E0" w:rsidTr="001F30E0">
        <w:trPr>
          <w:trHeight w:val="556"/>
          <w:jc w:val="center"/>
        </w:trPr>
        <w:tc>
          <w:tcPr>
            <w:tcW w:w="1855" w:type="dxa"/>
            <w:tcBorders>
              <w:bottom w:val="single" w:sz="4" w:space="0" w:color="auto"/>
              <w:right w:val="nil"/>
            </w:tcBorders>
          </w:tcPr>
          <w:p w:rsidR="001F30E0" w:rsidRDefault="001F30E0" w:rsidP="00967920">
            <w:pPr>
              <w:tabs>
                <w:tab w:val="left" w:pos="5978"/>
              </w:tabs>
              <w:ind w:firstLine="0"/>
              <w:contextualSpacing/>
              <w:mirrorIndents/>
              <w:jc w:val="center"/>
              <w:rPr>
                <w:szCs w:val="24"/>
              </w:rPr>
            </w:pPr>
            <w:r>
              <w:rPr>
                <w:szCs w:val="24"/>
              </w:rPr>
              <w:t>Grid size</w:t>
            </w:r>
          </w:p>
        </w:tc>
        <w:tc>
          <w:tcPr>
            <w:tcW w:w="2188" w:type="dxa"/>
            <w:tcBorders>
              <w:left w:val="nil"/>
              <w:bottom w:val="single" w:sz="4" w:space="0" w:color="auto"/>
              <w:right w:val="nil"/>
            </w:tcBorders>
          </w:tcPr>
          <w:p w:rsidR="001F30E0" w:rsidRDefault="001F30E0" w:rsidP="00967920">
            <w:pPr>
              <w:tabs>
                <w:tab w:val="left" w:pos="5978"/>
              </w:tabs>
              <w:ind w:firstLine="0"/>
              <w:contextualSpacing/>
              <w:mirrorIndents/>
              <w:jc w:val="center"/>
              <w:rPr>
                <w:szCs w:val="24"/>
              </w:rPr>
            </w:pPr>
            <w:r>
              <w:rPr>
                <w:szCs w:val="24"/>
              </w:rPr>
              <w:t xml:space="preserve">Average </w:t>
            </w:r>
            <w:proofErr w:type="spellStart"/>
            <w:r>
              <w:rPr>
                <w:szCs w:val="24"/>
              </w:rPr>
              <w:t>Nusselt</w:t>
            </w:r>
            <w:proofErr w:type="spellEnd"/>
            <w:r>
              <w:rPr>
                <w:szCs w:val="24"/>
              </w:rPr>
              <w:t xml:space="preserve"> Number</w:t>
            </w:r>
          </w:p>
        </w:tc>
        <w:tc>
          <w:tcPr>
            <w:tcW w:w="3056" w:type="dxa"/>
            <w:tcBorders>
              <w:left w:val="nil"/>
              <w:bottom w:val="single" w:sz="4" w:space="0" w:color="auto"/>
            </w:tcBorders>
          </w:tcPr>
          <w:p w:rsidR="001F30E0" w:rsidRDefault="001F30E0" w:rsidP="00967920">
            <w:pPr>
              <w:tabs>
                <w:tab w:val="left" w:pos="5978"/>
              </w:tabs>
              <w:ind w:firstLine="0"/>
              <w:contextualSpacing/>
              <w:mirrorIndents/>
              <w:jc w:val="center"/>
              <w:rPr>
                <w:szCs w:val="24"/>
              </w:rPr>
            </w:pPr>
            <w:r>
              <w:rPr>
                <w:szCs w:val="24"/>
              </w:rPr>
              <w:t>Percentage</w:t>
            </w:r>
            <w:r w:rsidR="00045732">
              <w:rPr>
                <w:szCs w:val="24"/>
              </w:rPr>
              <w:t xml:space="preserve"> </w:t>
            </w:r>
            <w:proofErr w:type="spellStart"/>
            <w:r w:rsidR="00045732">
              <w:rPr>
                <w:szCs w:val="24"/>
              </w:rPr>
              <w:t>Nusselt</w:t>
            </w:r>
            <w:proofErr w:type="spellEnd"/>
            <w:r w:rsidR="00045732">
              <w:rPr>
                <w:szCs w:val="24"/>
              </w:rPr>
              <w:t xml:space="preserve"> number</w:t>
            </w:r>
            <w:r>
              <w:rPr>
                <w:szCs w:val="24"/>
              </w:rPr>
              <w:t xml:space="preserve"> variation between successive grids</w:t>
            </w:r>
          </w:p>
        </w:tc>
      </w:tr>
      <w:tr w:rsidR="001F30E0" w:rsidTr="001F30E0">
        <w:trPr>
          <w:trHeight w:val="273"/>
          <w:jc w:val="center"/>
        </w:trPr>
        <w:tc>
          <w:tcPr>
            <w:tcW w:w="1855" w:type="dxa"/>
            <w:tcBorders>
              <w:bottom w:val="nil"/>
              <w:right w:val="nil"/>
            </w:tcBorders>
          </w:tcPr>
          <w:p w:rsidR="001F30E0" w:rsidRDefault="001F30E0" w:rsidP="00967920">
            <w:pPr>
              <w:ind w:firstLine="0"/>
              <w:contextualSpacing/>
              <w:mirrorIndents/>
              <w:jc w:val="center"/>
              <w:rPr>
                <w:szCs w:val="24"/>
              </w:rPr>
            </w:pPr>
            <w:r>
              <w:rPr>
                <w:szCs w:val="24"/>
              </w:rPr>
              <w:t>41</w:t>
            </w:r>
            <w:r w:rsidR="00485964">
              <w:rPr>
                <w:szCs w:val="24"/>
              </w:rPr>
              <w:t xml:space="preserve"> </w:t>
            </w:r>
            <w:r>
              <w:rPr>
                <w:szCs w:val="24"/>
              </w:rPr>
              <w:t>x</w:t>
            </w:r>
            <w:r w:rsidR="00485964">
              <w:rPr>
                <w:szCs w:val="24"/>
              </w:rPr>
              <w:t xml:space="preserve"> </w:t>
            </w:r>
            <w:r>
              <w:rPr>
                <w:szCs w:val="24"/>
              </w:rPr>
              <w:t>41</w:t>
            </w:r>
          </w:p>
        </w:tc>
        <w:tc>
          <w:tcPr>
            <w:tcW w:w="2188" w:type="dxa"/>
            <w:tcBorders>
              <w:left w:val="nil"/>
              <w:bottom w:val="nil"/>
              <w:right w:val="nil"/>
            </w:tcBorders>
          </w:tcPr>
          <w:p w:rsidR="001F30E0" w:rsidRDefault="001F30E0" w:rsidP="00967920">
            <w:pPr>
              <w:ind w:firstLine="0"/>
              <w:contextualSpacing/>
              <w:mirrorIndents/>
              <w:jc w:val="center"/>
              <w:rPr>
                <w:szCs w:val="24"/>
              </w:rPr>
            </w:pPr>
            <w:r>
              <w:rPr>
                <w:szCs w:val="24"/>
              </w:rPr>
              <w:t>2.443</w:t>
            </w:r>
          </w:p>
        </w:tc>
        <w:tc>
          <w:tcPr>
            <w:tcW w:w="3056" w:type="dxa"/>
            <w:tcBorders>
              <w:left w:val="nil"/>
              <w:bottom w:val="nil"/>
              <w:right w:val="nil"/>
            </w:tcBorders>
          </w:tcPr>
          <w:p w:rsidR="001F30E0" w:rsidRDefault="001F30E0" w:rsidP="00967920">
            <w:pPr>
              <w:ind w:firstLine="0"/>
              <w:contextualSpacing/>
              <w:mirrorIndents/>
              <w:jc w:val="center"/>
              <w:rPr>
                <w:szCs w:val="24"/>
              </w:rPr>
            </w:pPr>
            <w:r>
              <w:rPr>
                <w:szCs w:val="24"/>
              </w:rPr>
              <w:t>-</w:t>
            </w:r>
          </w:p>
        </w:tc>
      </w:tr>
      <w:tr w:rsidR="001F30E0" w:rsidTr="001F30E0">
        <w:trPr>
          <w:trHeight w:val="281"/>
          <w:jc w:val="center"/>
        </w:trPr>
        <w:tc>
          <w:tcPr>
            <w:tcW w:w="1855" w:type="dxa"/>
            <w:tcBorders>
              <w:top w:val="nil"/>
              <w:bottom w:val="nil"/>
              <w:right w:val="nil"/>
            </w:tcBorders>
          </w:tcPr>
          <w:p w:rsidR="001F30E0" w:rsidRDefault="001F30E0" w:rsidP="00967920">
            <w:pPr>
              <w:ind w:firstLine="0"/>
              <w:contextualSpacing/>
              <w:mirrorIndents/>
              <w:jc w:val="center"/>
              <w:rPr>
                <w:szCs w:val="24"/>
              </w:rPr>
            </w:pPr>
            <w:r>
              <w:rPr>
                <w:szCs w:val="24"/>
              </w:rPr>
              <w:t>61</w:t>
            </w:r>
            <w:r w:rsidR="00485964">
              <w:rPr>
                <w:szCs w:val="24"/>
              </w:rPr>
              <w:t xml:space="preserve"> </w:t>
            </w:r>
            <w:r>
              <w:rPr>
                <w:szCs w:val="24"/>
              </w:rPr>
              <w:t>x</w:t>
            </w:r>
            <w:r w:rsidR="00485964">
              <w:rPr>
                <w:szCs w:val="24"/>
              </w:rPr>
              <w:t xml:space="preserve"> </w:t>
            </w:r>
            <w:r>
              <w:rPr>
                <w:szCs w:val="24"/>
              </w:rPr>
              <w:t>61</w:t>
            </w:r>
          </w:p>
        </w:tc>
        <w:tc>
          <w:tcPr>
            <w:tcW w:w="2188" w:type="dxa"/>
            <w:tcBorders>
              <w:top w:val="nil"/>
              <w:left w:val="nil"/>
              <w:bottom w:val="nil"/>
              <w:right w:val="nil"/>
            </w:tcBorders>
          </w:tcPr>
          <w:p w:rsidR="001F30E0" w:rsidRDefault="001F30E0" w:rsidP="00967920">
            <w:pPr>
              <w:ind w:firstLine="0"/>
              <w:contextualSpacing/>
              <w:mirrorIndents/>
              <w:jc w:val="center"/>
              <w:rPr>
                <w:szCs w:val="24"/>
              </w:rPr>
            </w:pPr>
            <w:r>
              <w:rPr>
                <w:szCs w:val="24"/>
              </w:rPr>
              <w:t>2.507</w:t>
            </w:r>
          </w:p>
        </w:tc>
        <w:tc>
          <w:tcPr>
            <w:tcW w:w="3056" w:type="dxa"/>
            <w:tcBorders>
              <w:top w:val="nil"/>
              <w:left w:val="nil"/>
              <w:bottom w:val="nil"/>
              <w:right w:val="nil"/>
            </w:tcBorders>
          </w:tcPr>
          <w:p w:rsidR="001F30E0" w:rsidRDefault="001F30E0" w:rsidP="00967920">
            <w:pPr>
              <w:ind w:firstLine="0"/>
              <w:contextualSpacing/>
              <w:mirrorIndents/>
              <w:jc w:val="center"/>
              <w:rPr>
                <w:szCs w:val="24"/>
              </w:rPr>
            </w:pPr>
            <w:r>
              <w:rPr>
                <w:szCs w:val="24"/>
              </w:rPr>
              <w:t>2.6</w:t>
            </w:r>
          </w:p>
        </w:tc>
      </w:tr>
      <w:tr w:rsidR="001F30E0" w:rsidTr="001F30E0">
        <w:trPr>
          <w:trHeight w:val="281"/>
          <w:jc w:val="center"/>
        </w:trPr>
        <w:tc>
          <w:tcPr>
            <w:tcW w:w="1855" w:type="dxa"/>
            <w:tcBorders>
              <w:top w:val="nil"/>
              <w:bottom w:val="nil"/>
              <w:right w:val="nil"/>
            </w:tcBorders>
          </w:tcPr>
          <w:p w:rsidR="001F30E0" w:rsidRPr="00796044" w:rsidRDefault="001F30E0" w:rsidP="00967920">
            <w:pPr>
              <w:ind w:firstLine="0"/>
              <w:contextualSpacing/>
              <w:mirrorIndents/>
              <w:jc w:val="center"/>
              <w:rPr>
                <w:b/>
                <w:szCs w:val="24"/>
              </w:rPr>
            </w:pPr>
            <w:r w:rsidRPr="00796044">
              <w:rPr>
                <w:b/>
                <w:szCs w:val="24"/>
              </w:rPr>
              <w:t>81</w:t>
            </w:r>
            <w:r w:rsidR="00485964">
              <w:rPr>
                <w:b/>
                <w:szCs w:val="24"/>
              </w:rPr>
              <w:t xml:space="preserve"> </w:t>
            </w:r>
            <w:r w:rsidRPr="00796044">
              <w:rPr>
                <w:b/>
                <w:szCs w:val="24"/>
              </w:rPr>
              <w:t>x</w:t>
            </w:r>
            <w:r w:rsidR="00485964">
              <w:rPr>
                <w:b/>
                <w:szCs w:val="24"/>
              </w:rPr>
              <w:t xml:space="preserve"> </w:t>
            </w:r>
            <w:r w:rsidRPr="00796044">
              <w:rPr>
                <w:b/>
                <w:szCs w:val="24"/>
              </w:rPr>
              <w:t>81</w:t>
            </w:r>
          </w:p>
        </w:tc>
        <w:tc>
          <w:tcPr>
            <w:tcW w:w="2188" w:type="dxa"/>
            <w:tcBorders>
              <w:top w:val="nil"/>
              <w:left w:val="nil"/>
              <w:bottom w:val="nil"/>
              <w:right w:val="nil"/>
            </w:tcBorders>
          </w:tcPr>
          <w:p w:rsidR="001F30E0" w:rsidRPr="00796044" w:rsidRDefault="001F30E0" w:rsidP="00967920">
            <w:pPr>
              <w:ind w:firstLine="0"/>
              <w:contextualSpacing/>
              <w:mirrorIndents/>
              <w:jc w:val="center"/>
              <w:rPr>
                <w:b/>
                <w:szCs w:val="24"/>
              </w:rPr>
            </w:pPr>
            <w:r w:rsidRPr="00796044">
              <w:rPr>
                <w:b/>
                <w:szCs w:val="24"/>
              </w:rPr>
              <w:t>2.548</w:t>
            </w:r>
          </w:p>
        </w:tc>
        <w:tc>
          <w:tcPr>
            <w:tcW w:w="3056" w:type="dxa"/>
            <w:tcBorders>
              <w:top w:val="nil"/>
              <w:left w:val="nil"/>
              <w:bottom w:val="nil"/>
              <w:right w:val="nil"/>
            </w:tcBorders>
          </w:tcPr>
          <w:p w:rsidR="001F30E0" w:rsidRPr="00796044" w:rsidRDefault="001F30E0" w:rsidP="00967920">
            <w:pPr>
              <w:ind w:firstLine="0"/>
              <w:contextualSpacing/>
              <w:mirrorIndents/>
              <w:jc w:val="center"/>
              <w:rPr>
                <w:b/>
                <w:szCs w:val="24"/>
              </w:rPr>
            </w:pPr>
            <w:r w:rsidRPr="00796044">
              <w:rPr>
                <w:b/>
                <w:szCs w:val="24"/>
              </w:rPr>
              <w:t>1.6</w:t>
            </w:r>
          </w:p>
        </w:tc>
      </w:tr>
      <w:tr w:rsidR="001F30E0" w:rsidTr="001F30E0">
        <w:trPr>
          <w:trHeight w:val="281"/>
          <w:jc w:val="center"/>
        </w:trPr>
        <w:tc>
          <w:tcPr>
            <w:tcW w:w="1855" w:type="dxa"/>
            <w:tcBorders>
              <w:top w:val="nil"/>
              <w:right w:val="nil"/>
            </w:tcBorders>
          </w:tcPr>
          <w:p w:rsidR="001F30E0" w:rsidRDefault="001F30E0" w:rsidP="00967920">
            <w:pPr>
              <w:ind w:firstLine="0"/>
              <w:contextualSpacing/>
              <w:mirrorIndents/>
              <w:jc w:val="center"/>
              <w:rPr>
                <w:szCs w:val="24"/>
              </w:rPr>
            </w:pPr>
            <w:r>
              <w:rPr>
                <w:szCs w:val="24"/>
              </w:rPr>
              <w:t>101</w:t>
            </w:r>
            <w:r w:rsidR="00485964">
              <w:rPr>
                <w:szCs w:val="24"/>
              </w:rPr>
              <w:t xml:space="preserve"> </w:t>
            </w:r>
            <w:r>
              <w:rPr>
                <w:szCs w:val="24"/>
              </w:rPr>
              <w:t>x</w:t>
            </w:r>
            <w:r w:rsidR="00485964">
              <w:rPr>
                <w:szCs w:val="24"/>
              </w:rPr>
              <w:t xml:space="preserve"> </w:t>
            </w:r>
            <w:r>
              <w:rPr>
                <w:szCs w:val="24"/>
              </w:rPr>
              <w:t>101</w:t>
            </w:r>
          </w:p>
        </w:tc>
        <w:tc>
          <w:tcPr>
            <w:tcW w:w="2188" w:type="dxa"/>
            <w:tcBorders>
              <w:top w:val="nil"/>
              <w:left w:val="nil"/>
              <w:right w:val="nil"/>
            </w:tcBorders>
          </w:tcPr>
          <w:p w:rsidR="001F30E0" w:rsidRDefault="001F30E0" w:rsidP="00967920">
            <w:pPr>
              <w:ind w:firstLine="0"/>
              <w:contextualSpacing/>
              <w:mirrorIndents/>
              <w:jc w:val="center"/>
              <w:rPr>
                <w:szCs w:val="24"/>
              </w:rPr>
            </w:pPr>
            <w:r>
              <w:rPr>
                <w:szCs w:val="24"/>
              </w:rPr>
              <w:t>2.577</w:t>
            </w:r>
          </w:p>
        </w:tc>
        <w:tc>
          <w:tcPr>
            <w:tcW w:w="3056" w:type="dxa"/>
            <w:tcBorders>
              <w:top w:val="nil"/>
              <w:left w:val="nil"/>
              <w:right w:val="nil"/>
            </w:tcBorders>
          </w:tcPr>
          <w:p w:rsidR="001F30E0" w:rsidRDefault="001F30E0" w:rsidP="00967920">
            <w:pPr>
              <w:ind w:firstLine="0"/>
              <w:contextualSpacing/>
              <w:mirrorIndents/>
              <w:jc w:val="center"/>
              <w:rPr>
                <w:szCs w:val="24"/>
              </w:rPr>
            </w:pPr>
            <w:r>
              <w:rPr>
                <w:szCs w:val="24"/>
              </w:rPr>
              <w:t>1.12</w:t>
            </w:r>
          </w:p>
        </w:tc>
      </w:tr>
    </w:tbl>
    <w:p w:rsidR="00AF13E5" w:rsidRDefault="00AF13E5" w:rsidP="00595E43">
      <w:pPr>
        <w:tabs>
          <w:tab w:val="left" w:pos="5978"/>
        </w:tabs>
        <w:ind w:firstLine="0"/>
        <w:contextualSpacing/>
        <w:mirrorIndents/>
        <w:rPr>
          <w:szCs w:val="24"/>
        </w:rPr>
      </w:pPr>
    </w:p>
    <w:p w:rsidR="00485964" w:rsidRDefault="00796044" w:rsidP="00595E43">
      <w:pPr>
        <w:tabs>
          <w:tab w:val="left" w:pos="5978"/>
        </w:tabs>
        <w:ind w:firstLine="0"/>
        <w:contextualSpacing/>
        <w:mirrorIndents/>
        <w:rPr>
          <w:szCs w:val="24"/>
        </w:rPr>
      </w:pPr>
      <w:r>
        <w:rPr>
          <w:szCs w:val="24"/>
        </w:rPr>
        <w:t xml:space="preserve">From </w:t>
      </w:r>
      <w:r w:rsidR="00485964">
        <w:rPr>
          <w:szCs w:val="24"/>
        </w:rPr>
        <w:t xml:space="preserve">the above grid sensitivity results the grid size of 81 x 81 is selected as the optimum grid for further numerical computations to save time and space. </w:t>
      </w:r>
    </w:p>
    <w:p w:rsidR="00485964" w:rsidRDefault="00485964" w:rsidP="00595E43">
      <w:pPr>
        <w:tabs>
          <w:tab w:val="left" w:pos="5978"/>
        </w:tabs>
        <w:ind w:firstLine="0"/>
        <w:contextualSpacing/>
        <w:mirrorIndents/>
        <w:rPr>
          <w:szCs w:val="24"/>
        </w:rPr>
      </w:pPr>
    </w:p>
    <w:p w:rsidR="00292ACB" w:rsidRDefault="00606C85" w:rsidP="000C6CA9">
      <w:pPr>
        <w:ind w:firstLine="0"/>
        <w:contextualSpacing/>
        <w:mirrorIndents/>
        <w:rPr>
          <w:b/>
          <w:szCs w:val="24"/>
        </w:rPr>
      </w:pPr>
      <w:r w:rsidRPr="00606C85">
        <w:rPr>
          <w:b/>
          <w:szCs w:val="24"/>
        </w:rPr>
        <w:t xml:space="preserve">5.3 </w:t>
      </w:r>
      <w:r w:rsidR="00292ACB" w:rsidRPr="00606C85">
        <w:rPr>
          <w:b/>
          <w:szCs w:val="24"/>
        </w:rPr>
        <w:t>Temperature and velocity contour</w:t>
      </w:r>
    </w:p>
    <w:p w:rsidR="00485964" w:rsidRDefault="00485964" w:rsidP="00485964">
      <w:pPr>
        <w:contextualSpacing/>
        <w:mirrorIndents/>
        <w:rPr>
          <w:szCs w:val="24"/>
        </w:rPr>
      </w:pPr>
      <w:r w:rsidRPr="00AA0392">
        <w:rPr>
          <w:color w:val="000000" w:themeColor="text1"/>
        </w:rPr>
        <w:t>Figure</w:t>
      </w:r>
      <w:r>
        <w:rPr>
          <w:color w:val="000000" w:themeColor="text1"/>
        </w:rPr>
        <w:t xml:space="preserve"> </w:t>
      </w:r>
      <w:r w:rsidRPr="00AA0392">
        <w:rPr>
          <w:color w:val="000000" w:themeColor="text1"/>
        </w:rPr>
        <w:t>3 shows the isotherms and streamlines of the cavity for different Rayleigh numbers</w:t>
      </w:r>
      <w:r>
        <w:rPr>
          <w:color w:val="000000"/>
        </w:rPr>
        <w:t>. The contour plots are used to study the temperature distribution of air in the conjugate square enclosures for different Rayleigh number varying from 1 x 10</w:t>
      </w:r>
      <w:r w:rsidRPr="00607576">
        <w:rPr>
          <w:color w:val="000000"/>
          <w:vertAlign w:val="superscript"/>
        </w:rPr>
        <w:t>4</w:t>
      </w:r>
      <w:r>
        <w:rPr>
          <w:color w:val="000000"/>
        </w:rPr>
        <w:t xml:space="preserve"> to 1 x 10</w:t>
      </w:r>
      <w:r w:rsidRPr="00607576">
        <w:rPr>
          <w:color w:val="000000"/>
          <w:vertAlign w:val="superscript"/>
        </w:rPr>
        <w:t>6</w:t>
      </w:r>
      <w:r>
        <w:rPr>
          <w:color w:val="000000"/>
        </w:rPr>
        <w:t xml:space="preserve">. </w:t>
      </w:r>
      <w:r>
        <w:rPr>
          <w:szCs w:val="24"/>
        </w:rPr>
        <w:t>It is observed that from the streamline, the circulation is symmetrical at Rayleigh number 1 x 10</w:t>
      </w:r>
      <w:r w:rsidRPr="003C247E">
        <w:rPr>
          <w:szCs w:val="24"/>
          <w:vertAlign w:val="superscript"/>
        </w:rPr>
        <w:t>4</w:t>
      </w:r>
      <w:r>
        <w:rPr>
          <w:szCs w:val="24"/>
        </w:rPr>
        <w:t xml:space="preserve"> and afterwards getting distorted at higher values of Rayleigh number. This is due to linear heat flux, the mass flow rate of air is higher towards the top side wall and the circulation starts in the clockwise direction. </w:t>
      </w:r>
    </w:p>
    <w:p w:rsidR="00485964" w:rsidRDefault="00485964" w:rsidP="00485964">
      <w:pPr>
        <w:contextualSpacing/>
        <w:mirrorIndents/>
        <w:rPr>
          <w:szCs w:val="24"/>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42"/>
        <w:gridCol w:w="4018"/>
      </w:tblGrid>
      <w:tr w:rsidR="00223502" w:rsidTr="00223502">
        <w:tc>
          <w:tcPr>
            <w:tcW w:w="4442" w:type="dxa"/>
          </w:tcPr>
          <w:p w:rsidR="00223502" w:rsidRPr="002A43F0" w:rsidRDefault="00223502" w:rsidP="00485964">
            <w:pPr>
              <w:spacing w:after="240"/>
              <w:ind w:firstLine="0"/>
              <w:contextualSpacing/>
              <w:mirrorIndents/>
              <w:jc w:val="center"/>
              <w:rPr>
                <w:noProof/>
                <w:szCs w:val="24"/>
                <w:lang w:val="en-US"/>
              </w:rPr>
            </w:pPr>
            <w:r>
              <w:rPr>
                <w:noProof/>
                <w:szCs w:val="24"/>
                <w:lang w:val="en-US"/>
              </w:rPr>
              <w:t>Isotherms</w:t>
            </w:r>
          </w:p>
        </w:tc>
        <w:tc>
          <w:tcPr>
            <w:tcW w:w="4018" w:type="dxa"/>
          </w:tcPr>
          <w:p w:rsidR="00223502" w:rsidRPr="002A43F0" w:rsidRDefault="00223502" w:rsidP="00485964">
            <w:pPr>
              <w:ind w:firstLine="0"/>
              <w:contextualSpacing/>
              <w:mirrorIndents/>
              <w:jc w:val="center"/>
              <w:rPr>
                <w:noProof/>
                <w:szCs w:val="24"/>
                <w:lang w:val="en-US"/>
              </w:rPr>
            </w:pPr>
            <w:r>
              <w:rPr>
                <w:noProof/>
                <w:szCs w:val="24"/>
                <w:lang w:val="en-US"/>
              </w:rPr>
              <w:t>Stream lines</w:t>
            </w:r>
          </w:p>
        </w:tc>
      </w:tr>
      <w:tr w:rsidR="00485964" w:rsidTr="00223502">
        <w:tc>
          <w:tcPr>
            <w:tcW w:w="4442" w:type="dxa"/>
          </w:tcPr>
          <w:p w:rsidR="00485964" w:rsidRDefault="00485964" w:rsidP="00485964">
            <w:pPr>
              <w:spacing w:after="240"/>
              <w:ind w:firstLine="0"/>
              <w:contextualSpacing/>
              <w:mirrorIndents/>
              <w:jc w:val="center"/>
              <w:rPr>
                <w:szCs w:val="24"/>
              </w:rPr>
            </w:pPr>
            <w:r w:rsidRPr="002A43F0">
              <w:rPr>
                <w:noProof/>
                <w:szCs w:val="24"/>
                <w:lang w:val="en-US"/>
              </w:rPr>
              <w:drawing>
                <wp:inline distT="0" distB="0" distL="0" distR="0">
                  <wp:extent cx="483202" cy="1405466"/>
                  <wp:effectExtent l="19050" t="0" r="0" b="0"/>
                  <wp:docPr id="2" name="Picture 21" descr="C:\Users\USER\Desktop\104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104T1.PNG"/>
                          <pic:cNvPicPr>
                            <a:picLocks noChangeAspect="1" noChangeArrowheads="1"/>
                          </pic:cNvPicPr>
                        </pic:nvPicPr>
                        <pic:blipFill>
                          <a:blip r:embed="rId11" cstate="print"/>
                          <a:srcRect/>
                          <a:stretch>
                            <a:fillRect/>
                          </a:stretch>
                        </pic:blipFill>
                        <pic:spPr bwMode="auto">
                          <a:xfrm>
                            <a:off x="0" y="0"/>
                            <a:ext cx="484385" cy="1408907"/>
                          </a:xfrm>
                          <a:prstGeom prst="rect">
                            <a:avLst/>
                          </a:prstGeom>
                          <a:noFill/>
                          <a:ln w="9525">
                            <a:noFill/>
                            <a:miter lim="800000"/>
                            <a:headEnd/>
                            <a:tailEnd/>
                          </a:ln>
                        </pic:spPr>
                      </pic:pic>
                    </a:graphicData>
                  </a:graphic>
                </wp:inline>
              </w:drawing>
            </w:r>
            <w:r w:rsidRPr="002A43F0">
              <w:rPr>
                <w:noProof/>
                <w:szCs w:val="24"/>
                <w:lang w:val="en-US"/>
              </w:rPr>
              <w:drawing>
                <wp:inline distT="0" distB="0" distL="0" distR="0">
                  <wp:extent cx="1392061" cy="1399822"/>
                  <wp:effectExtent l="19050" t="0" r="0" b="0"/>
                  <wp:docPr id="3" name="Picture 20" descr="C:\Users\USER\Desktop\104 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104 T.PNG"/>
                          <pic:cNvPicPr>
                            <a:picLocks noChangeAspect="1" noChangeArrowheads="1"/>
                          </pic:cNvPicPr>
                        </pic:nvPicPr>
                        <pic:blipFill>
                          <a:blip r:embed="rId12" cstate="print"/>
                          <a:srcRect/>
                          <a:stretch>
                            <a:fillRect/>
                          </a:stretch>
                        </pic:blipFill>
                        <pic:spPr bwMode="auto">
                          <a:xfrm>
                            <a:off x="0" y="0"/>
                            <a:ext cx="1394563" cy="1402338"/>
                          </a:xfrm>
                          <a:prstGeom prst="rect">
                            <a:avLst/>
                          </a:prstGeom>
                          <a:noFill/>
                          <a:ln w="9525">
                            <a:noFill/>
                            <a:miter lim="800000"/>
                            <a:headEnd/>
                            <a:tailEnd/>
                          </a:ln>
                        </pic:spPr>
                      </pic:pic>
                    </a:graphicData>
                  </a:graphic>
                </wp:inline>
              </w:drawing>
            </w:r>
          </w:p>
        </w:tc>
        <w:tc>
          <w:tcPr>
            <w:tcW w:w="4018" w:type="dxa"/>
          </w:tcPr>
          <w:p w:rsidR="00485964" w:rsidRDefault="00485964" w:rsidP="00485964">
            <w:pPr>
              <w:ind w:firstLine="0"/>
              <w:contextualSpacing/>
              <w:mirrorIndents/>
              <w:jc w:val="center"/>
              <w:rPr>
                <w:szCs w:val="24"/>
              </w:rPr>
            </w:pPr>
            <w:r w:rsidRPr="002A43F0">
              <w:rPr>
                <w:noProof/>
                <w:szCs w:val="24"/>
                <w:lang w:val="en-US"/>
              </w:rPr>
              <w:drawing>
                <wp:inline distT="0" distB="0" distL="0" distR="0">
                  <wp:extent cx="411045" cy="1450622"/>
                  <wp:effectExtent l="19050" t="0" r="8055" b="0"/>
                  <wp:docPr id="12" name="Picture 19" descr="C:\Users\USER\Desktop\104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104V1.PNG"/>
                          <pic:cNvPicPr>
                            <a:picLocks noChangeAspect="1" noChangeArrowheads="1"/>
                          </pic:cNvPicPr>
                        </pic:nvPicPr>
                        <pic:blipFill>
                          <a:blip r:embed="rId13" cstate="print"/>
                          <a:srcRect/>
                          <a:stretch>
                            <a:fillRect/>
                          </a:stretch>
                        </pic:blipFill>
                        <pic:spPr bwMode="auto">
                          <a:xfrm>
                            <a:off x="0" y="0"/>
                            <a:ext cx="412235" cy="1454820"/>
                          </a:xfrm>
                          <a:prstGeom prst="rect">
                            <a:avLst/>
                          </a:prstGeom>
                          <a:noFill/>
                          <a:ln w="9525">
                            <a:noFill/>
                            <a:miter lim="800000"/>
                            <a:headEnd/>
                            <a:tailEnd/>
                          </a:ln>
                        </pic:spPr>
                      </pic:pic>
                    </a:graphicData>
                  </a:graphic>
                </wp:inline>
              </w:drawing>
            </w:r>
            <w:r w:rsidRPr="002A43F0">
              <w:rPr>
                <w:noProof/>
                <w:szCs w:val="24"/>
                <w:lang w:val="en-US"/>
              </w:rPr>
              <w:drawing>
                <wp:inline distT="0" distB="0" distL="0" distR="0">
                  <wp:extent cx="1301750" cy="1450622"/>
                  <wp:effectExtent l="19050" t="0" r="0" b="0"/>
                  <wp:docPr id="14" name="Picture 18" descr="C:\Users\USER\Desktop\10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104V.PNG"/>
                          <pic:cNvPicPr>
                            <a:picLocks noChangeAspect="1" noChangeArrowheads="1"/>
                          </pic:cNvPicPr>
                        </pic:nvPicPr>
                        <pic:blipFill>
                          <a:blip r:embed="rId14" cstate="print"/>
                          <a:srcRect/>
                          <a:stretch>
                            <a:fillRect/>
                          </a:stretch>
                        </pic:blipFill>
                        <pic:spPr bwMode="auto">
                          <a:xfrm>
                            <a:off x="0" y="0"/>
                            <a:ext cx="1302669" cy="1451646"/>
                          </a:xfrm>
                          <a:prstGeom prst="rect">
                            <a:avLst/>
                          </a:prstGeom>
                          <a:noFill/>
                          <a:ln w="9525">
                            <a:noFill/>
                            <a:miter lim="800000"/>
                            <a:headEnd/>
                            <a:tailEnd/>
                          </a:ln>
                        </pic:spPr>
                      </pic:pic>
                    </a:graphicData>
                  </a:graphic>
                </wp:inline>
              </w:drawing>
            </w:r>
          </w:p>
        </w:tc>
      </w:tr>
      <w:tr w:rsidR="00485964" w:rsidTr="00223502">
        <w:tc>
          <w:tcPr>
            <w:tcW w:w="8460" w:type="dxa"/>
            <w:gridSpan w:val="2"/>
          </w:tcPr>
          <w:p w:rsidR="00485964" w:rsidRDefault="00485964" w:rsidP="00485964">
            <w:pPr>
              <w:ind w:firstLine="0"/>
              <w:contextualSpacing/>
              <w:mirrorIndents/>
              <w:jc w:val="center"/>
              <w:rPr>
                <w:szCs w:val="24"/>
              </w:rPr>
            </w:pPr>
            <w:r>
              <w:rPr>
                <w:szCs w:val="24"/>
              </w:rPr>
              <w:t>(a) Ra = 1 x 10</w:t>
            </w:r>
            <w:r w:rsidRPr="00485964">
              <w:rPr>
                <w:szCs w:val="24"/>
                <w:vertAlign w:val="superscript"/>
              </w:rPr>
              <w:t>4</w:t>
            </w:r>
          </w:p>
        </w:tc>
      </w:tr>
      <w:tr w:rsidR="00485964" w:rsidTr="00223502">
        <w:tc>
          <w:tcPr>
            <w:tcW w:w="4442" w:type="dxa"/>
          </w:tcPr>
          <w:p w:rsidR="00485964" w:rsidRDefault="00485964" w:rsidP="007A56AA">
            <w:pPr>
              <w:spacing w:after="240"/>
              <w:ind w:firstLine="0"/>
              <w:contextualSpacing/>
              <w:mirrorIndents/>
              <w:jc w:val="center"/>
              <w:rPr>
                <w:szCs w:val="24"/>
              </w:rPr>
            </w:pPr>
            <w:r w:rsidRPr="002A43F0">
              <w:rPr>
                <w:noProof/>
                <w:szCs w:val="24"/>
                <w:lang w:val="en-US"/>
              </w:rPr>
              <w:lastRenderedPageBreak/>
              <w:drawing>
                <wp:inline distT="0" distB="0" distL="0" distR="0">
                  <wp:extent cx="443795" cy="1402786"/>
                  <wp:effectExtent l="19050" t="0" r="0" b="0"/>
                  <wp:docPr id="4" name="Picture 15" descr="C:\Users\USER\Desktop\105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105T1.PNG"/>
                          <pic:cNvPicPr>
                            <a:picLocks noChangeAspect="1" noChangeArrowheads="1"/>
                          </pic:cNvPicPr>
                        </pic:nvPicPr>
                        <pic:blipFill>
                          <a:blip r:embed="rId15" cstate="print"/>
                          <a:srcRect/>
                          <a:stretch>
                            <a:fillRect/>
                          </a:stretch>
                        </pic:blipFill>
                        <pic:spPr bwMode="auto">
                          <a:xfrm>
                            <a:off x="0" y="0"/>
                            <a:ext cx="450369" cy="1423566"/>
                          </a:xfrm>
                          <a:prstGeom prst="rect">
                            <a:avLst/>
                          </a:prstGeom>
                          <a:noFill/>
                          <a:ln w="9525">
                            <a:noFill/>
                            <a:miter lim="800000"/>
                            <a:headEnd/>
                            <a:tailEnd/>
                          </a:ln>
                        </pic:spPr>
                      </pic:pic>
                    </a:graphicData>
                  </a:graphic>
                </wp:inline>
              </w:drawing>
            </w:r>
            <w:r>
              <w:rPr>
                <w:szCs w:val="24"/>
              </w:rPr>
              <w:t xml:space="preserve"> </w:t>
            </w:r>
            <w:r w:rsidRPr="002A43F0">
              <w:rPr>
                <w:noProof/>
                <w:szCs w:val="24"/>
                <w:lang w:val="en-US"/>
              </w:rPr>
              <w:drawing>
                <wp:inline distT="0" distB="0" distL="0" distR="0">
                  <wp:extent cx="1391115" cy="1399822"/>
                  <wp:effectExtent l="19050" t="0" r="0" b="0"/>
                  <wp:docPr id="6" name="Picture 14" descr="C:\Users\USER\Desktop\105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105T.PNG"/>
                          <pic:cNvPicPr>
                            <a:picLocks noChangeAspect="1" noChangeArrowheads="1"/>
                          </pic:cNvPicPr>
                        </pic:nvPicPr>
                        <pic:blipFill>
                          <a:blip r:embed="rId16" cstate="print"/>
                          <a:srcRect/>
                          <a:stretch>
                            <a:fillRect/>
                          </a:stretch>
                        </pic:blipFill>
                        <pic:spPr bwMode="auto">
                          <a:xfrm>
                            <a:off x="0" y="0"/>
                            <a:ext cx="1394579" cy="1403307"/>
                          </a:xfrm>
                          <a:prstGeom prst="rect">
                            <a:avLst/>
                          </a:prstGeom>
                          <a:noFill/>
                          <a:ln w="9525">
                            <a:noFill/>
                            <a:miter lim="800000"/>
                            <a:headEnd/>
                            <a:tailEnd/>
                          </a:ln>
                        </pic:spPr>
                      </pic:pic>
                    </a:graphicData>
                  </a:graphic>
                </wp:inline>
              </w:drawing>
            </w:r>
          </w:p>
        </w:tc>
        <w:tc>
          <w:tcPr>
            <w:tcW w:w="4018" w:type="dxa"/>
          </w:tcPr>
          <w:p w:rsidR="00485964" w:rsidRDefault="00485964" w:rsidP="00485964">
            <w:pPr>
              <w:ind w:firstLine="0"/>
              <w:contextualSpacing/>
              <w:mirrorIndents/>
              <w:jc w:val="center"/>
              <w:rPr>
                <w:szCs w:val="24"/>
              </w:rPr>
            </w:pPr>
            <w:r w:rsidRPr="002A43F0">
              <w:rPr>
                <w:noProof/>
                <w:szCs w:val="24"/>
                <w:lang w:val="en-US"/>
              </w:rPr>
              <w:drawing>
                <wp:inline distT="0" distB="0" distL="0" distR="0">
                  <wp:extent cx="431144" cy="1456267"/>
                  <wp:effectExtent l="19050" t="0" r="7006" b="0"/>
                  <wp:docPr id="15" name="Picture 17" descr="C:\Users\USER\Desktop\105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105 V1.PNG"/>
                          <pic:cNvPicPr>
                            <a:picLocks noChangeAspect="1" noChangeArrowheads="1"/>
                          </pic:cNvPicPr>
                        </pic:nvPicPr>
                        <pic:blipFill>
                          <a:blip r:embed="rId17" cstate="print"/>
                          <a:srcRect/>
                          <a:stretch>
                            <a:fillRect/>
                          </a:stretch>
                        </pic:blipFill>
                        <pic:spPr bwMode="auto">
                          <a:xfrm>
                            <a:off x="0" y="0"/>
                            <a:ext cx="431144" cy="1456267"/>
                          </a:xfrm>
                          <a:prstGeom prst="rect">
                            <a:avLst/>
                          </a:prstGeom>
                          <a:noFill/>
                          <a:ln w="9525">
                            <a:noFill/>
                            <a:miter lim="800000"/>
                            <a:headEnd/>
                            <a:tailEnd/>
                          </a:ln>
                        </pic:spPr>
                      </pic:pic>
                    </a:graphicData>
                  </a:graphic>
                </wp:inline>
              </w:drawing>
            </w:r>
            <w:r w:rsidRPr="002A43F0">
              <w:rPr>
                <w:noProof/>
                <w:szCs w:val="24"/>
                <w:lang w:val="en-US"/>
              </w:rPr>
              <w:drawing>
                <wp:inline distT="0" distB="0" distL="0" distR="0">
                  <wp:extent cx="1279172" cy="1405466"/>
                  <wp:effectExtent l="19050" t="0" r="0" b="0"/>
                  <wp:docPr id="16" name="Picture 16" descr="C:\Users\USER\Desktop\105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105V.PNG"/>
                          <pic:cNvPicPr>
                            <a:picLocks noChangeAspect="1" noChangeArrowheads="1"/>
                          </pic:cNvPicPr>
                        </pic:nvPicPr>
                        <pic:blipFill>
                          <a:blip r:embed="rId18" cstate="print"/>
                          <a:srcRect/>
                          <a:stretch>
                            <a:fillRect/>
                          </a:stretch>
                        </pic:blipFill>
                        <pic:spPr bwMode="auto">
                          <a:xfrm>
                            <a:off x="0" y="0"/>
                            <a:ext cx="1279172" cy="1405466"/>
                          </a:xfrm>
                          <a:prstGeom prst="rect">
                            <a:avLst/>
                          </a:prstGeom>
                          <a:noFill/>
                          <a:ln w="9525">
                            <a:noFill/>
                            <a:miter lim="800000"/>
                            <a:headEnd/>
                            <a:tailEnd/>
                          </a:ln>
                        </pic:spPr>
                      </pic:pic>
                    </a:graphicData>
                  </a:graphic>
                </wp:inline>
              </w:drawing>
            </w:r>
          </w:p>
        </w:tc>
      </w:tr>
      <w:tr w:rsidR="00485964" w:rsidTr="00223502">
        <w:tc>
          <w:tcPr>
            <w:tcW w:w="8460" w:type="dxa"/>
            <w:gridSpan w:val="2"/>
          </w:tcPr>
          <w:p w:rsidR="00485964" w:rsidRDefault="00485964" w:rsidP="00223502">
            <w:pPr>
              <w:ind w:firstLine="0"/>
              <w:contextualSpacing/>
              <w:mirrorIndents/>
              <w:jc w:val="center"/>
              <w:rPr>
                <w:szCs w:val="24"/>
              </w:rPr>
            </w:pPr>
            <w:r>
              <w:rPr>
                <w:szCs w:val="24"/>
              </w:rPr>
              <w:t>(</w:t>
            </w:r>
            <w:r w:rsidR="00223502">
              <w:rPr>
                <w:szCs w:val="24"/>
              </w:rPr>
              <w:t>b</w:t>
            </w:r>
            <w:r>
              <w:rPr>
                <w:szCs w:val="24"/>
              </w:rPr>
              <w:t>) Ra = 1 x 10</w:t>
            </w:r>
            <w:r w:rsidR="00223502">
              <w:rPr>
                <w:szCs w:val="24"/>
                <w:vertAlign w:val="superscript"/>
              </w:rPr>
              <w:t>5</w:t>
            </w:r>
          </w:p>
        </w:tc>
      </w:tr>
      <w:tr w:rsidR="00223502" w:rsidTr="00223502">
        <w:tc>
          <w:tcPr>
            <w:tcW w:w="4442" w:type="dxa"/>
          </w:tcPr>
          <w:p w:rsidR="00223502" w:rsidRDefault="00223502" w:rsidP="007A56AA">
            <w:pPr>
              <w:spacing w:after="240"/>
              <w:ind w:firstLine="0"/>
              <w:contextualSpacing/>
              <w:mirrorIndents/>
              <w:jc w:val="center"/>
              <w:rPr>
                <w:szCs w:val="24"/>
              </w:rPr>
            </w:pPr>
            <w:r>
              <w:rPr>
                <w:szCs w:val="24"/>
              </w:rPr>
              <w:t xml:space="preserve"> </w:t>
            </w:r>
            <w:r w:rsidRPr="002A43F0">
              <w:rPr>
                <w:noProof/>
                <w:szCs w:val="24"/>
                <w:lang w:val="en-US"/>
              </w:rPr>
              <w:drawing>
                <wp:inline distT="0" distB="0" distL="0" distR="0">
                  <wp:extent cx="443795" cy="1399434"/>
                  <wp:effectExtent l="19050" t="0" r="0" b="0"/>
                  <wp:docPr id="7" name="Picture 11" descr="C:\Users\USER\Desktop\106 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106 T1.PNG"/>
                          <pic:cNvPicPr>
                            <a:picLocks noChangeAspect="1" noChangeArrowheads="1"/>
                          </pic:cNvPicPr>
                        </pic:nvPicPr>
                        <pic:blipFill>
                          <a:blip r:embed="rId19" cstate="print"/>
                          <a:srcRect/>
                          <a:stretch>
                            <a:fillRect/>
                          </a:stretch>
                        </pic:blipFill>
                        <pic:spPr bwMode="auto">
                          <a:xfrm>
                            <a:off x="0" y="0"/>
                            <a:ext cx="447552" cy="1411281"/>
                          </a:xfrm>
                          <a:prstGeom prst="rect">
                            <a:avLst/>
                          </a:prstGeom>
                          <a:noFill/>
                          <a:ln w="9525">
                            <a:noFill/>
                            <a:miter lim="800000"/>
                            <a:headEnd/>
                            <a:tailEnd/>
                          </a:ln>
                        </pic:spPr>
                      </pic:pic>
                    </a:graphicData>
                  </a:graphic>
                </wp:inline>
              </w:drawing>
            </w:r>
            <w:r>
              <w:rPr>
                <w:noProof/>
                <w:szCs w:val="24"/>
                <w:lang w:val="en-US"/>
              </w:rPr>
              <w:t xml:space="preserve"> </w:t>
            </w:r>
            <w:r w:rsidRPr="002A43F0">
              <w:rPr>
                <w:noProof/>
                <w:szCs w:val="24"/>
                <w:lang w:val="en-US"/>
              </w:rPr>
              <w:drawing>
                <wp:inline distT="0" distB="0" distL="0" distR="0">
                  <wp:extent cx="1397705" cy="1410624"/>
                  <wp:effectExtent l="19050" t="0" r="0" b="0"/>
                  <wp:docPr id="11" name="Picture 10" descr="C:\Users\USER\Desktop\106 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106 T.PNG"/>
                          <pic:cNvPicPr>
                            <a:picLocks noChangeAspect="1" noChangeArrowheads="1"/>
                          </pic:cNvPicPr>
                        </pic:nvPicPr>
                        <pic:blipFill>
                          <a:blip r:embed="rId20" cstate="print"/>
                          <a:srcRect/>
                          <a:stretch>
                            <a:fillRect/>
                          </a:stretch>
                        </pic:blipFill>
                        <pic:spPr bwMode="auto">
                          <a:xfrm>
                            <a:off x="0" y="0"/>
                            <a:ext cx="1402453" cy="1415416"/>
                          </a:xfrm>
                          <a:prstGeom prst="rect">
                            <a:avLst/>
                          </a:prstGeom>
                          <a:noFill/>
                          <a:ln w="9525">
                            <a:noFill/>
                            <a:miter lim="800000"/>
                            <a:headEnd/>
                            <a:tailEnd/>
                          </a:ln>
                        </pic:spPr>
                      </pic:pic>
                    </a:graphicData>
                  </a:graphic>
                </wp:inline>
              </w:drawing>
            </w:r>
          </w:p>
        </w:tc>
        <w:tc>
          <w:tcPr>
            <w:tcW w:w="4018" w:type="dxa"/>
          </w:tcPr>
          <w:p w:rsidR="00223502" w:rsidRDefault="00223502" w:rsidP="007A56AA">
            <w:pPr>
              <w:ind w:firstLine="0"/>
              <w:contextualSpacing/>
              <w:mirrorIndents/>
              <w:jc w:val="center"/>
              <w:rPr>
                <w:szCs w:val="24"/>
              </w:rPr>
            </w:pPr>
            <w:r w:rsidRPr="002A43F0">
              <w:rPr>
                <w:noProof/>
                <w:szCs w:val="24"/>
                <w:lang w:val="en-US"/>
              </w:rPr>
              <w:drawing>
                <wp:inline distT="0" distB="0" distL="0" distR="0">
                  <wp:extent cx="410416" cy="1490134"/>
                  <wp:effectExtent l="19050" t="0" r="8684" b="0"/>
                  <wp:docPr id="17" name="Picture 13" descr="C:\Users\USER\Desktop\106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106 V1.PNG"/>
                          <pic:cNvPicPr>
                            <a:picLocks noChangeAspect="1" noChangeArrowheads="1"/>
                          </pic:cNvPicPr>
                        </pic:nvPicPr>
                        <pic:blipFill>
                          <a:blip r:embed="rId21" cstate="print"/>
                          <a:srcRect/>
                          <a:stretch>
                            <a:fillRect/>
                          </a:stretch>
                        </pic:blipFill>
                        <pic:spPr bwMode="auto">
                          <a:xfrm>
                            <a:off x="0" y="0"/>
                            <a:ext cx="412932" cy="1499270"/>
                          </a:xfrm>
                          <a:prstGeom prst="rect">
                            <a:avLst/>
                          </a:prstGeom>
                          <a:noFill/>
                          <a:ln w="9525">
                            <a:noFill/>
                            <a:miter lim="800000"/>
                            <a:headEnd/>
                            <a:tailEnd/>
                          </a:ln>
                        </pic:spPr>
                      </pic:pic>
                    </a:graphicData>
                  </a:graphic>
                </wp:inline>
              </w:drawing>
            </w:r>
            <w:r>
              <w:rPr>
                <w:noProof/>
                <w:szCs w:val="24"/>
                <w:lang w:val="en-US"/>
              </w:rPr>
              <w:t xml:space="preserve"> </w:t>
            </w:r>
            <w:r w:rsidRPr="002A43F0">
              <w:rPr>
                <w:noProof/>
                <w:szCs w:val="24"/>
                <w:lang w:val="en-US"/>
              </w:rPr>
              <w:drawing>
                <wp:inline distT="0" distB="0" distL="0" distR="0">
                  <wp:extent cx="1301750" cy="1450622"/>
                  <wp:effectExtent l="19050" t="0" r="0" b="0"/>
                  <wp:docPr id="20" name="Picture 12" descr="C:\Users\USER\Desktop\10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106V.PNG"/>
                          <pic:cNvPicPr>
                            <a:picLocks noChangeAspect="1" noChangeArrowheads="1"/>
                          </pic:cNvPicPr>
                        </pic:nvPicPr>
                        <pic:blipFill>
                          <a:blip r:embed="rId22" cstate="print"/>
                          <a:srcRect/>
                          <a:stretch>
                            <a:fillRect/>
                          </a:stretch>
                        </pic:blipFill>
                        <pic:spPr bwMode="auto">
                          <a:xfrm>
                            <a:off x="0" y="0"/>
                            <a:ext cx="1307292" cy="1456798"/>
                          </a:xfrm>
                          <a:prstGeom prst="rect">
                            <a:avLst/>
                          </a:prstGeom>
                          <a:noFill/>
                          <a:ln w="9525">
                            <a:noFill/>
                            <a:miter lim="800000"/>
                            <a:headEnd/>
                            <a:tailEnd/>
                          </a:ln>
                        </pic:spPr>
                      </pic:pic>
                    </a:graphicData>
                  </a:graphic>
                </wp:inline>
              </w:drawing>
            </w:r>
          </w:p>
        </w:tc>
      </w:tr>
      <w:tr w:rsidR="00223502" w:rsidTr="00223502">
        <w:tc>
          <w:tcPr>
            <w:tcW w:w="8460" w:type="dxa"/>
            <w:gridSpan w:val="2"/>
          </w:tcPr>
          <w:p w:rsidR="00223502" w:rsidRDefault="00223502" w:rsidP="00223502">
            <w:pPr>
              <w:ind w:firstLine="0"/>
              <w:contextualSpacing/>
              <w:mirrorIndents/>
              <w:jc w:val="center"/>
              <w:rPr>
                <w:szCs w:val="24"/>
              </w:rPr>
            </w:pPr>
            <w:r>
              <w:rPr>
                <w:szCs w:val="24"/>
              </w:rPr>
              <w:t>(c) Ra = 1 x 10</w:t>
            </w:r>
            <w:r>
              <w:rPr>
                <w:szCs w:val="24"/>
                <w:vertAlign w:val="superscript"/>
              </w:rPr>
              <w:t>6</w:t>
            </w:r>
          </w:p>
        </w:tc>
      </w:tr>
    </w:tbl>
    <w:p w:rsidR="00223502" w:rsidRDefault="00223502" w:rsidP="00223502">
      <w:pPr>
        <w:ind w:firstLine="0"/>
        <w:contextualSpacing/>
        <w:mirrorIndents/>
        <w:jc w:val="center"/>
        <w:rPr>
          <w:szCs w:val="24"/>
          <w:vertAlign w:val="superscript"/>
        </w:rPr>
      </w:pPr>
      <w:proofErr w:type="gramStart"/>
      <w:r>
        <w:rPr>
          <w:szCs w:val="24"/>
        </w:rPr>
        <w:t>Fig. 3.</w:t>
      </w:r>
      <w:proofErr w:type="gramEnd"/>
      <w:r>
        <w:rPr>
          <w:szCs w:val="24"/>
        </w:rPr>
        <w:t xml:space="preserve"> Isotherms and streamlines in the cavity for different Rayleigh Numbers</w:t>
      </w:r>
    </w:p>
    <w:p w:rsidR="00223502" w:rsidRDefault="00223502" w:rsidP="00223502">
      <w:pPr>
        <w:ind w:firstLine="0"/>
        <w:contextualSpacing/>
        <w:mirrorIndents/>
        <w:rPr>
          <w:szCs w:val="24"/>
        </w:rPr>
      </w:pPr>
    </w:p>
    <w:p w:rsidR="00CD34EC" w:rsidRDefault="00223502" w:rsidP="00CD34EC">
      <w:pPr>
        <w:ind w:firstLine="0"/>
        <w:contextualSpacing/>
        <w:mirrorIndents/>
        <w:rPr>
          <w:szCs w:val="24"/>
        </w:rPr>
      </w:pPr>
      <w:r>
        <w:rPr>
          <w:szCs w:val="24"/>
        </w:rPr>
        <w:t xml:space="preserve">The variation of </w:t>
      </w:r>
      <w:proofErr w:type="spellStart"/>
      <w:r>
        <w:rPr>
          <w:szCs w:val="24"/>
        </w:rPr>
        <w:t>Nusselt</w:t>
      </w:r>
      <w:proofErr w:type="spellEnd"/>
      <w:r>
        <w:rPr>
          <w:szCs w:val="24"/>
        </w:rPr>
        <w:t xml:space="preserve"> number with Rayleigh number for both </w:t>
      </w:r>
      <w:proofErr w:type="spellStart"/>
      <w:r>
        <w:rPr>
          <w:szCs w:val="24"/>
        </w:rPr>
        <w:t>aluminum</w:t>
      </w:r>
      <w:proofErr w:type="spellEnd"/>
      <w:r>
        <w:rPr>
          <w:szCs w:val="24"/>
        </w:rPr>
        <w:t xml:space="preserve"> and copper solid domains of square cavity is shown in Fig. 4 (a). The </w:t>
      </w:r>
      <w:proofErr w:type="spellStart"/>
      <w:r>
        <w:rPr>
          <w:szCs w:val="24"/>
        </w:rPr>
        <w:t>Nusselt</w:t>
      </w:r>
      <w:proofErr w:type="spellEnd"/>
      <w:r>
        <w:rPr>
          <w:szCs w:val="24"/>
        </w:rPr>
        <w:t xml:space="preserve"> number shows a general increase with increase in the Rayleigh number for both </w:t>
      </w:r>
      <w:proofErr w:type="spellStart"/>
      <w:r>
        <w:rPr>
          <w:szCs w:val="24"/>
        </w:rPr>
        <w:t>aluminum</w:t>
      </w:r>
      <w:proofErr w:type="spellEnd"/>
      <w:r>
        <w:rPr>
          <w:szCs w:val="24"/>
        </w:rPr>
        <w:t xml:space="preserve"> and copper solids. Whereas square cavity with copper solid shows higher heat transfer rate compared to aluminium solid. This is because of copper possesses higher thermal conductivity compared to aluminium. </w:t>
      </w:r>
    </w:p>
    <w:p w:rsidR="00CD34EC" w:rsidRDefault="00CD34EC" w:rsidP="00CD34EC">
      <w:pPr>
        <w:ind w:firstLine="0"/>
        <w:contextualSpacing/>
        <w:mirrorIndents/>
        <w:rPr>
          <w:szCs w:val="24"/>
        </w:rPr>
      </w:pPr>
    </w:p>
    <w:p w:rsidR="00CD34EC" w:rsidRDefault="00CD34EC" w:rsidP="00CD34EC">
      <w:pPr>
        <w:ind w:firstLine="0"/>
        <w:contextualSpacing/>
        <w:mirrorIndents/>
        <w:rPr>
          <w:szCs w:val="24"/>
        </w:rPr>
      </w:pPr>
      <w:r>
        <w:rPr>
          <w:szCs w:val="24"/>
        </w:rPr>
        <w:t xml:space="preserve">Furthermore, numerical analysis is carried out on aluminium solid walls by changing the thickness of top and bottom walls. As a representative case, three different thickness ratios are considered in the present study and presented in Fig. 4 (b). From the results, it has been observed that the thickness ratios of 5%L and 10%L are behaving the same in terms of average </w:t>
      </w:r>
      <w:proofErr w:type="spellStart"/>
      <w:r>
        <w:rPr>
          <w:szCs w:val="24"/>
        </w:rPr>
        <w:t>Nusselt</w:t>
      </w:r>
      <w:proofErr w:type="spellEnd"/>
      <w:r>
        <w:rPr>
          <w:szCs w:val="24"/>
        </w:rPr>
        <w:t xml:space="preserve"> number but the thickness ratio of 15%L shows slight decrease in average </w:t>
      </w:r>
      <w:proofErr w:type="spellStart"/>
      <w:r>
        <w:rPr>
          <w:szCs w:val="24"/>
        </w:rPr>
        <w:t>Nusselt</w:t>
      </w:r>
      <w:proofErr w:type="spellEnd"/>
      <w:r>
        <w:rPr>
          <w:szCs w:val="24"/>
        </w:rPr>
        <w:t xml:space="preserve"> number due to increase in conduction resistance when the thickness of the walls are increased. Hence, from the results the thickness ratios of 5%L and 10%L gives better results for the present range of Rayleigh number studied.</w:t>
      </w:r>
    </w:p>
    <w:p w:rsidR="00485964" w:rsidRDefault="00485964" w:rsidP="00223502">
      <w:pPr>
        <w:ind w:firstLine="0"/>
        <w:contextualSpacing/>
        <w:mirrorIndents/>
        <w:rPr>
          <w:szCs w:val="24"/>
        </w:rPr>
      </w:pPr>
    </w:p>
    <w:tbl>
      <w:tblPr>
        <w:tblStyle w:val="TableGrid"/>
        <w:tblW w:w="9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443"/>
        <w:gridCol w:w="4755"/>
      </w:tblGrid>
      <w:tr w:rsidR="00223502" w:rsidTr="007A56AA">
        <w:trPr>
          <w:trHeight w:val="2338"/>
        </w:trPr>
        <w:tc>
          <w:tcPr>
            <w:tcW w:w="4443" w:type="dxa"/>
          </w:tcPr>
          <w:p w:rsidR="00223502" w:rsidRDefault="00223502" w:rsidP="00223502">
            <w:pPr>
              <w:ind w:firstLine="0"/>
              <w:contextualSpacing/>
              <w:mirrorIndents/>
              <w:jc w:val="center"/>
              <w:rPr>
                <w:rFonts w:ascii="NimbusRomNo9L-Regu" w:hAnsi="NimbusRomNo9L-Regu"/>
                <w:color w:val="231F20"/>
                <w:sz w:val="20"/>
              </w:rPr>
            </w:pPr>
            <w:r w:rsidRPr="00890D4F">
              <w:rPr>
                <w:rFonts w:ascii="NimbusRomNo9L-Regu" w:hAnsi="NimbusRomNo9L-Regu"/>
                <w:noProof/>
                <w:color w:val="231F20"/>
                <w:sz w:val="20"/>
                <w:lang w:val="en-US"/>
              </w:rPr>
              <w:drawing>
                <wp:inline distT="0" distB="0" distL="0" distR="0">
                  <wp:extent cx="2349946" cy="2057400"/>
                  <wp:effectExtent l="0" t="0" r="0" b="0"/>
                  <wp:docPr id="8" name="Picture 2" descr="C:\Users\USER\Desktop\Graph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Graph2.tif"/>
                          <pic:cNvPicPr>
                            <a:picLocks noChangeAspect="1" noChangeArrowheads="1"/>
                          </pic:cNvPicPr>
                        </pic:nvPicPr>
                        <pic:blipFill>
                          <a:blip r:embed="rId23" cstate="print"/>
                          <a:srcRect/>
                          <a:stretch>
                            <a:fillRect/>
                          </a:stretch>
                        </pic:blipFill>
                        <pic:spPr bwMode="auto">
                          <a:xfrm>
                            <a:off x="0" y="0"/>
                            <a:ext cx="2349946" cy="2057400"/>
                          </a:xfrm>
                          <a:prstGeom prst="rect">
                            <a:avLst/>
                          </a:prstGeom>
                          <a:noFill/>
                          <a:ln w="9525">
                            <a:noFill/>
                            <a:miter lim="800000"/>
                            <a:headEnd/>
                            <a:tailEnd/>
                          </a:ln>
                        </pic:spPr>
                      </pic:pic>
                    </a:graphicData>
                  </a:graphic>
                </wp:inline>
              </w:drawing>
            </w:r>
          </w:p>
          <w:p w:rsidR="00223502" w:rsidRPr="006006B6" w:rsidRDefault="00223502" w:rsidP="00223502">
            <w:pPr>
              <w:tabs>
                <w:tab w:val="left" w:pos="2311"/>
              </w:tabs>
              <w:jc w:val="center"/>
              <w:rPr>
                <w:rFonts w:ascii="NimbusRomNo9L-Regu" w:hAnsi="NimbusRomNo9L-Regu"/>
                <w:sz w:val="20"/>
              </w:rPr>
            </w:pPr>
            <w:r>
              <w:rPr>
                <w:rFonts w:ascii="NimbusRomNo9L-Regu" w:hAnsi="NimbusRomNo9L-Regu"/>
                <w:sz w:val="20"/>
              </w:rPr>
              <w:t>(a)</w:t>
            </w:r>
          </w:p>
        </w:tc>
        <w:tc>
          <w:tcPr>
            <w:tcW w:w="4755" w:type="dxa"/>
          </w:tcPr>
          <w:p w:rsidR="00223502" w:rsidRDefault="00223502" w:rsidP="007A56AA">
            <w:pPr>
              <w:ind w:firstLine="0"/>
              <w:contextualSpacing/>
              <w:mirrorIndents/>
              <w:jc w:val="center"/>
              <w:rPr>
                <w:rFonts w:ascii="NimbusRomNo9L-Regu" w:hAnsi="NimbusRomNo9L-Regu"/>
                <w:color w:val="231F20"/>
                <w:sz w:val="20"/>
              </w:rPr>
            </w:pPr>
            <w:r w:rsidRPr="00890D4F">
              <w:rPr>
                <w:rFonts w:ascii="NimbusRomNo9L-Regu" w:hAnsi="NimbusRomNo9L-Regu"/>
                <w:noProof/>
                <w:color w:val="231F20"/>
                <w:sz w:val="20"/>
                <w:lang w:val="en-US"/>
              </w:rPr>
              <w:drawing>
                <wp:inline distT="0" distB="0" distL="0" distR="0">
                  <wp:extent cx="2637322" cy="2057400"/>
                  <wp:effectExtent l="0" t="0" r="0" b="0"/>
                  <wp:docPr id="23" name="Picture 6" descr="C:\Users\USER\Desktop\Graph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Graph9.tif"/>
                          <pic:cNvPicPr>
                            <a:picLocks noChangeAspect="1" noChangeArrowheads="1"/>
                          </pic:cNvPicPr>
                        </pic:nvPicPr>
                        <pic:blipFill>
                          <a:blip r:embed="rId24" cstate="print"/>
                          <a:srcRect/>
                          <a:stretch>
                            <a:fillRect/>
                          </a:stretch>
                        </pic:blipFill>
                        <pic:spPr bwMode="auto">
                          <a:xfrm>
                            <a:off x="0" y="0"/>
                            <a:ext cx="2637322" cy="2057400"/>
                          </a:xfrm>
                          <a:prstGeom prst="rect">
                            <a:avLst/>
                          </a:prstGeom>
                          <a:noFill/>
                          <a:ln w="9525">
                            <a:noFill/>
                            <a:miter lim="800000"/>
                            <a:headEnd/>
                            <a:tailEnd/>
                          </a:ln>
                        </pic:spPr>
                      </pic:pic>
                    </a:graphicData>
                  </a:graphic>
                </wp:inline>
              </w:drawing>
            </w:r>
          </w:p>
          <w:p w:rsidR="00223502" w:rsidRPr="006006B6" w:rsidRDefault="00223502" w:rsidP="007A56AA">
            <w:pPr>
              <w:tabs>
                <w:tab w:val="left" w:pos="2098"/>
              </w:tabs>
              <w:jc w:val="center"/>
              <w:rPr>
                <w:rFonts w:ascii="NimbusRomNo9L-Regu" w:hAnsi="NimbusRomNo9L-Regu"/>
                <w:sz w:val="20"/>
              </w:rPr>
            </w:pPr>
            <w:r>
              <w:rPr>
                <w:rFonts w:ascii="NimbusRomNo9L-Regu" w:hAnsi="NimbusRomNo9L-Regu"/>
                <w:sz w:val="20"/>
              </w:rPr>
              <w:t>(b)</w:t>
            </w:r>
          </w:p>
        </w:tc>
      </w:tr>
    </w:tbl>
    <w:p w:rsidR="00223502" w:rsidRDefault="00223502" w:rsidP="00223502">
      <w:pPr>
        <w:ind w:firstLine="0"/>
        <w:contextualSpacing/>
        <w:mirrorIndents/>
        <w:jc w:val="center"/>
        <w:rPr>
          <w:szCs w:val="24"/>
        </w:rPr>
      </w:pPr>
      <w:r>
        <w:rPr>
          <w:rFonts w:ascii="NimbusRomNo9L-Regu" w:hAnsi="NimbusRomNo9L-Regu"/>
          <w:color w:val="231F20"/>
          <w:sz w:val="20"/>
        </w:rPr>
        <w:br/>
      </w:r>
      <w:proofErr w:type="gramStart"/>
      <w:r>
        <w:rPr>
          <w:szCs w:val="24"/>
        </w:rPr>
        <w:t>Fig. 4.</w:t>
      </w:r>
      <w:proofErr w:type="gramEnd"/>
      <w:r>
        <w:rPr>
          <w:szCs w:val="24"/>
        </w:rPr>
        <w:t xml:space="preserve"> </w:t>
      </w:r>
      <w:r w:rsidR="00CD34EC">
        <w:rPr>
          <w:szCs w:val="24"/>
        </w:rPr>
        <w:t xml:space="preserve">Variation of </w:t>
      </w:r>
      <w:proofErr w:type="spellStart"/>
      <w:r w:rsidR="00CD34EC">
        <w:rPr>
          <w:szCs w:val="24"/>
        </w:rPr>
        <w:t>Nusselt</w:t>
      </w:r>
      <w:proofErr w:type="spellEnd"/>
      <w:r w:rsidR="00CD34EC">
        <w:rPr>
          <w:szCs w:val="24"/>
        </w:rPr>
        <w:t xml:space="preserve"> number </w:t>
      </w:r>
      <w:r>
        <w:rPr>
          <w:szCs w:val="24"/>
        </w:rPr>
        <w:t xml:space="preserve">(a) </w:t>
      </w:r>
      <w:r w:rsidR="00CD34EC">
        <w:rPr>
          <w:szCs w:val="24"/>
        </w:rPr>
        <w:t>For</w:t>
      </w:r>
      <w:r>
        <w:rPr>
          <w:szCs w:val="24"/>
        </w:rPr>
        <w:t xml:space="preserve"> aluminium and copper </w:t>
      </w:r>
      <w:r w:rsidR="00CD34EC">
        <w:rPr>
          <w:szCs w:val="24"/>
        </w:rPr>
        <w:t>solid walls</w:t>
      </w:r>
      <w:r>
        <w:rPr>
          <w:szCs w:val="24"/>
        </w:rPr>
        <w:t xml:space="preserve"> (b) </w:t>
      </w:r>
      <w:r w:rsidR="00CD34EC">
        <w:rPr>
          <w:szCs w:val="24"/>
        </w:rPr>
        <w:t>effect of thickness ratio</w:t>
      </w:r>
    </w:p>
    <w:p w:rsidR="0077447D" w:rsidRDefault="0077447D" w:rsidP="00B93875">
      <w:pPr>
        <w:ind w:firstLine="0"/>
        <w:mirrorIndents/>
        <w:rPr>
          <w:rFonts w:ascii="Arial" w:hAnsi="Arial" w:cs="Arial"/>
          <w:b/>
          <w:szCs w:val="24"/>
        </w:rPr>
      </w:pPr>
    </w:p>
    <w:p w:rsidR="00E00DB6" w:rsidRDefault="00CD34EC" w:rsidP="00B93875">
      <w:pPr>
        <w:ind w:firstLine="0"/>
        <w:mirrorIndents/>
        <w:rPr>
          <w:rFonts w:ascii="Arial" w:hAnsi="Arial" w:cs="Arial"/>
          <w:b/>
          <w:szCs w:val="24"/>
        </w:rPr>
      </w:pPr>
      <w:bookmarkStart w:id="3" w:name="_GoBack"/>
      <w:bookmarkEnd w:id="3"/>
      <w:r>
        <w:rPr>
          <w:rFonts w:ascii="Arial" w:hAnsi="Arial" w:cs="Arial"/>
          <w:b/>
          <w:szCs w:val="24"/>
        </w:rPr>
        <w:lastRenderedPageBreak/>
        <w:t xml:space="preserve">6. </w:t>
      </w:r>
      <w:r w:rsidR="00B93875" w:rsidRPr="00B93875">
        <w:rPr>
          <w:rFonts w:ascii="Arial" w:hAnsi="Arial" w:cs="Arial"/>
          <w:b/>
          <w:szCs w:val="24"/>
        </w:rPr>
        <w:t>Conclusions</w:t>
      </w:r>
    </w:p>
    <w:p w:rsidR="00CD34EC" w:rsidRPr="00B93875" w:rsidRDefault="00CD34EC" w:rsidP="00B93875">
      <w:pPr>
        <w:ind w:firstLine="0"/>
        <w:mirrorIndents/>
        <w:rPr>
          <w:rFonts w:ascii="Arial" w:hAnsi="Arial" w:cs="Arial"/>
          <w:b/>
          <w:szCs w:val="24"/>
        </w:rPr>
      </w:pPr>
    </w:p>
    <w:p w:rsidR="00882B72" w:rsidRDefault="00F263EE" w:rsidP="00CD34EC">
      <w:pPr>
        <w:ind w:firstLine="360"/>
        <w:rPr>
          <w:rFonts w:eastAsiaTheme="minorEastAsia"/>
          <w:lang w:eastAsia="en-IN"/>
        </w:rPr>
      </w:pPr>
      <w:r>
        <w:rPr>
          <w:rFonts w:eastAsiaTheme="minorEastAsia"/>
          <w:lang w:eastAsia="en-IN"/>
        </w:rPr>
        <w:t xml:space="preserve">The present study considers the </w:t>
      </w:r>
      <w:r w:rsidR="000E1B0C">
        <w:rPr>
          <w:rFonts w:eastAsiaTheme="minorEastAsia"/>
          <w:lang w:eastAsia="en-IN"/>
        </w:rPr>
        <w:t>e</w:t>
      </w:r>
      <w:r>
        <w:rPr>
          <w:rFonts w:eastAsiaTheme="minorEastAsia"/>
          <w:lang w:eastAsia="en-IN"/>
        </w:rPr>
        <w:t xml:space="preserve">ffects of linear varying heat flux on conjugate free convection in a square cavity filled with air and heated from the </w:t>
      </w:r>
      <w:r w:rsidR="00B2335B">
        <w:rPr>
          <w:rFonts w:eastAsiaTheme="minorEastAsia"/>
          <w:lang w:eastAsia="en-IN"/>
        </w:rPr>
        <w:t xml:space="preserve">left vertical </w:t>
      </w:r>
      <w:r>
        <w:rPr>
          <w:rFonts w:eastAsiaTheme="minorEastAsia"/>
          <w:lang w:eastAsia="en-IN"/>
        </w:rPr>
        <w:t>side wall. A two dimensional numerical computation is performed using commercial ANSYS FLUENT1</w:t>
      </w:r>
      <w:r w:rsidR="00CD34EC">
        <w:rPr>
          <w:rFonts w:eastAsiaTheme="minorEastAsia"/>
          <w:lang w:eastAsia="en-IN"/>
        </w:rPr>
        <w:t>5</w:t>
      </w:r>
      <w:r>
        <w:rPr>
          <w:rFonts w:eastAsiaTheme="minorEastAsia"/>
          <w:lang w:eastAsia="en-IN"/>
        </w:rPr>
        <w:t>.</w:t>
      </w:r>
      <w:r w:rsidR="006015B1">
        <w:rPr>
          <w:rFonts w:eastAsiaTheme="minorEastAsia"/>
          <w:lang w:eastAsia="en-IN"/>
        </w:rPr>
        <w:t xml:space="preserve"> The </w:t>
      </w:r>
      <w:r w:rsidR="005F3FC0">
        <w:rPr>
          <w:rFonts w:eastAsiaTheme="minorEastAsia"/>
          <w:lang w:eastAsia="en-IN"/>
        </w:rPr>
        <w:t xml:space="preserve">computation was carried </w:t>
      </w:r>
      <w:r w:rsidR="000E1B0C">
        <w:rPr>
          <w:rFonts w:eastAsiaTheme="minorEastAsia"/>
          <w:lang w:eastAsia="en-IN"/>
        </w:rPr>
        <w:t xml:space="preserve">out </w:t>
      </w:r>
      <w:r w:rsidR="00007207">
        <w:rPr>
          <w:rFonts w:eastAsiaTheme="minorEastAsia"/>
          <w:lang w:eastAsia="en-IN"/>
        </w:rPr>
        <w:t>for conjugate</w:t>
      </w:r>
      <w:r w:rsidR="005F3FC0">
        <w:rPr>
          <w:rFonts w:eastAsiaTheme="minorEastAsia"/>
          <w:lang w:eastAsia="en-IN"/>
        </w:rPr>
        <w:t xml:space="preserve"> square enclosures of aluminium and copper</w:t>
      </w:r>
      <w:r w:rsidR="006015B1">
        <w:rPr>
          <w:rFonts w:eastAsiaTheme="minorEastAsia"/>
          <w:lang w:eastAsia="en-IN"/>
        </w:rPr>
        <w:t xml:space="preserve">. </w:t>
      </w:r>
      <w:r w:rsidR="000E1B0C">
        <w:rPr>
          <w:rFonts w:eastAsiaTheme="minorEastAsia"/>
          <w:lang w:eastAsia="en-IN"/>
        </w:rPr>
        <w:t>The following are the findings from the present analysis:</w:t>
      </w:r>
    </w:p>
    <w:p w:rsidR="000E1B0C" w:rsidRDefault="000E1B0C" w:rsidP="000E1B0C">
      <w:pPr>
        <w:pStyle w:val="ListParagraph"/>
        <w:numPr>
          <w:ilvl w:val="0"/>
          <w:numId w:val="24"/>
        </w:numPr>
        <w:rPr>
          <w:rFonts w:eastAsiaTheme="minorEastAsia"/>
          <w:lang w:eastAsia="en-IN"/>
        </w:rPr>
      </w:pPr>
      <w:r>
        <w:rPr>
          <w:rFonts w:eastAsiaTheme="minorEastAsia"/>
          <w:lang w:eastAsia="en-IN"/>
        </w:rPr>
        <w:t>Nusselt number</w:t>
      </w:r>
      <w:r w:rsidRPr="005E490D">
        <w:rPr>
          <w:rFonts w:eastAsiaTheme="minorEastAsia"/>
          <w:lang w:eastAsia="en-IN"/>
        </w:rPr>
        <w:t xml:space="preserve"> increases with increase in Rayleigh number</w:t>
      </w:r>
      <w:r>
        <w:rPr>
          <w:rFonts w:eastAsiaTheme="minorEastAsia"/>
          <w:lang w:eastAsia="en-IN"/>
        </w:rPr>
        <w:t xml:space="preserve"> for both the materials considered</w:t>
      </w:r>
      <w:r w:rsidRPr="005E490D">
        <w:rPr>
          <w:rFonts w:eastAsiaTheme="minorEastAsia"/>
          <w:lang w:eastAsia="en-IN"/>
        </w:rPr>
        <w:t xml:space="preserve">. </w:t>
      </w:r>
    </w:p>
    <w:p w:rsidR="000E1B0C" w:rsidRDefault="000E1B0C" w:rsidP="000E1B0C">
      <w:pPr>
        <w:pStyle w:val="ListParagraph"/>
        <w:numPr>
          <w:ilvl w:val="0"/>
          <w:numId w:val="24"/>
        </w:numPr>
        <w:rPr>
          <w:rFonts w:eastAsiaTheme="minorEastAsia"/>
          <w:lang w:eastAsia="en-IN"/>
        </w:rPr>
      </w:pPr>
      <w:r>
        <w:rPr>
          <w:rFonts w:eastAsiaTheme="minorEastAsia"/>
          <w:lang w:eastAsia="en-IN"/>
        </w:rPr>
        <w:t>Nusselt number is higher in case of copper in comparison with aluminium due to its high thermal conductivity.</w:t>
      </w:r>
    </w:p>
    <w:p w:rsidR="000E1B0C" w:rsidRDefault="000E1B0C" w:rsidP="000E1B0C">
      <w:pPr>
        <w:pStyle w:val="ListParagraph"/>
        <w:numPr>
          <w:ilvl w:val="0"/>
          <w:numId w:val="24"/>
        </w:numPr>
        <w:rPr>
          <w:rFonts w:eastAsiaTheme="minorEastAsia"/>
          <w:lang w:eastAsia="en-IN"/>
        </w:rPr>
      </w:pPr>
      <w:r>
        <w:rPr>
          <w:rFonts w:eastAsiaTheme="minorEastAsia"/>
          <w:lang w:eastAsia="en-IN"/>
        </w:rPr>
        <w:t xml:space="preserve">The thickness ratios of </w:t>
      </w:r>
      <w:r w:rsidR="00DF5E8E">
        <w:rPr>
          <w:rFonts w:eastAsiaTheme="minorEastAsia"/>
          <w:lang w:eastAsia="en-IN"/>
        </w:rPr>
        <w:t>5%L</w:t>
      </w:r>
      <w:r>
        <w:rPr>
          <w:rFonts w:eastAsiaTheme="minorEastAsia"/>
          <w:lang w:eastAsia="en-IN"/>
        </w:rPr>
        <w:t xml:space="preserve"> and </w:t>
      </w:r>
      <w:r w:rsidR="00DF5E8E">
        <w:rPr>
          <w:rFonts w:eastAsiaTheme="minorEastAsia"/>
          <w:lang w:eastAsia="en-IN"/>
        </w:rPr>
        <w:t>10%L</w:t>
      </w:r>
      <w:r>
        <w:rPr>
          <w:rFonts w:eastAsiaTheme="minorEastAsia"/>
          <w:lang w:eastAsia="en-IN"/>
        </w:rPr>
        <w:t xml:space="preserve"> gives similar results compared to </w:t>
      </w:r>
      <w:r w:rsidR="00DF5E8E">
        <w:rPr>
          <w:rFonts w:eastAsiaTheme="minorEastAsia"/>
          <w:lang w:eastAsia="en-IN"/>
        </w:rPr>
        <w:t>15%L</w:t>
      </w:r>
      <w:r>
        <w:rPr>
          <w:rFonts w:eastAsiaTheme="minorEastAsia"/>
          <w:lang w:eastAsia="en-IN"/>
        </w:rPr>
        <w:t>.</w:t>
      </w:r>
    </w:p>
    <w:p w:rsidR="000E1B0C" w:rsidRPr="007A56AA" w:rsidRDefault="000E1B0C" w:rsidP="000E1B0C">
      <w:pPr>
        <w:pStyle w:val="ListParagraph"/>
        <w:numPr>
          <w:ilvl w:val="0"/>
          <w:numId w:val="24"/>
        </w:numPr>
        <w:rPr>
          <w:rFonts w:eastAsiaTheme="minorEastAsia"/>
          <w:szCs w:val="24"/>
          <w:lang w:eastAsia="en-IN"/>
        </w:rPr>
      </w:pPr>
      <w:r>
        <w:rPr>
          <w:color w:val="000000"/>
          <w:szCs w:val="24"/>
        </w:rPr>
        <w:t>F</w:t>
      </w:r>
      <w:r w:rsidRPr="00882B72">
        <w:rPr>
          <w:color w:val="000000"/>
          <w:szCs w:val="24"/>
        </w:rPr>
        <w:t>or low Rayle</w:t>
      </w:r>
      <w:r>
        <w:rPr>
          <w:color w:val="000000"/>
          <w:szCs w:val="24"/>
        </w:rPr>
        <w:t>igh number, circulation of the fluid inside the cavity is not disturbed whereas for high Rayleig</w:t>
      </w:r>
      <w:r w:rsidR="00E829B4">
        <w:rPr>
          <w:color w:val="000000"/>
          <w:szCs w:val="24"/>
        </w:rPr>
        <w:t>h the flow pattern is distorted and circulation starts shifting towards the left wall.</w:t>
      </w:r>
    </w:p>
    <w:p w:rsidR="00715DF1" w:rsidRDefault="00715DF1" w:rsidP="00915E86">
      <w:pPr>
        <w:ind w:firstLine="0"/>
        <w:contextualSpacing/>
        <w:mirrorIndents/>
        <w:rPr>
          <w:szCs w:val="24"/>
        </w:rPr>
      </w:pPr>
    </w:p>
    <w:p w:rsidR="00715DF1" w:rsidRDefault="00613BFA" w:rsidP="00E901FE">
      <w:pPr>
        <w:ind w:firstLine="0"/>
        <w:contextualSpacing/>
        <w:mirrorIndents/>
        <w:rPr>
          <w:b/>
          <w:szCs w:val="24"/>
        </w:rPr>
      </w:pPr>
      <w:r w:rsidRPr="001F0FD1">
        <w:rPr>
          <w:b/>
          <w:szCs w:val="24"/>
        </w:rPr>
        <w:t>References</w:t>
      </w:r>
    </w:p>
    <w:p w:rsidR="009E7FB9" w:rsidRPr="001F0FD1" w:rsidRDefault="009E7FB9" w:rsidP="00E901FE">
      <w:pPr>
        <w:ind w:firstLine="0"/>
        <w:contextualSpacing/>
        <w:mirrorIndents/>
        <w:rPr>
          <w:b/>
          <w:szCs w:val="24"/>
        </w:rPr>
      </w:pPr>
    </w:p>
    <w:p w:rsidR="00E901FE" w:rsidRPr="00186E90" w:rsidRDefault="00E901FE" w:rsidP="00017C1F">
      <w:pPr>
        <w:ind w:firstLine="0"/>
        <w:contextualSpacing/>
        <w:mirrorIndents/>
        <w:rPr>
          <w:szCs w:val="24"/>
        </w:rPr>
      </w:pPr>
      <w:r w:rsidRPr="00186E90">
        <w:rPr>
          <w:szCs w:val="24"/>
        </w:rPr>
        <w:t>[1] G. De Vahl Devis, Natural convection of air in a square cavity A Benchmark numerical solution</w:t>
      </w:r>
      <w:r w:rsidR="002E3715" w:rsidRPr="00186E90">
        <w:rPr>
          <w:szCs w:val="24"/>
        </w:rPr>
        <w:t>, International</w:t>
      </w:r>
      <w:r w:rsidRPr="00186E90">
        <w:rPr>
          <w:szCs w:val="24"/>
        </w:rPr>
        <w:t xml:space="preserve"> Journal </w:t>
      </w:r>
      <w:r w:rsidR="002E3715" w:rsidRPr="00186E90">
        <w:rPr>
          <w:szCs w:val="24"/>
        </w:rPr>
        <w:t>for</w:t>
      </w:r>
      <w:r w:rsidRPr="00186E90">
        <w:rPr>
          <w:szCs w:val="24"/>
        </w:rPr>
        <w:t xml:space="preserve"> </w:t>
      </w:r>
      <w:r w:rsidR="002E3715" w:rsidRPr="00186E90">
        <w:rPr>
          <w:szCs w:val="24"/>
        </w:rPr>
        <w:t>Numerical methods in Fluids</w:t>
      </w:r>
      <w:r w:rsidRPr="00186E90">
        <w:rPr>
          <w:szCs w:val="24"/>
        </w:rPr>
        <w:t xml:space="preserve">, </w:t>
      </w:r>
      <w:r w:rsidR="002E3715" w:rsidRPr="00186E90">
        <w:rPr>
          <w:szCs w:val="24"/>
        </w:rPr>
        <w:t>Vol.</w:t>
      </w:r>
      <w:r w:rsidR="00CD34EC">
        <w:rPr>
          <w:szCs w:val="24"/>
        </w:rPr>
        <w:t xml:space="preserve"> </w:t>
      </w:r>
      <w:r w:rsidR="002E3715" w:rsidRPr="00186E90">
        <w:rPr>
          <w:szCs w:val="24"/>
        </w:rPr>
        <w:t>3,</w:t>
      </w:r>
      <w:r w:rsidRPr="00186E90">
        <w:rPr>
          <w:szCs w:val="24"/>
        </w:rPr>
        <w:t xml:space="preserve"> pp. </w:t>
      </w:r>
      <w:r w:rsidR="002E3715" w:rsidRPr="00186E90">
        <w:rPr>
          <w:szCs w:val="24"/>
        </w:rPr>
        <w:t>249</w:t>
      </w:r>
      <w:r w:rsidRPr="00186E90">
        <w:rPr>
          <w:szCs w:val="24"/>
        </w:rPr>
        <w:t>-</w:t>
      </w:r>
      <w:r w:rsidR="002E3715" w:rsidRPr="00186E90">
        <w:rPr>
          <w:szCs w:val="24"/>
        </w:rPr>
        <w:t>264</w:t>
      </w:r>
      <w:r w:rsidRPr="00186E90">
        <w:rPr>
          <w:szCs w:val="24"/>
        </w:rPr>
        <w:t xml:space="preserve"> (</w:t>
      </w:r>
      <w:r w:rsidR="002E3715" w:rsidRPr="00186E90">
        <w:rPr>
          <w:szCs w:val="24"/>
        </w:rPr>
        <w:t>1983</w:t>
      </w:r>
      <w:r w:rsidRPr="00186E90">
        <w:rPr>
          <w:szCs w:val="24"/>
        </w:rPr>
        <w:t>).</w:t>
      </w:r>
    </w:p>
    <w:p w:rsidR="006106DA" w:rsidRPr="00186E90" w:rsidRDefault="006106DA" w:rsidP="00017C1F">
      <w:pPr>
        <w:ind w:firstLine="0"/>
        <w:contextualSpacing/>
        <w:mirrorIndents/>
        <w:rPr>
          <w:szCs w:val="24"/>
        </w:rPr>
      </w:pPr>
      <w:r w:rsidRPr="00186E90">
        <w:rPr>
          <w:szCs w:val="24"/>
        </w:rPr>
        <w:t xml:space="preserve">[2] </w:t>
      </w:r>
      <w:r w:rsidRPr="00186E90">
        <w:rPr>
          <w:color w:val="231F20"/>
          <w:sz w:val="26"/>
          <w:szCs w:val="26"/>
        </w:rPr>
        <w:t>M</w:t>
      </w:r>
      <w:r w:rsidR="00CD34EC">
        <w:rPr>
          <w:color w:val="231F20"/>
          <w:sz w:val="26"/>
          <w:szCs w:val="26"/>
        </w:rPr>
        <w:t>.</w:t>
      </w:r>
      <w:r w:rsidRPr="00186E90">
        <w:rPr>
          <w:color w:val="231F20"/>
          <w:sz w:val="26"/>
          <w:szCs w:val="26"/>
        </w:rPr>
        <w:t xml:space="preserve"> </w:t>
      </w:r>
      <w:proofErr w:type="spellStart"/>
      <w:r w:rsidRPr="00186E90">
        <w:rPr>
          <w:color w:val="231F20"/>
          <w:sz w:val="26"/>
          <w:szCs w:val="26"/>
        </w:rPr>
        <w:t>Mobedi</w:t>
      </w:r>
      <w:proofErr w:type="spellEnd"/>
      <w:r w:rsidRPr="00186E90">
        <w:rPr>
          <w:color w:val="231F20"/>
          <w:sz w:val="26"/>
          <w:szCs w:val="26"/>
        </w:rPr>
        <w:t xml:space="preserve">, </w:t>
      </w:r>
      <w:r w:rsidR="00CD34EC">
        <w:rPr>
          <w:color w:val="231F20"/>
          <w:sz w:val="26"/>
          <w:szCs w:val="26"/>
        </w:rPr>
        <w:t>C</w:t>
      </w:r>
      <w:r w:rsidRPr="00186E90">
        <w:rPr>
          <w:color w:val="231F20"/>
          <w:sz w:val="26"/>
          <w:szCs w:val="26"/>
        </w:rPr>
        <w:t xml:space="preserve">onjugate natural convection in a square cavity with finite thickness horizontal walls, </w:t>
      </w:r>
      <w:r w:rsidRPr="00186E90">
        <w:rPr>
          <w:szCs w:val="24"/>
        </w:rPr>
        <w:t xml:space="preserve">International communication in Heat and Mass </w:t>
      </w:r>
      <w:r w:rsidR="00B76DBC" w:rsidRPr="00186E90">
        <w:rPr>
          <w:szCs w:val="24"/>
        </w:rPr>
        <w:t>Transfer</w:t>
      </w:r>
      <w:r w:rsidR="00A07BAF" w:rsidRPr="00186E90">
        <w:rPr>
          <w:szCs w:val="24"/>
        </w:rPr>
        <w:t>,</w:t>
      </w:r>
      <w:r w:rsidRPr="00186E90">
        <w:rPr>
          <w:szCs w:val="24"/>
        </w:rPr>
        <w:t xml:space="preserve"> </w:t>
      </w:r>
      <w:r w:rsidR="00017C1F">
        <w:rPr>
          <w:szCs w:val="24"/>
        </w:rPr>
        <w:t xml:space="preserve">Vol. </w:t>
      </w:r>
      <w:r w:rsidRPr="00186E90">
        <w:rPr>
          <w:szCs w:val="24"/>
        </w:rPr>
        <w:t>35, pp. 503-513 (2008)</w:t>
      </w:r>
      <w:r w:rsidR="00B76DBC" w:rsidRPr="00186E90">
        <w:rPr>
          <w:szCs w:val="24"/>
        </w:rPr>
        <w:t>.</w:t>
      </w:r>
    </w:p>
    <w:p w:rsidR="00B76DBC" w:rsidRPr="00186E90" w:rsidRDefault="00B76DBC" w:rsidP="00017C1F">
      <w:pPr>
        <w:ind w:firstLine="0"/>
        <w:contextualSpacing/>
        <w:mirrorIndents/>
        <w:rPr>
          <w:szCs w:val="24"/>
        </w:rPr>
      </w:pPr>
      <w:r w:rsidRPr="00186E90">
        <w:rPr>
          <w:szCs w:val="24"/>
        </w:rPr>
        <w:t>[3] A</w:t>
      </w:r>
      <w:r w:rsidR="00017C1F">
        <w:rPr>
          <w:szCs w:val="24"/>
        </w:rPr>
        <w:t>.</w:t>
      </w:r>
      <w:r w:rsidRPr="00186E90">
        <w:rPr>
          <w:szCs w:val="24"/>
        </w:rPr>
        <w:t xml:space="preserve"> Kumar and C</w:t>
      </w:r>
      <w:r w:rsidR="00017C1F">
        <w:rPr>
          <w:szCs w:val="24"/>
        </w:rPr>
        <w:t>.</w:t>
      </w:r>
      <w:r w:rsidRPr="00186E90">
        <w:rPr>
          <w:szCs w:val="24"/>
        </w:rPr>
        <w:t xml:space="preserve"> Balaji, A Principal Component Analysis and neural network based non-iterative method for inverse conjugate natural convection, International Journal of Heat and Mass Transfer</w:t>
      </w:r>
      <w:r w:rsidR="00A07BAF" w:rsidRPr="00186E90">
        <w:rPr>
          <w:szCs w:val="24"/>
        </w:rPr>
        <w:t>,</w:t>
      </w:r>
      <w:r w:rsidRPr="00186E90">
        <w:rPr>
          <w:szCs w:val="24"/>
        </w:rPr>
        <w:t xml:space="preserve"> </w:t>
      </w:r>
      <w:r w:rsidR="00017C1F">
        <w:rPr>
          <w:szCs w:val="24"/>
        </w:rPr>
        <w:t xml:space="preserve">Vol. </w:t>
      </w:r>
      <w:r w:rsidRPr="00186E90">
        <w:rPr>
          <w:szCs w:val="24"/>
        </w:rPr>
        <w:t>53, pp. 4684-4695 (2010)</w:t>
      </w:r>
      <w:r w:rsidR="00A07BAF" w:rsidRPr="00186E90">
        <w:rPr>
          <w:szCs w:val="24"/>
        </w:rPr>
        <w:t>.</w:t>
      </w:r>
    </w:p>
    <w:p w:rsidR="00A12A6B" w:rsidRPr="00186E90" w:rsidRDefault="00B76DBC" w:rsidP="00017C1F">
      <w:pPr>
        <w:ind w:firstLine="0"/>
        <w:contextualSpacing/>
        <w:mirrorIndents/>
        <w:rPr>
          <w:szCs w:val="24"/>
        </w:rPr>
      </w:pPr>
      <w:r w:rsidRPr="00186E90">
        <w:rPr>
          <w:szCs w:val="24"/>
        </w:rPr>
        <w:t xml:space="preserve">[4] </w:t>
      </w:r>
      <w:r w:rsidR="00A12A6B" w:rsidRPr="00186E90">
        <w:rPr>
          <w:szCs w:val="24"/>
        </w:rPr>
        <w:t>A.</w:t>
      </w:r>
      <w:r w:rsidR="00017C1F">
        <w:rPr>
          <w:szCs w:val="24"/>
        </w:rPr>
        <w:t xml:space="preserve"> </w:t>
      </w:r>
      <w:r w:rsidR="00A12A6B" w:rsidRPr="00186E90">
        <w:rPr>
          <w:szCs w:val="24"/>
        </w:rPr>
        <w:t xml:space="preserve">I. </w:t>
      </w:r>
      <w:proofErr w:type="spellStart"/>
      <w:r w:rsidR="00A12A6B" w:rsidRPr="00186E90">
        <w:rPr>
          <w:szCs w:val="24"/>
        </w:rPr>
        <w:t>Alsabery</w:t>
      </w:r>
      <w:proofErr w:type="spellEnd"/>
      <w:r w:rsidR="00A12A6B" w:rsidRPr="00186E90">
        <w:rPr>
          <w:szCs w:val="24"/>
        </w:rPr>
        <w:t>, M.</w:t>
      </w:r>
      <w:r w:rsidR="00017C1F">
        <w:rPr>
          <w:szCs w:val="24"/>
        </w:rPr>
        <w:t xml:space="preserve"> </w:t>
      </w:r>
      <w:r w:rsidR="00A12A6B" w:rsidRPr="00186E90">
        <w:rPr>
          <w:szCs w:val="24"/>
        </w:rPr>
        <w:t xml:space="preserve">A. </w:t>
      </w:r>
      <w:proofErr w:type="spellStart"/>
      <w:r w:rsidR="00A12A6B" w:rsidRPr="00186E90">
        <w:rPr>
          <w:szCs w:val="24"/>
        </w:rPr>
        <w:t>Sheremet</w:t>
      </w:r>
      <w:proofErr w:type="spellEnd"/>
      <w:r w:rsidR="00A12A6B" w:rsidRPr="00186E90">
        <w:rPr>
          <w:szCs w:val="24"/>
        </w:rPr>
        <w:t>, A.</w:t>
      </w:r>
      <w:r w:rsidR="00017C1F">
        <w:rPr>
          <w:szCs w:val="24"/>
        </w:rPr>
        <w:t xml:space="preserve"> </w:t>
      </w:r>
      <w:r w:rsidR="00A12A6B" w:rsidRPr="00186E90">
        <w:rPr>
          <w:szCs w:val="24"/>
        </w:rPr>
        <w:t>J. Chamkha and I. Hashim, conjugate natural convection of Al2O3-water nanofluid in a square cavity with a concentric solid insert using Buongiorno’s two-phase model, International Journal of Mechanical Sciences</w:t>
      </w:r>
      <w:r w:rsidR="00A07BAF" w:rsidRPr="00186E90">
        <w:rPr>
          <w:szCs w:val="24"/>
        </w:rPr>
        <w:t>,</w:t>
      </w:r>
      <w:r w:rsidR="00017C1F">
        <w:rPr>
          <w:szCs w:val="24"/>
        </w:rPr>
        <w:t xml:space="preserve"> Vol. </w:t>
      </w:r>
      <w:r w:rsidR="00A12A6B" w:rsidRPr="00186E90">
        <w:rPr>
          <w:szCs w:val="24"/>
        </w:rPr>
        <w:t>136, pp. 200-219 (2018).</w:t>
      </w:r>
    </w:p>
    <w:p w:rsidR="00A12A6B" w:rsidRPr="00186E90" w:rsidRDefault="00A12A6B" w:rsidP="00017C1F">
      <w:pPr>
        <w:ind w:firstLine="0"/>
        <w:contextualSpacing/>
        <w:mirrorIndents/>
        <w:rPr>
          <w:color w:val="000000"/>
        </w:rPr>
      </w:pPr>
      <w:r w:rsidRPr="00186E90">
        <w:rPr>
          <w:szCs w:val="24"/>
        </w:rPr>
        <w:t>[5]</w:t>
      </w:r>
      <w:r w:rsidR="004771B4" w:rsidRPr="00186E90">
        <w:rPr>
          <w:szCs w:val="24"/>
        </w:rPr>
        <w:t xml:space="preserve"> </w:t>
      </w:r>
      <w:r w:rsidR="00B37DE5" w:rsidRPr="00186E90">
        <w:rPr>
          <w:color w:val="000000"/>
        </w:rPr>
        <w:t>E. Natarajan, S. Roy and T</w:t>
      </w:r>
      <w:r w:rsidR="00017C1F">
        <w:rPr>
          <w:color w:val="000000"/>
        </w:rPr>
        <w:t>.</w:t>
      </w:r>
      <w:r w:rsidR="00B37DE5" w:rsidRPr="00186E90">
        <w:rPr>
          <w:color w:val="000000"/>
        </w:rPr>
        <w:t xml:space="preserve"> Basak</w:t>
      </w:r>
      <w:r w:rsidR="00A07BAF" w:rsidRPr="00186E90">
        <w:rPr>
          <w:color w:val="000000"/>
        </w:rPr>
        <w:t>, Effect of Various Thermal Boundary Conditions on Natural Convection in a Trapezoidal Cavity with Linearly Heated Side Walls, International Journal in Numerical Heat Transfer</w:t>
      </w:r>
      <w:r w:rsidR="00017C1F">
        <w:rPr>
          <w:color w:val="000000"/>
        </w:rPr>
        <w:t xml:space="preserve"> (</w:t>
      </w:r>
      <w:r w:rsidR="00A07BAF" w:rsidRPr="00186E90">
        <w:rPr>
          <w:color w:val="000000"/>
        </w:rPr>
        <w:t>Part B</w:t>
      </w:r>
      <w:r w:rsidR="00017C1F">
        <w:rPr>
          <w:color w:val="000000"/>
        </w:rPr>
        <w:t>),</w:t>
      </w:r>
      <w:r w:rsidR="00A07BAF" w:rsidRPr="00186E90">
        <w:rPr>
          <w:color w:val="000000"/>
        </w:rPr>
        <w:t xml:space="preserve"> </w:t>
      </w:r>
      <w:r w:rsidR="00017C1F">
        <w:rPr>
          <w:color w:val="000000"/>
        </w:rPr>
        <w:t xml:space="preserve">Vol. </w:t>
      </w:r>
      <w:r w:rsidR="00A07BAF" w:rsidRPr="00186E90">
        <w:rPr>
          <w:color w:val="000000"/>
        </w:rPr>
        <w:t>52, pp.551-568 (2007)</w:t>
      </w:r>
      <w:r w:rsidR="00017C1F">
        <w:rPr>
          <w:color w:val="000000"/>
        </w:rPr>
        <w:t xml:space="preserve">. </w:t>
      </w:r>
    </w:p>
    <w:p w:rsidR="00186E90" w:rsidRPr="00186E90" w:rsidRDefault="00186E90" w:rsidP="00017C1F">
      <w:pPr>
        <w:ind w:firstLine="0"/>
        <w:contextualSpacing/>
        <w:mirrorIndents/>
        <w:rPr>
          <w:color w:val="000000"/>
        </w:rPr>
      </w:pPr>
      <w:r w:rsidRPr="00186E90">
        <w:rPr>
          <w:color w:val="000000"/>
        </w:rPr>
        <w:t xml:space="preserve">[6] M. </w:t>
      </w:r>
      <w:proofErr w:type="spellStart"/>
      <w:r w:rsidRPr="00186E90">
        <w:rPr>
          <w:color w:val="000000"/>
        </w:rPr>
        <w:t>Sathiyamoorthy</w:t>
      </w:r>
      <w:proofErr w:type="spellEnd"/>
      <w:r w:rsidRPr="00186E90">
        <w:rPr>
          <w:color w:val="000000"/>
        </w:rPr>
        <w:t>, T</w:t>
      </w:r>
      <w:r w:rsidR="00017C1F">
        <w:rPr>
          <w:color w:val="000000"/>
        </w:rPr>
        <w:t>.</w:t>
      </w:r>
      <w:r w:rsidRPr="00186E90">
        <w:rPr>
          <w:color w:val="000000"/>
        </w:rPr>
        <w:t xml:space="preserve"> Basak, S. Roy and I. Pop, </w:t>
      </w:r>
      <w:r w:rsidR="00017C1F">
        <w:rPr>
          <w:color w:val="000000"/>
        </w:rPr>
        <w:t>S</w:t>
      </w:r>
      <w:r w:rsidRPr="00186E90">
        <w:rPr>
          <w:color w:val="000000"/>
        </w:rPr>
        <w:t xml:space="preserve">teady natural convection flow in a square cavity filled with a porous medium for linearly heated side walls, </w:t>
      </w:r>
      <w:r w:rsidR="00114B3F" w:rsidRPr="00186E90">
        <w:rPr>
          <w:color w:val="000000"/>
        </w:rPr>
        <w:t>International</w:t>
      </w:r>
      <w:r w:rsidRPr="00186E90">
        <w:rPr>
          <w:color w:val="000000"/>
        </w:rPr>
        <w:t xml:space="preserve"> Journal of Heat and Mass Transfer, </w:t>
      </w:r>
      <w:r w:rsidR="00017C1F">
        <w:rPr>
          <w:color w:val="000000"/>
        </w:rPr>
        <w:t xml:space="preserve">Vol. </w:t>
      </w:r>
      <w:r w:rsidRPr="00186E90">
        <w:rPr>
          <w:color w:val="000000"/>
        </w:rPr>
        <w:t>50, pp. 1892-1901 (2007).</w:t>
      </w:r>
    </w:p>
    <w:p w:rsidR="00186E90" w:rsidRDefault="00186E90" w:rsidP="00017C1F">
      <w:pPr>
        <w:ind w:firstLine="0"/>
        <w:contextualSpacing/>
        <w:mirrorIndents/>
        <w:rPr>
          <w:rFonts w:ascii="OpenSans-Semibold" w:hAnsi="OpenSans-Semibold"/>
          <w:color w:val="000000"/>
        </w:rPr>
      </w:pPr>
      <w:r w:rsidRPr="00186E90">
        <w:rPr>
          <w:color w:val="000000"/>
        </w:rPr>
        <w:t>[7] H</w:t>
      </w:r>
      <w:r w:rsidR="00017C1F">
        <w:rPr>
          <w:color w:val="000000"/>
        </w:rPr>
        <w:t>.</w:t>
      </w:r>
      <w:r w:rsidRPr="00186E90">
        <w:rPr>
          <w:color w:val="000000"/>
        </w:rPr>
        <w:t xml:space="preserve"> </w:t>
      </w:r>
      <w:proofErr w:type="spellStart"/>
      <w:r w:rsidRPr="00186E90">
        <w:rPr>
          <w:color w:val="000000"/>
        </w:rPr>
        <w:t>Karatas</w:t>
      </w:r>
      <w:proofErr w:type="spellEnd"/>
      <w:r w:rsidRPr="00186E90">
        <w:rPr>
          <w:color w:val="000000"/>
        </w:rPr>
        <w:t xml:space="preserve"> and T</w:t>
      </w:r>
      <w:r w:rsidR="00017C1F">
        <w:rPr>
          <w:color w:val="000000"/>
        </w:rPr>
        <w:t>.</w:t>
      </w:r>
      <w:r w:rsidRPr="00186E90">
        <w:rPr>
          <w:color w:val="000000"/>
        </w:rPr>
        <w:t xml:space="preserve"> Derbentli</w:t>
      </w:r>
      <w:r>
        <w:rPr>
          <w:color w:val="000000"/>
        </w:rPr>
        <w:t xml:space="preserve">, </w:t>
      </w:r>
      <w:r w:rsidRPr="00186E90">
        <w:rPr>
          <w:color w:val="000000"/>
          <w:szCs w:val="24"/>
        </w:rPr>
        <w:t>Natural convection in rectangular cavities with one active vertical wall</w:t>
      </w:r>
      <w:r>
        <w:rPr>
          <w:color w:val="000000"/>
          <w:szCs w:val="24"/>
        </w:rPr>
        <w:t xml:space="preserve">, International Journal of Heat and Mass Transfer, </w:t>
      </w:r>
      <w:r w:rsidR="008B2374">
        <w:rPr>
          <w:color w:val="000000"/>
          <w:szCs w:val="24"/>
        </w:rPr>
        <w:t>Vol.</w:t>
      </w:r>
      <w:r>
        <w:rPr>
          <w:color w:val="000000"/>
          <w:szCs w:val="24"/>
        </w:rPr>
        <w:t>105, pp. 305-315 (2017).</w:t>
      </w:r>
    </w:p>
    <w:sectPr w:rsidR="00186E90" w:rsidSect="00921B77">
      <w:footerReference w:type="default" r:id="rId25"/>
      <w:headerReference w:type="first" r:id="rId26"/>
      <w:footerReference w:type="first" r:id="rId27"/>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1B83" w:rsidRDefault="00211B83">
      <w:r>
        <w:separator/>
      </w:r>
    </w:p>
  </w:endnote>
  <w:endnote w:type="continuationSeparator" w:id="0">
    <w:p w:rsidR="00211B83" w:rsidRDefault="00211B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FKai-SB">
    <w:altName w:val="Microsoft JhengHei Light"/>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roman"/>
    <w:notTrueType/>
    <w:pitch w:val="default"/>
    <w:sig w:usb0="00000000" w:usb1="00000000" w:usb2="00000000" w:usb3="00000000" w:csb0="00000000" w:csb1="00000000"/>
  </w:font>
  <w:font w:name="OpenSans-Semi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6AA" w:rsidRDefault="007A56AA">
    <w:pPr>
      <w:pStyle w:val="Footer"/>
      <w:jc w:val="center"/>
    </w:pPr>
  </w:p>
  <w:p w:rsidR="007A56AA" w:rsidRDefault="007A56AA">
    <w:pPr>
      <w:pStyle w:val="Footer"/>
      <w:jc w:val="center"/>
    </w:pPr>
    <w:r>
      <w:t>XXX-</w:t>
    </w:r>
    <w:r w:rsidR="00D176CB">
      <w:fldChar w:fldCharType="begin"/>
    </w:r>
    <w:r>
      <w:instrText xml:space="preserve"> PAGE </w:instrText>
    </w:r>
    <w:r w:rsidR="00D176CB">
      <w:fldChar w:fldCharType="separate"/>
    </w:r>
    <w:r w:rsidR="00AF393D">
      <w:rPr>
        <w:noProof/>
      </w:rPr>
      <w:t>2</w:t>
    </w:r>
    <w:r w:rsidR="00D176CB">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6AA" w:rsidRDefault="007A56AA">
    <w:pPr>
      <w:pStyle w:val="Footer"/>
      <w:jc w:val="center"/>
      <w:rPr>
        <w:lang w:val="sl-SI"/>
      </w:rPr>
    </w:pPr>
    <w:r>
      <w:rPr>
        <w:lang w:val="sl-SI"/>
      </w:rPr>
      <w:t>XXX-</w:t>
    </w:r>
    <w:r w:rsidR="00D176CB">
      <w:rPr>
        <w:rStyle w:val="PageNumber"/>
      </w:rPr>
      <w:fldChar w:fldCharType="begin"/>
    </w:r>
    <w:r>
      <w:rPr>
        <w:rStyle w:val="PageNumber"/>
      </w:rPr>
      <w:instrText xml:space="preserve"> PAGE </w:instrText>
    </w:r>
    <w:r w:rsidR="00D176CB">
      <w:rPr>
        <w:rStyle w:val="PageNumber"/>
      </w:rPr>
      <w:fldChar w:fldCharType="separate"/>
    </w:r>
    <w:r w:rsidR="00AF393D">
      <w:rPr>
        <w:rStyle w:val="PageNumber"/>
        <w:noProof/>
      </w:rPr>
      <w:t>1</w:t>
    </w:r>
    <w:r w:rsidR="00D176CB">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1B83" w:rsidRDefault="00211B83">
      <w:r>
        <w:separator/>
      </w:r>
    </w:p>
  </w:footnote>
  <w:footnote w:type="continuationSeparator" w:id="0">
    <w:p w:rsidR="00211B83" w:rsidRDefault="00211B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6AA" w:rsidRDefault="007A56AA" w:rsidP="004957D6">
    <w:pPr>
      <w:pStyle w:val="Footer"/>
      <w:tabs>
        <w:tab w:val="clear" w:pos="4153"/>
        <w:tab w:val="clear" w:pos="8306"/>
      </w:tabs>
      <w:ind w:firstLine="0"/>
      <w:jc w:val="left"/>
      <w:rPr>
        <w:i/>
        <w:lang w:val="en-CA"/>
      </w:rPr>
    </w:pPr>
    <w:r w:rsidRPr="004E477E">
      <w:rPr>
        <w:i/>
        <w:lang w:val="en-CA"/>
      </w:rPr>
      <w:t xml:space="preserve">Proceedings of the </w:t>
    </w:r>
    <w:r>
      <w:rPr>
        <w:i/>
        <w:lang w:val="en-CA"/>
      </w:rPr>
      <w:t>National Conference on Computational Modeling of Fluid Dynamics Problems (CMFDP-2019)</w:t>
    </w:r>
  </w:p>
  <w:p w:rsidR="007A56AA" w:rsidRDefault="007A56AA" w:rsidP="00540715">
    <w:pPr>
      <w:pStyle w:val="Footer"/>
      <w:tabs>
        <w:tab w:val="left" w:pos="720"/>
      </w:tabs>
      <w:ind w:firstLine="0"/>
      <w:jc w:val="left"/>
      <w:rPr>
        <w:i/>
        <w:lang w:val="en-CA"/>
      </w:rPr>
    </w:pPr>
    <w:r>
      <w:rPr>
        <w:i/>
        <w:lang w:val="en-CA"/>
      </w:rPr>
      <w:t>NIT Warangal, India – Jan 18-20, 2019</w:t>
    </w:r>
  </w:p>
  <w:p w:rsidR="007A56AA" w:rsidRPr="00540715" w:rsidRDefault="007A56AA"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multilevel"/>
    <w:tmpl w:val="6F78E6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A2C381B"/>
    <w:multiLevelType w:val="hybridMultilevel"/>
    <w:tmpl w:val="D42417DC"/>
    <w:lvl w:ilvl="0" w:tplc="F9D2A03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E7702A3"/>
    <w:multiLevelType w:val="hybridMultilevel"/>
    <w:tmpl w:val="ADC0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011ED1"/>
    <w:multiLevelType w:val="hybridMultilevel"/>
    <w:tmpl w:val="C42A05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nsid w:val="33F04EC5"/>
    <w:multiLevelType w:val="hybridMultilevel"/>
    <w:tmpl w:val="B964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7048F2"/>
    <w:multiLevelType w:val="hybridMultilevel"/>
    <w:tmpl w:val="EDBE15A2"/>
    <w:lvl w:ilvl="0" w:tplc="75B0400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07E5302"/>
    <w:multiLevelType w:val="singleLevel"/>
    <w:tmpl w:val="DCF677BC"/>
    <w:lvl w:ilvl="0">
      <w:start w:val="1"/>
      <w:numFmt w:val="decimal"/>
      <w:lvlText w:val="[%1]"/>
      <w:lvlJc w:val="left"/>
      <w:pPr>
        <w:tabs>
          <w:tab w:val="num" w:pos="360"/>
        </w:tabs>
        <w:ind w:left="360" w:hanging="360"/>
      </w:pPr>
    </w:lvl>
  </w:abstractNum>
  <w:num w:numId="1">
    <w:abstractNumId w:val="16"/>
  </w:num>
  <w:num w:numId="2">
    <w:abstractNumId w:val="2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4"/>
  </w:num>
  <w:num w:numId="15">
    <w:abstractNumId w:val="16"/>
  </w:num>
  <w:num w:numId="16">
    <w:abstractNumId w:val="5"/>
  </w:num>
  <w:num w:numId="17">
    <w:abstractNumId w:val="17"/>
  </w:num>
  <w:num w:numId="18">
    <w:abstractNumId w:val="10"/>
  </w:num>
  <w:num w:numId="19">
    <w:abstractNumId w:val="19"/>
  </w:num>
  <w:num w:numId="20">
    <w:abstractNumId w:val="11"/>
  </w:num>
  <w:num w:numId="21">
    <w:abstractNumId w:val="18"/>
  </w:num>
  <w:num w:numId="22">
    <w:abstractNumId w:val="13"/>
  </w:num>
  <w:num w:numId="23">
    <w:abstractNumId w:val="15"/>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8D4882"/>
    <w:rsid w:val="00005ADB"/>
    <w:rsid w:val="00005BFA"/>
    <w:rsid w:val="00007207"/>
    <w:rsid w:val="000078A6"/>
    <w:rsid w:val="00007CEA"/>
    <w:rsid w:val="00012E1A"/>
    <w:rsid w:val="000131B1"/>
    <w:rsid w:val="00016969"/>
    <w:rsid w:val="00017C1F"/>
    <w:rsid w:val="00021A0B"/>
    <w:rsid w:val="00021A6C"/>
    <w:rsid w:val="00024AE2"/>
    <w:rsid w:val="00026BC3"/>
    <w:rsid w:val="00026D13"/>
    <w:rsid w:val="00036E07"/>
    <w:rsid w:val="0004346D"/>
    <w:rsid w:val="00045732"/>
    <w:rsid w:val="000517BA"/>
    <w:rsid w:val="0005419E"/>
    <w:rsid w:val="00054FA2"/>
    <w:rsid w:val="00060781"/>
    <w:rsid w:val="00063C5C"/>
    <w:rsid w:val="00072E94"/>
    <w:rsid w:val="00074DDF"/>
    <w:rsid w:val="00075610"/>
    <w:rsid w:val="00083301"/>
    <w:rsid w:val="00083A34"/>
    <w:rsid w:val="00087B69"/>
    <w:rsid w:val="00090917"/>
    <w:rsid w:val="00091407"/>
    <w:rsid w:val="00095DE1"/>
    <w:rsid w:val="000B2D4F"/>
    <w:rsid w:val="000C32BD"/>
    <w:rsid w:val="000C411C"/>
    <w:rsid w:val="000C6CA9"/>
    <w:rsid w:val="000C7419"/>
    <w:rsid w:val="000D1025"/>
    <w:rsid w:val="000E17E6"/>
    <w:rsid w:val="000E1B0C"/>
    <w:rsid w:val="000E2768"/>
    <w:rsid w:val="000E305A"/>
    <w:rsid w:val="000E6417"/>
    <w:rsid w:val="000E7474"/>
    <w:rsid w:val="000F268D"/>
    <w:rsid w:val="00104926"/>
    <w:rsid w:val="00106D59"/>
    <w:rsid w:val="00107765"/>
    <w:rsid w:val="00114519"/>
    <w:rsid w:val="00114B3F"/>
    <w:rsid w:val="00116C89"/>
    <w:rsid w:val="0011741F"/>
    <w:rsid w:val="00125A5C"/>
    <w:rsid w:val="00130968"/>
    <w:rsid w:val="0013160D"/>
    <w:rsid w:val="00134314"/>
    <w:rsid w:val="00140A84"/>
    <w:rsid w:val="00145CD5"/>
    <w:rsid w:val="00147A29"/>
    <w:rsid w:val="00155B78"/>
    <w:rsid w:val="00160B05"/>
    <w:rsid w:val="0016494C"/>
    <w:rsid w:val="001659F4"/>
    <w:rsid w:val="0017096D"/>
    <w:rsid w:val="00171ACE"/>
    <w:rsid w:val="001726F9"/>
    <w:rsid w:val="0017676D"/>
    <w:rsid w:val="00176CB9"/>
    <w:rsid w:val="001771A6"/>
    <w:rsid w:val="00182049"/>
    <w:rsid w:val="00182B55"/>
    <w:rsid w:val="0018396E"/>
    <w:rsid w:val="00186CD1"/>
    <w:rsid w:val="00186E90"/>
    <w:rsid w:val="001932C9"/>
    <w:rsid w:val="00193E7F"/>
    <w:rsid w:val="001A06FD"/>
    <w:rsid w:val="001A1BCD"/>
    <w:rsid w:val="001A5180"/>
    <w:rsid w:val="001B0EFF"/>
    <w:rsid w:val="001B1E80"/>
    <w:rsid w:val="001B5B82"/>
    <w:rsid w:val="001B7406"/>
    <w:rsid w:val="001C431D"/>
    <w:rsid w:val="001C6918"/>
    <w:rsid w:val="001E0528"/>
    <w:rsid w:val="001E4452"/>
    <w:rsid w:val="001F0C01"/>
    <w:rsid w:val="001F0FD1"/>
    <w:rsid w:val="001F30E0"/>
    <w:rsid w:val="001F4C3D"/>
    <w:rsid w:val="001F57B9"/>
    <w:rsid w:val="00203C4A"/>
    <w:rsid w:val="00204249"/>
    <w:rsid w:val="00205179"/>
    <w:rsid w:val="002109B5"/>
    <w:rsid w:val="00211B83"/>
    <w:rsid w:val="00213FC4"/>
    <w:rsid w:val="00214E7A"/>
    <w:rsid w:val="002153EF"/>
    <w:rsid w:val="0022041D"/>
    <w:rsid w:val="00220866"/>
    <w:rsid w:val="00220E8C"/>
    <w:rsid w:val="00223502"/>
    <w:rsid w:val="00223574"/>
    <w:rsid w:val="00226E91"/>
    <w:rsid w:val="00237F9E"/>
    <w:rsid w:val="00243A47"/>
    <w:rsid w:val="0024718D"/>
    <w:rsid w:val="002622D4"/>
    <w:rsid w:val="002654DD"/>
    <w:rsid w:val="002657C8"/>
    <w:rsid w:val="00266CC7"/>
    <w:rsid w:val="0027575F"/>
    <w:rsid w:val="00276929"/>
    <w:rsid w:val="0028361C"/>
    <w:rsid w:val="00284110"/>
    <w:rsid w:val="00292ACB"/>
    <w:rsid w:val="00295E6C"/>
    <w:rsid w:val="00296010"/>
    <w:rsid w:val="00296364"/>
    <w:rsid w:val="002A05B2"/>
    <w:rsid w:val="002A43F0"/>
    <w:rsid w:val="002A534C"/>
    <w:rsid w:val="002A7A36"/>
    <w:rsid w:val="002B0A2F"/>
    <w:rsid w:val="002B13D9"/>
    <w:rsid w:val="002B7DB1"/>
    <w:rsid w:val="002C5633"/>
    <w:rsid w:val="002D54E5"/>
    <w:rsid w:val="002E19E8"/>
    <w:rsid w:val="002E3715"/>
    <w:rsid w:val="002E3A2D"/>
    <w:rsid w:val="002E457C"/>
    <w:rsid w:val="002E6700"/>
    <w:rsid w:val="002F19BE"/>
    <w:rsid w:val="002F2918"/>
    <w:rsid w:val="002F4BF7"/>
    <w:rsid w:val="002F7579"/>
    <w:rsid w:val="002F788F"/>
    <w:rsid w:val="0030251D"/>
    <w:rsid w:val="00317280"/>
    <w:rsid w:val="00317290"/>
    <w:rsid w:val="00322C87"/>
    <w:rsid w:val="003263B6"/>
    <w:rsid w:val="0032712C"/>
    <w:rsid w:val="003273CB"/>
    <w:rsid w:val="003405C0"/>
    <w:rsid w:val="00342E4B"/>
    <w:rsid w:val="0035078B"/>
    <w:rsid w:val="00351B77"/>
    <w:rsid w:val="00354DED"/>
    <w:rsid w:val="00356AF1"/>
    <w:rsid w:val="003571F4"/>
    <w:rsid w:val="003610DE"/>
    <w:rsid w:val="0036259F"/>
    <w:rsid w:val="00367F28"/>
    <w:rsid w:val="00371EAF"/>
    <w:rsid w:val="00374491"/>
    <w:rsid w:val="00375B18"/>
    <w:rsid w:val="00383DB3"/>
    <w:rsid w:val="00390BBA"/>
    <w:rsid w:val="003937D2"/>
    <w:rsid w:val="00393AC9"/>
    <w:rsid w:val="00393D37"/>
    <w:rsid w:val="003A0B06"/>
    <w:rsid w:val="003A7E1C"/>
    <w:rsid w:val="003B23F8"/>
    <w:rsid w:val="003B28E1"/>
    <w:rsid w:val="003B2B3E"/>
    <w:rsid w:val="003B3409"/>
    <w:rsid w:val="003B75F0"/>
    <w:rsid w:val="003C247E"/>
    <w:rsid w:val="003D5FF1"/>
    <w:rsid w:val="003F1115"/>
    <w:rsid w:val="003F2D85"/>
    <w:rsid w:val="00407D83"/>
    <w:rsid w:val="004124A1"/>
    <w:rsid w:val="00417D6D"/>
    <w:rsid w:val="00425E7C"/>
    <w:rsid w:val="00426B23"/>
    <w:rsid w:val="00430E10"/>
    <w:rsid w:val="00431704"/>
    <w:rsid w:val="004334AC"/>
    <w:rsid w:val="00436412"/>
    <w:rsid w:val="00447273"/>
    <w:rsid w:val="00447433"/>
    <w:rsid w:val="004563BD"/>
    <w:rsid w:val="0046374D"/>
    <w:rsid w:val="0046472E"/>
    <w:rsid w:val="00465007"/>
    <w:rsid w:val="00467586"/>
    <w:rsid w:val="00474D36"/>
    <w:rsid w:val="0047581A"/>
    <w:rsid w:val="004762B3"/>
    <w:rsid w:val="004762E5"/>
    <w:rsid w:val="00477024"/>
    <w:rsid w:val="004771B4"/>
    <w:rsid w:val="004814F3"/>
    <w:rsid w:val="0048312F"/>
    <w:rsid w:val="00484D80"/>
    <w:rsid w:val="00485964"/>
    <w:rsid w:val="004957D6"/>
    <w:rsid w:val="00497541"/>
    <w:rsid w:val="004A0EEA"/>
    <w:rsid w:val="004A7042"/>
    <w:rsid w:val="004A7C5F"/>
    <w:rsid w:val="004B0034"/>
    <w:rsid w:val="004B58E7"/>
    <w:rsid w:val="004B5AEB"/>
    <w:rsid w:val="004B76F4"/>
    <w:rsid w:val="004C039F"/>
    <w:rsid w:val="004C62C9"/>
    <w:rsid w:val="004C644B"/>
    <w:rsid w:val="004C7BFF"/>
    <w:rsid w:val="004D1709"/>
    <w:rsid w:val="004D665A"/>
    <w:rsid w:val="004E274A"/>
    <w:rsid w:val="004E42AE"/>
    <w:rsid w:val="004E477E"/>
    <w:rsid w:val="004E4846"/>
    <w:rsid w:val="004E519A"/>
    <w:rsid w:val="004E51B9"/>
    <w:rsid w:val="004E5A3D"/>
    <w:rsid w:val="004E722D"/>
    <w:rsid w:val="004F29C7"/>
    <w:rsid w:val="005016D5"/>
    <w:rsid w:val="005037DF"/>
    <w:rsid w:val="00505ED9"/>
    <w:rsid w:val="005064D1"/>
    <w:rsid w:val="00511672"/>
    <w:rsid w:val="00511ABA"/>
    <w:rsid w:val="00511DC4"/>
    <w:rsid w:val="00513746"/>
    <w:rsid w:val="00514E88"/>
    <w:rsid w:val="00515E57"/>
    <w:rsid w:val="00517C0C"/>
    <w:rsid w:val="00521281"/>
    <w:rsid w:val="0052143C"/>
    <w:rsid w:val="00530065"/>
    <w:rsid w:val="00530263"/>
    <w:rsid w:val="0053029D"/>
    <w:rsid w:val="005313BA"/>
    <w:rsid w:val="00540715"/>
    <w:rsid w:val="00543723"/>
    <w:rsid w:val="00547A1B"/>
    <w:rsid w:val="005538EF"/>
    <w:rsid w:val="00563E11"/>
    <w:rsid w:val="005774AE"/>
    <w:rsid w:val="0057792F"/>
    <w:rsid w:val="0058158D"/>
    <w:rsid w:val="00584D27"/>
    <w:rsid w:val="0058688C"/>
    <w:rsid w:val="00595E43"/>
    <w:rsid w:val="005972CD"/>
    <w:rsid w:val="005A1E59"/>
    <w:rsid w:val="005A4492"/>
    <w:rsid w:val="005A5140"/>
    <w:rsid w:val="005A6C34"/>
    <w:rsid w:val="005B2493"/>
    <w:rsid w:val="005B32C5"/>
    <w:rsid w:val="005B64A9"/>
    <w:rsid w:val="005C06AF"/>
    <w:rsid w:val="005C679C"/>
    <w:rsid w:val="005D602A"/>
    <w:rsid w:val="005D6F99"/>
    <w:rsid w:val="005E490D"/>
    <w:rsid w:val="005E7AB3"/>
    <w:rsid w:val="005F3FC0"/>
    <w:rsid w:val="005F4E84"/>
    <w:rsid w:val="005F5165"/>
    <w:rsid w:val="005F612E"/>
    <w:rsid w:val="006006B6"/>
    <w:rsid w:val="006015B1"/>
    <w:rsid w:val="006044B0"/>
    <w:rsid w:val="00605DFD"/>
    <w:rsid w:val="00606C85"/>
    <w:rsid w:val="00607576"/>
    <w:rsid w:val="006075C4"/>
    <w:rsid w:val="006106DA"/>
    <w:rsid w:val="00613BFA"/>
    <w:rsid w:val="00615617"/>
    <w:rsid w:val="0062529D"/>
    <w:rsid w:val="006259F1"/>
    <w:rsid w:val="00643379"/>
    <w:rsid w:val="00643C4C"/>
    <w:rsid w:val="00655DCE"/>
    <w:rsid w:val="006573A0"/>
    <w:rsid w:val="006642FC"/>
    <w:rsid w:val="0067379C"/>
    <w:rsid w:val="006807CF"/>
    <w:rsid w:val="0068676B"/>
    <w:rsid w:val="00690A94"/>
    <w:rsid w:val="00697669"/>
    <w:rsid w:val="006B0BDF"/>
    <w:rsid w:val="006B1A0E"/>
    <w:rsid w:val="006B540B"/>
    <w:rsid w:val="006C7B9C"/>
    <w:rsid w:val="006D0993"/>
    <w:rsid w:val="006D1686"/>
    <w:rsid w:val="006D7706"/>
    <w:rsid w:val="006E5B59"/>
    <w:rsid w:val="006E7C73"/>
    <w:rsid w:val="006F504F"/>
    <w:rsid w:val="00702B3B"/>
    <w:rsid w:val="00707628"/>
    <w:rsid w:val="00711C86"/>
    <w:rsid w:val="0071221C"/>
    <w:rsid w:val="00712C0A"/>
    <w:rsid w:val="00715DF1"/>
    <w:rsid w:val="00716DC7"/>
    <w:rsid w:val="00720D67"/>
    <w:rsid w:val="00723C50"/>
    <w:rsid w:val="00733D81"/>
    <w:rsid w:val="00750821"/>
    <w:rsid w:val="00760288"/>
    <w:rsid w:val="00761AB9"/>
    <w:rsid w:val="0077447D"/>
    <w:rsid w:val="00790111"/>
    <w:rsid w:val="0079031D"/>
    <w:rsid w:val="007957C7"/>
    <w:rsid w:val="00796044"/>
    <w:rsid w:val="0079605E"/>
    <w:rsid w:val="007960F3"/>
    <w:rsid w:val="00796D97"/>
    <w:rsid w:val="007A42D4"/>
    <w:rsid w:val="007A45A7"/>
    <w:rsid w:val="007A56AA"/>
    <w:rsid w:val="007A5B4A"/>
    <w:rsid w:val="007B29F7"/>
    <w:rsid w:val="007B2AED"/>
    <w:rsid w:val="007B4C9C"/>
    <w:rsid w:val="007B5F52"/>
    <w:rsid w:val="007C10EF"/>
    <w:rsid w:val="007C635C"/>
    <w:rsid w:val="007D165F"/>
    <w:rsid w:val="007D700C"/>
    <w:rsid w:val="008018F9"/>
    <w:rsid w:val="00802394"/>
    <w:rsid w:val="00802603"/>
    <w:rsid w:val="008113B2"/>
    <w:rsid w:val="0081163A"/>
    <w:rsid w:val="0081604F"/>
    <w:rsid w:val="0081770D"/>
    <w:rsid w:val="00824DDA"/>
    <w:rsid w:val="008314C6"/>
    <w:rsid w:val="0084627A"/>
    <w:rsid w:val="00846FDF"/>
    <w:rsid w:val="00853BA7"/>
    <w:rsid w:val="008540A8"/>
    <w:rsid w:val="00855CFC"/>
    <w:rsid w:val="0086126F"/>
    <w:rsid w:val="00864CEA"/>
    <w:rsid w:val="0086508D"/>
    <w:rsid w:val="00873352"/>
    <w:rsid w:val="00876AB1"/>
    <w:rsid w:val="00882B72"/>
    <w:rsid w:val="00882CDA"/>
    <w:rsid w:val="008841D0"/>
    <w:rsid w:val="008855FB"/>
    <w:rsid w:val="00890D4F"/>
    <w:rsid w:val="008A1024"/>
    <w:rsid w:val="008A5ACC"/>
    <w:rsid w:val="008A5C5B"/>
    <w:rsid w:val="008B1625"/>
    <w:rsid w:val="008B1E4C"/>
    <w:rsid w:val="008B2277"/>
    <w:rsid w:val="008B2374"/>
    <w:rsid w:val="008B5043"/>
    <w:rsid w:val="008B704D"/>
    <w:rsid w:val="008C2A95"/>
    <w:rsid w:val="008C4CD9"/>
    <w:rsid w:val="008D00BA"/>
    <w:rsid w:val="008D04CE"/>
    <w:rsid w:val="008D1587"/>
    <w:rsid w:val="008D41DC"/>
    <w:rsid w:val="008D4882"/>
    <w:rsid w:val="008D65E6"/>
    <w:rsid w:val="008D6A07"/>
    <w:rsid w:val="008E1C24"/>
    <w:rsid w:val="008E41A9"/>
    <w:rsid w:val="008E5166"/>
    <w:rsid w:val="008E517C"/>
    <w:rsid w:val="008F0E26"/>
    <w:rsid w:val="008F2FF4"/>
    <w:rsid w:val="008F40A6"/>
    <w:rsid w:val="008F6EAB"/>
    <w:rsid w:val="00906F63"/>
    <w:rsid w:val="009129F6"/>
    <w:rsid w:val="00915D10"/>
    <w:rsid w:val="00915E86"/>
    <w:rsid w:val="00921B77"/>
    <w:rsid w:val="00922520"/>
    <w:rsid w:val="00935F07"/>
    <w:rsid w:val="00942400"/>
    <w:rsid w:val="009427CA"/>
    <w:rsid w:val="00942EA6"/>
    <w:rsid w:val="009441B0"/>
    <w:rsid w:val="009461E4"/>
    <w:rsid w:val="00946D2B"/>
    <w:rsid w:val="009511D7"/>
    <w:rsid w:val="009621AA"/>
    <w:rsid w:val="00967785"/>
    <w:rsid w:val="00967920"/>
    <w:rsid w:val="00974187"/>
    <w:rsid w:val="009759A1"/>
    <w:rsid w:val="0097795F"/>
    <w:rsid w:val="00982536"/>
    <w:rsid w:val="009839E9"/>
    <w:rsid w:val="0098722D"/>
    <w:rsid w:val="00993D26"/>
    <w:rsid w:val="00993FB2"/>
    <w:rsid w:val="0099584C"/>
    <w:rsid w:val="0099739D"/>
    <w:rsid w:val="009A046D"/>
    <w:rsid w:val="009A06A2"/>
    <w:rsid w:val="009A11F0"/>
    <w:rsid w:val="009A3810"/>
    <w:rsid w:val="009A41C9"/>
    <w:rsid w:val="009B24A7"/>
    <w:rsid w:val="009B340B"/>
    <w:rsid w:val="009B4981"/>
    <w:rsid w:val="009B7E3A"/>
    <w:rsid w:val="009D0B20"/>
    <w:rsid w:val="009D778B"/>
    <w:rsid w:val="009E0A7D"/>
    <w:rsid w:val="009E50E4"/>
    <w:rsid w:val="009E7FB9"/>
    <w:rsid w:val="009F3416"/>
    <w:rsid w:val="009F4946"/>
    <w:rsid w:val="00A00164"/>
    <w:rsid w:val="00A00BE2"/>
    <w:rsid w:val="00A03035"/>
    <w:rsid w:val="00A04946"/>
    <w:rsid w:val="00A0527D"/>
    <w:rsid w:val="00A0583D"/>
    <w:rsid w:val="00A06144"/>
    <w:rsid w:val="00A0724C"/>
    <w:rsid w:val="00A07BAF"/>
    <w:rsid w:val="00A12A6B"/>
    <w:rsid w:val="00A1455A"/>
    <w:rsid w:val="00A16191"/>
    <w:rsid w:val="00A2032C"/>
    <w:rsid w:val="00A228E5"/>
    <w:rsid w:val="00A315C5"/>
    <w:rsid w:val="00A3284C"/>
    <w:rsid w:val="00A3396C"/>
    <w:rsid w:val="00A375C5"/>
    <w:rsid w:val="00A40FC8"/>
    <w:rsid w:val="00A45953"/>
    <w:rsid w:val="00A47C1A"/>
    <w:rsid w:val="00A47E97"/>
    <w:rsid w:val="00A50CEC"/>
    <w:rsid w:val="00A561CE"/>
    <w:rsid w:val="00A622C2"/>
    <w:rsid w:val="00A639A7"/>
    <w:rsid w:val="00A66AED"/>
    <w:rsid w:val="00A73891"/>
    <w:rsid w:val="00A759DB"/>
    <w:rsid w:val="00A76109"/>
    <w:rsid w:val="00A762B0"/>
    <w:rsid w:val="00A76642"/>
    <w:rsid w:val="00A77157"/>
    <w:rsid w:val="00A77868"/>
    <w:rsid w:val="00A809E6"/>
    <w:rsid w:val="00A816EE"/>
    <w:rsid w:val="00A81BF1"/>
    <w:rsid w:val="00A83886"/>
    <w:rsid w:val="00A83ED3"/>
    <w:rsid w:val="00A84790"/>
    <w:rsid w:val="00A87B83"/>
    <w:rsid w:val="00A93879"/>
    <w:rsid w:val="00AA0392"/>
    <w:rsid w:val="00AA07A1"/>
    <w:rsid w:val="00AA115E"/>
    <w:rsid w:val="00AA4AC6"/>
    <w:rsid w:val="00AB3114"/>
    <w:rsid w:val="00AB4995"/>
    <w:rsid w:val="00AD27FC"/>
    <w:rsid w:val="00AD2B23"/>
    <w:rsid w:val="00AD5875"/>
    <w:rsid w:val="00AD6374"/>
    <w:rsid w:val="00AE3FB3"/>
    <w:rsid w:val="00AE4EEC"/>
    <w:rsid w:val="00AE652C"/>
    <w:rsid w:val="00AF13E5"/>
    <w:rsid w:val="00AF393D"/>
    <w:rsid w:val="00B00D37"/>
    <w:rsid w:val="00B062FA"/>
    <w:rsid w:val="00B07159"/>
    <w:rsid w:val="00B10CD7"/>
    <w:rsid w:val="00B2335B"/>
    <w:rsid w:val="00B341A7"/>
    <w:rsid w:val="00B37DE5"/>
    <w:rsid w:val="00B451B6"/>
    <w:rsid w:val="00B477B1"/>
    <w:rsid w:val="00B47C3D"/>
    <w:rsid w:val="00B50B74"/>
    <w:rsid w:val="00B52C35"/>
    <w:rsid w:val="00B56CA5"/>
    <w:rsid w:val="00B60D4C"/>
    <w:rsid w:val="00B63C03"/>
    <w:rsid w:val="00B66DF3"/>
    <w:rsid w:val="00B76DBC"/>
    <w:rsid w:val="00B8284E"/>
    <w:rsid w:val="00B84EE8"/>
    <w:rsid w:val="00B87670"/>
    <w:rsid w:val="00B92192"/>
    <w:rsid w:val="00B93875"/>
    <w:rsid w:val="00B94B19"/>
    <w:rsid w:val="00BA0C96"/>
    <w:rsid w:val="00BA1B11"/>
    <w:rsid w:val="00BA503C"/>
    <w:rsid w:val="00BB1375"/>
    <w:rsid w:val="00BB6381"/>
    <w:rsid w:val="00BC0D0C"/>
    <w:rsid w:val="00BC1842"/>
    <w:rsid w:val="00BC7AAA"/>
    <w:rsid w:val="00BD65FD"/>
    <w:rsid w:val="00BD6A16"/>
    <w:rsid w:val="00BE3255"/>
    <w:rsid w:val="00BE7960"/>
    <w:rsid w:val="00BE7DDB"/>
    <w:rsid w:val="00BF3CA1"/>
    <w:rsid w:val="00BF4E72"/>
    <w:rsid w:val="00BF7AE8"/>
    <w:rsid w:val="00C0387D"/>
    <w:rsid w:val="00C06A10"/>
    <w:rsid w:val="00C06A9A"/>
    <w:rsid w:val="00C0795D"/>
    <w:rsid w:val="00C07BB1"/>
    <w:rsid w:val="00C10303"/>
    <w:rsid w:val="00C10676"/>
    <w:rsid w:val="00C10B67"/>
    <w:rsid w:val="00C13E1B"/>
    <w:rsid w:val="00C1489B"/>
    <w:rsid w:val="00C16F2D"/>
    <w:rsid w:val="00C20130"/>
    <w:rsid w:val="00C2033A"/>
    <w:rsid w:val="00C22C0E"/>
    <w:rsid w:val="00C23DFD"/>
    <w:rsid w:val="00C30CDE"/>
    <w:rsid w:val="00C30DC5"/>
    <w:rsid w:val="00C314BA"/>
    <w:rsid w:val="00C31647"/>
    <w:rsid w:val="00C3627D"/>
    <w:rsid w:val="00C370EB"/>
    <w:rsid w:val="00C37406"/>
    <w:rsid w:val="00C42E16"/>
    <w:rsid w:val="00C45DA5"/>
    <w:rsid w:val="00C50A4E"/>
    <w:rsid w:val="00C5255E"/>
    <w:rsid w:val="00C53F2D"/>
    <w:rsid w:val="00C60C78"/>
    <w:rsid w:val="00C76187"/>
    <w:rsid w:val="00C80026"/>
    <w:rsid w:val="00C82615"/>
    <w:rsid w:val="00C84E78"/>
    <w:rsid w:val="00C94434"/>
    <w:rsid w:val="00C95558"/>
    <w:rsid w:val="00C95779"/>
    <w:rsid w:val="00C96D06"/>
    <w:rsid w:val="00CA0325"/>
    <w:rsid w:val="00CB01CE"/>
    <w:rsid w:val="00CB0BF7"/>
    <w:rsid w:val="00CB6C57"/>
    <w:rsid w:val="00CC0CEA"/>
    <w:rsid w:val="00CC10BF"/>
    <w:rsid w:val="00CC152B"/>
    <w:rsid w:val="00CC1E5F"/>
    <w:rsid w:val="00CC4979"/>
    <w:rsid w:val="00CD34EC"/>
    <w:rsid w:val="00CD521C"/>
    <w:rsid w:val="00CD5818"/>
    <w:rsid w:val="00CD71FD"/>
    <w:rsid w:val="00CE02D9"/>
    <w:rsid w:val="00CE53E2"/>
    <w:rsid w:val="00CF000A"/>
    <w:rsid w:val="00CF25D3"/>
    <w:rsid w:val="00D0179E"/>
    <w:rsid w:val="00D0640E"/>
    <w:rsid w:val="00D0712D"/>
    <w:rsid w:val="00D149AD"/>
    <w:rsid w:val="00D152E4"/>
    <w:rsid w:val="00D176CB"/>
    <w:rsid w:val="00D20726"/>
    <w:rsid w:val="00D224C8"/>
    <w:rsid w:val="00D236A8"/>
    <w:rsid w:val="00D27413"/>
    <w:rsid w:val="00D27C05"/>
    <w:rsid w:val="00D350F3"/>
    <w:rsid w:val="00D44E88"/>
    <w:rsid w:val="00D47D12"/>
    <w:rsid w:val="00D50E8E"/>
    <w:rsid w:val="00D52AE1"/>
    <w:rsid w:val="00D52F58"/>
    <w:rsid w:val="00D60208"/>
    <w:rsid w:val="00D62BDF"/>
    <w:rsid w:val="00D745EC"/>
    <w:rsid w:val="00D76166"/>
    <w:rsid w:val="00D912CA"/>
    <w:rsid w:val="00D93A16"/>
    <w:rsid w:val="00D953C2"/>
    <w:rsid w:val="00D973D3"/>
    <w:rsid w:val="00D977DB"/>
    <w:rsid w:val="00D979F4"/>
    <w:rsid w:val="00DA463A"/>
    <w:rsid w:val="00DA50CE"/>
    <w:rsid w:val="00DB26C8"/>
    <w:rsid w:val="00DB27E6"/>
    <w:rsid w:val="00DB410A"/>
    <w:rsid w:val="00DB691F"/>
    <w:rsid w:val="00DC1135"/>
    <w:rsid w:val="00DC50EC"/>
    <w:rsid w:val="00DD5F60"/>
    <w:rsid w:val="00DE3AF7"/>
    <w:rsid w:val="00DE5972"/>
    <w:rsid w:val="00DF5E8E"/>
    <w:rsid w:val="00E00DB6"/>
    <w:rsid w:val="00E01C32"/>
    <w:rsid w:val="00E0627B"/>
    <w:rsid w:val="00E075AB"/>
    <w:rsid w:val="00E1076B"/>
    <w:rsid w:val="00E22FC5"/>
    <w:rsid w:val="00E24915"/>
    <w:rsid w:val="00E31AE3"/>
    <w:rsid w:val="00E330B3"/>
    <w:rsid w:val="00E33E6A"/>
    <w:rsid w:val="00E35806"/>
    <w:rsid w:val="00E364DC"/>
    <w:rsid w:val="00E364DE"/>
    <w:rsid w:val="00E5125B"/>
    <w:rsid w:val="00E5318A"/>
    <w:rsid w:val="00E54FF6"/>
    <w:rsid w:val="00E57B2C"/>
    <w:rsid w:val="00E627A7"/>
    <w:rsid w:val="00E62A40"/>
    <w:rsid w:val="00E64969"/>
    <w:rsid w:val="00E659DA"/>
    <w:rsid w:val="00E74541"/>
    <w:rsid w:val="00E76294"/>
    <w:rsid w:val="00E81348"/>
    <w:rsid w:val="00E829B4"/>
    <w:rsid w:val="00E846AE"/>
    <w:rsid w:val="00E901FE"/>
    <w:rsid w:val="00E92FC0"/>
    <w:rsid w:val="00EA0EF2"/>
    <w:rsid w:val="00EA55A4"/>
    <w:rsid w:val="00EA71B2"/>
    <w:rsid w:val="00EB008A"/>
    <w:rsid w:val="00EB0DD3"/>
    <w:rsid w:val="00EB1CE6"/>
    <w:rsid w:val="00EB3424"/>
    <w:rsid w:val="00EB7C14"/>
    <w:rsid w:val="00EC4483"/>
    <w:rsid w:val="00EC6D83"/>
    <w:rsid w:val="00EC70DC"/>
    <w:rsid w:val="00ED09FF"/>
    <w:rsid w:val="00ED143C"/>
    <w:rsid w:val="00EE19F2"/>
    <w:rsid w:val="00EE1FF7"/>
    <w:rsid w:val="00EE3644"/>
    <w:rsid w:val="00EF2276"/>
    <w:rsid w:val="00EF5E5A"/>
    <w:rsid w:val="00F03062"/>
    <w:rsid w:val="00F07773"/>
    <w:rsid w:val="00F23EE7"/>
    <w:rsid w:val="00F263EE"/>
    <w:rsid w:val="00F37FC1"/>
    <w:rsid w:val="00F4135D"/>
    <w:rsid w:val="00F43364"/>
    <w:rsid w:val="00F44446"/>
    <w:rsid w:val="00F444C9"/>
    <w:rsid w:val="00F509F7"/>
    <w:rsid w:val="00F527B6"/>
    <w:rsid w:val="00F5341D"/>
    <w:rsid w:val="00F53D55"/>
    <w:rsid w:val="00F564B2"/>
    <w:rsid w:val="00F57B28"/>
    <w:rsid w:val="00F671AC"/>
    <w:rsid w:val="00F755D8"/>
    <w:rsid w:val="00F80AE9"/>
    <w:rsid w:val="00F81F64"/>
    <w:rsid w:val="00F83BA6"/>
    <w:rsid w:val="00F83C4E"/>
    <w:rsid w:val="00F85553"/>
    <w:rsid w:val="00F85E00"/>
    <w:rsid w:val="00F9313A"/>
    <w:rsid w:val="00F95D36"/>
    <w:rsid w:val="00FA12EE"/>
    <w:rsid w:val="00FA28FA"/>
    <w:rsid w:val="00FA3A2F"/>
    <w:rsid w:val="00FA6AC1"/>
    <w:rsid w:val="00FB023D"/>
    <w:rsid w:val="00FB2C00"/>
    <w:rsid w:val="00FB319B"/>
    <w:rsid w:val="00FB642E"/>
    <w:rsid w:val="00FB69C4"/>
    <w:rsid w:val="00FB70D5"/>
    <w:rsid w:val="00FC1C0A"/>
    <w:rsid w:val="00FD2899"/>
    <w:rsid w:val="00FD47CD"/>
    <w:rsid w:val="00FF00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character" w:styleId="PlaceholderText">
    <w:name w:val="Placeholder Text"/>
    <w:basedOn w:val="DefaultParagraphFont"/>
    <w:uiPriority w:val="99"/>
    <w:semiHidden/>
    <w:rsid w:val="00214E7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character" w:styleId="PlaceholderText">
    <w:name w:val="Placeholder Text"/>
    <w:basedOn w:val="DefaultParagraphFont"/>
    <w:uiPriority w:val="99"/>
    <w:semiHidden/>
    <w:rsid w:val="00214E7A"/>
    <w:rPr>
      <w:color w:val="808080"/>
    </w:r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258565258">
      <w:bodyDiv w:val="1"/>
      <w:marLeft w:val="0"/>
      <w:marRight w:val="0"/>
      <w:marTop w:val="0"/>
      <w:marBottom w:val="0"/>
      <w:divBdr>
        <w:top w:val="none" w:sz="0" w:space="0" w:color="auto"/>
        <w:left w:val="none" w:sz="0" w:space="0" w:color="auto"/>
        <w:bottom w:val="none" w:sz="0" w:space="0" w:color="auto"/>
        <w:right w:val="none" w:sz="0" w:space="0" w:color="auto"/>
      </w:divBdr>
    </w:div>
    <w:div w:id="134423865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 w:id="187599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tif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tiff"/><Relationship Id="rId28" Type="http://schemas.openxmlformats.org/officeDocument/2006/relationships/fontTable" Target="fontTable.xml"/><Relationship Id="rId10" Type="http://schemas.openxmlformats.org/officeDocument/2006/relationships/image" Target="media/image3.tif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38C56-27B4-4234-8D4A-EBD3A472E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109</TotalTime>
  <Pages>6</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13973</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USER</cp:lastModifiedBy>
  <cp:revision>56</cp:revision>
  <cp:lastPrinted>2012-10-24T18:06:00Z</cp:lastPrinted>
  <dcterms:created xsi:type="dcterms:W3CDTF">2018-12-27T12:24:00Z</dcterms:created>
  <dcterms:modified xsi:type="dcterms:W3CDTF">2018-12-28T09:32:00Z</dcterms:modified>
</cp:coreProperties>
</file>