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457C" w:rsidRPr="002E457C" w:rsidRDefault="002E457C" w:rsidP="002E457C">
      <w:pPr>
        <w:ind w:left="567" w:firstLine="0"/>
        <w:contextualSpacing/>
      </w:pPr>
      <w:bookmarkStart w:id="0" w:name="Title_2"/>
    </w:p>
    <w:p w:rsidR="00A47C1A" w:rsidRPr="004D1709" w:rsidRDefault="00B87520" w:rsidP="00AB4995">
      <w:pPr>
        <w:pStyle w:val="Title"/>
        <w:spacing w:after="120" w:line="240" w:lineRule="atLeast"/>
        <w:ind w:firstLine="0"/>
        <w:contextualSpacing/>
      </w:pPr>
      <w:r>
        <w:rPr>
          <w:sz w:val="28"/>
          <w:szCs w:val="28"/>
        </w:rPr>
        <w:t>Numerical analysis of liquid mixing in a T-micromixer with Taylor dispersion obstructions</w:t>
      </w:r>
    </w:p>
    <w:bookmarkEnd w:id="0"/>
    <w:p w:rsidR="00A47C1A" w:rsidRPr="00AB4995" w:rsidRDefault="00A47C1A" w:rsidP="00E627A7">
      <w:pPr>
        <w:ind w:firstLine="0"/>
        <w:contextualSpacing/>
        <w:jc w:val="center"/>
        <w:rPr>
          <w:szCs w:val="24"/>
        </w:rPr>
      </w:pPr>
    </w:p>
    <w:p w:rsidR="00A47C1A" w:rsidRPr="00F45F34" w:rsidRDefault="00F45F34" w:rsidP="00390BBA">
      <w:pPr>
        <w:ind w:left="567" w:firstLine="0"/>
        <w:jc w:val="center"/>
        <w:rPr>
          <w:b/>
        </w:rPr>
      </w:pPr>
      <w:bookmarkStart w:id="1" w:name="Author_1"/>
      <w:r w:rsidRPr="00F45F34">
        <w:rPr>
          <w:b/>
        </w:rPr>
        <w:t>T Manoj Dundi</w:t>
      </w:r>
      <w:r w:rsidR="004D1709" w:rsidRPr="00F45F34">
        <w:rPr>
          <w:b/>
          <w:vertAlign w:val="superscript"/>
        </w:rPr>
        <w:t>a</w:t>
      </w:r>
      <w:r w:rsidR="00A47C1A" w:rsidRPr="00F45F34">
        <w:rPr>
          <w:b/>
        </w:rPr>
        <w:t xml:space="preserve">, </w:t>
      </w:r>
      <w:bookmarkEnd w:id="1"/>
      <w:r w:rsidRPr="00F45F34">
        <w:rPr>
          <w:b/>
        </w:rPr>
        <w:t>Chandrasekhar S</w:t>
      </w:r>
      <w:r w:rsidRPr="00F45F34">
        <w:rPr>
          <w:b/>
          <w:vertAlign w:val="superscript"/>
        </w:rPr>
        <w:t>a</w:t>
      </w:r>
      <w:r w:rsidRPr="00F45F34">
        <w:rPr>
          <w:b/>
        </w:rPr>
        <w:t xml:space="preserve">, </w:t>
      </w:r>
      <w:r w:rsidR="00591BB6">
        <w:rPr>
          <w:b/>
        </w:rPr>
        <w:t>S</w:t>
      </w:r>
      <w:r w:rsidR="00367D4F">
        <w:rPr>
          <w:b/>
        </w:rPr>
        <w:t>has</w:t>
      </w:r>
      <w:r w:rsidR="00591BB6">
        <w:rPr>
          <w:b/>
        </w:rPr>
        <w:t>idar</w:t>
      </w:r>
      <w:r w:rsidR="006E47B9">
        <w:rPr>
          <w:b/>
        </w:rPr>
        <w:t xml:space="preserve"> Rampalli</w:t>
      </w:r>
      <w:r w:rsidR="001541EE" w:rsidRPr="001541EE">
        <w:rPr>
          <w:b/>
          <w:vertAlign w:val="superscript"/>
        </w:rPr>
        <w:t>a</w:t>
      </w:r>
      <w:r w:rsidR="006E47B9">
        <w:rPr>
          <w:b/>
        </w:rPr>
        <w:t>,</w:t>
      </w:r>
      <w:r w:rsidR="00591BB6">
        <w:rPr>
          <w:b/>
        </w:rPr>
        <w:t xml:space="preserve"> </w:t>
      </w:r>
      <w:r w:rsidRPr="00F45F34">
        <w:rPr>
          <w:b/>
        </w:rPr>
        <w:t>V. R. K. Raju</w:t>
      </w:r>
      <w:r w:rsidRPr="00F45F34">
        <w:rPr>
          <w:b/>
          <w:vertAlign w:val="superscript"/>
        </w:rPr>
        <w:t>a</w:t>
      </w:r>
      <w:r w:rsidR="004D1709" w:rsidRPr="00F45F34">
        <w:rPr>
          <w:b/>
          <w:vertAlign w:val="superscript"/>
        </w:rPr>
        <w:t>,*</w:t>
      </w:r>
      <w:r w:rsidR="004D1709" w:rsidRPr="00F45F34">
        <w:rPr>
          <w:b/>
        </w:rPr>
        <w:t xml:space="preserve">, </w:t>
      </w:r>
      <w:r w:rsidRPr="00F45F34">
        <w:rPr>
          <w:b/>
        </w:rPr>
        <w:t>V. P. Chandramohan</w:t>
      </w:r>
      <w:r w:rsidRPr="00F45F34">
        <w:rPr>
          <w:b/>
          <w:vertAlign w:val="superscript"/>
        </w:rPr>
        <w:t>a</w:t>
      </w:r>
    </w:p>
    <w:p w:rsidR="00186CD1" w:rsidRPr="00295E6C" w:rsidRDefault="00AB4995" w:rsidP="00F45F34">
      <w:pPr>
        <w:ind w:left="567" w:firstLine="0"/>
        <w:jc w:val="center"/>
        <w:rPr>
          <w:rFonts w:eastAsia="DFKai-SB"/>
          <w:i/>
          <w:sz w:val="20"/>
        </w:rPr>
      </w:pPr>
      <w:r w:rsidRPr="00295E6C">
        <w:rPr>
          <w:rFonts w:eastAsia="DFKai-SB"/>
          <w:i/>
          <w:sz w:val="20"/>
          <w:vertAlign w:val="superscript"/>
        </w:rPr>
        <w:t>a</w:t>
      </w:r>
      <w:r w:rsidR="00F45F34" w:rsidRPr="00F45F34">
        <w:t xml:space="preserve"> </w:t>
      </w:r>
      <w:r w:rsidR="00F45F34" w:rsidRPr="00F45F34">
        <w:rPr>
          <w:rFonts w:eastAsia="DFKai-SB"/>
          <w:i/>
          <w:sz w:val="20"/>
        </w:rPr>
        <w:t>Mechanical Engineering Department, National Institute of Technology Warangal, Telangana State - 506004, India.</w:t>
      </w:r>
    </w:p>
    <w:p w:rsidR="00295E6C" w:rsidRPr="00295E6C" w:rsidRDefault="00295E6C" w:rsidP="00186CD1">
      <w:pPr>
        <w:ind w:left="567" w:firstLine="0"/>
        <w:jc w:val="center"/>
        <w:rPr>
          <w:rFonts w:eastAsia="DFKai-SB"/>
          <w:sz w:val="20"/>
        </w:rPr>
      </w:pPr>
    </w:p>
    <w:p w:rsidR="00AB4995" w:rsidRPr="006E47B9" w:rsidRDefault="00AB4995" w:rsidP="00186CD1">
      <w:pPr>
        <w:ind w:left="567" w:firstLine="0"/>
        <w:jc w:val="center"/>
        <w:rPr>
          <w:rFonts w:eastAsia="PMingLiU"/>
          <w:sz w:val="20"/>
          <w:u w:val="single"/>
        </w:rPr>
      </w:pPr>
      <w:r w:rsidRPr="00295E6C">
        <w:rPr>
          <w:rFonts w:eastAsia="PMingLiU"/>
          <w:sz w:val="20"/>
        </w:rPr>
        <w:t xml:space="preserve">*Corresponding author Email: </w:t>
      </w:r>
      <w:r w:rsidR="006E47B9" w:rsidRPr="006E47B9">
        <w:rPr>
          <w:rFonts w:eastAsia="PMingLiU"/>
          <w:sz w:val="20"/>
          <w:u w:val="single"/>
        </w:rPr>
        <w:t>vrkraju9575@gmail.com</w:t>
      </w:r>
    </w:p>
    <w:p w:rsidR="00295E6C" w:rsidRPr="00295E6C" w:rsidRDefault="00295E6C" w:rsidP="00186CD1">
      <w:pPr>
        <w:ind w:left="567" w:firstLine="0"/>
        <w:jc w:val="center"/>
        <w:rPr>
          <w:rFonts w:eastAsia="PMingLiU"/>
          <w:sz w:val="20"/>
        </w:rPr>
      </w:pPr>
    </w:p>
    <w:p w:rsidR="00AB4995" w:rsidRPr="00390BBA" w:rsidRDefault="00AB4995" w:rsidP="00390BBA">
      <w:pPr>
        <w:ind w:left="567" w:firstLine="0"/>
        <w:jc w:val="center"/>
        <w:rPr>
          <w:rFonts w:eastAsia="DFKai-SB"/>
        </w:rPr>
      </w:pPr>
      <w:r w:rsidRPr="00390BBA">
        <w:rPr>
          <w:rFonts w:eastAsia="DFKai-SB"/>
        </w:rPr>
        <w:t>Received: Date?   Accepted: Date?</w:t>
      </w:r>
    </w:p>
    <w:p w:rsidR="002E457C" w:rsidRPr="000C7419" w:rsidRDefault="002E457C" w:rsidP="002E457C">
      <w:pPr>
        <w:ind w:left="567" w:firstLine="0"/>
        <w:contextualSpacing/>
        <w:rPr>
          <w:sz w:val="22"/>
          <w:szCs w:val="22"/>
        </w:rPr>
      </w:pPr>
    </w:p>
    <w:p w:rsidR="00A47C1A" w:rsidRPr="00765D7C" w:rsidRDefault="00F45F34" w:rsidP="000C411C">
      <w:pPr>
        <w:ind w:right="391"/>
        <w:rPr>
          <w:szCs w:val="24"/>
        </w:rPr>
      </w:pPr>
      <w:r w:rsidRPr="00D87F9F">
        <w:rPr>
          <w:szCs w:val="24"/>
          <w:lang w:val="en-US"/>
        </w:rPr>
        <w:t xml:space="preserve">Micromixers play an important role in µTAS (micro-Total Analysis Systems) or lab-on-chips to carry out chemical, biomedical and biomedical analyses. </w:t>
      </w:r>
      <w:r w:rsidR="00CC6FCB" w:rsidRPr="00D87F9F">
        <w:rPr>
          <w:szCs w:val="24"/>
          <w:lang w:val="en-US"/>
        </w:rPr>
        <w:t>Recently, t</w:t>
      </w:r>
      <w:r w:rsidR="000479EB" w:rsidRPr="00D87F9F">
        <w:rPr>
          <w:szCs w:val="24"/>
          <w:lang w:val="en-US"/>
        </w:rPr>
        <w:t xml:space="preserve">hey are also widely being used in </w:t>
      </w:r>
      <w:r w:rsidR="00CC6FCB" w:rsidRPr="00D87F9F">
        <w:rPr>
          <w:szCs w:val="24"/>
          <w:lang w:val="en-US"/>
        </w:rPr>
        <w:t xml:space="preserve">the field of </w:t>
      </w:r>
      <w:r w:rsidR="000479EB" w:rsidRPr="00D87F9F">
        <w:rPr>
          <w:szCs w:val="24"/>
          <w:lang w:val="en-US"/>
        </w:rPr>
        <w:t>chemical processing</w:t>
      </w:r>
      <w:r w:rsidR="00CC6FCB" w:rsidRPr="00D87F9F">
        <w:rPr>
          <w:szCs w:val="24"/>
          <w:lang w:val="en-US"/>
        </w:rPr>
        <w:t xml:space="preserve"> for organic synthesis, reaction kinetic studies and chemical production. Passive micromixers are always preferred </w:t>
      </w:r>
      <w:r w:rsidR="0054390D">
        <w:rPr>
          <w:szCs w:val="24"/>
          <w:lang w:val="en-US"/>
        </w:rPr>
        <w:t xml:space="preserve">over </w:t>
      </w:r>
      <w:r w:rsidR="0054390D" w:rsidRPr="00D87F9F">
        <w:rPr>
          <w:szCs w:val="24"/>
          <w:lang w:val="en-US"/>
        </w:rPr>
        <w:t xml:space="preserve">active micromixers </w:t>
      </w:r>
      <w:r w:rsidR="00CC6FCB" w:rsidRPr="00D87F9F">
        <w:rPr>
          <w:szCs w:val="24"/>
          <w:lang w:val="en-US"/>
        </w:rPr>
        <w:t xml:space="preserve">for </w:t>
      </w:r>
      <w:r w:rsidR="00F53C2A" w:rsidRPr="00D87F9F">
        <w:rPr>
          <w:szCs w:val="24"/>
          <w:lang w:val="en-US"/>
        </w:rPr>
        <w:t>micromixing</w:t>
      </w:r>
      <w:r w:rsidR="00CC6FCB" w:rsidRPr="00D87F9F">
        <w:rPr>
          <w:szCs w:val="24"/>
          <w:lang w:val="en-US"/>
        </w:rPr>
        <w:t xml:space="preserve"> applications as they are cheap, easy to fabricate and easy to i</w:t>
      </w:r>
      <w:r w:rsidR="0054390D">
        <w:rPr>
          <w:szCs w:val="24"/>
          <w:lang w:val="en-US"/>
        </w:rPr>
        <w:t>ntegrate into complex systems</w:t>
      </w:r>
      <w:r w:rsidR="00CC6FCB" w:rsidRPr="00D87F9F">
        <w:rPr>
          <w:szCs w:val="24"/>
          <w:lang w:val="en-US"/>
        </w:rPr>
        <w:t>.</w:t>
      </w:r>
      <w:r w:rsidR="00655251" w:rsidRPr="00D87F9F">
        <w:rPr>
          <w:szCs w:val="24"/>
          <w:lang w:val="en-US"/>
        </w:rPr>
        <w:t xml:space="preserve"> </w:t>
      </w:r>
      <w:r w:rsidR="00A82D2A" w:rsidRPr="00D87F9F">
        <w:rPr>
          <w:szCs w:val="24"/>
          <w:lang w:val="en-US"/>
        </w:rPr>
        <w:t>The</w:t>
      </w:r>
      <w:r w:rsidR="00655251" w:rsidRPr="00D87F9F">
        <w:rPr>
          <w:szCs w:val="24"/>
          <w:lang w:val="en-US"/>
        </w:rPr>
        <w:t xml:space="preserve"> </w:t>
      </w:r>
      <w:r w:rsidR="00F53C2A" w:rsidRPr="00D87F9F">
        <w:rPr>
          <w:szCs w:val="24"/>
          <w:lang w:val="en-US"/>
        </w:rPr>
        <w:t xml:space="preserve">inherent </w:t>
      </w:r>
      <w:r w:rsidR="00655251" w:rsidRPr="00D87F9F">
        <w:rPr>
          <w:szCs w:val="24"/>
          <w:lang w:val="en-US"/>
        </w:rPr>
        <w:t xml:space="preserve">laminar </w:t>
      </w:r>
      <w:r w:rsidR="00DA0FDE" w:rsidRPr="00D87F9F">
        <w:rPr>
          <w:szCs w:val="24"/>
          <w:lang w:val="en-US"/>
        </w:rPr>
        <w:t>nature</w:t>
      </w:r>
      <w:r w:rsidR="00655251" w:rsidRPr="00D87F9F">
        <w:rPr>
          <w:szCs w:val="24"/>
          <w:lang w:val="en-US"/>
        </w:rPr>
        <w:t xml:space="preserve"> of microfluidic flows </w:t>
      </w:r>
      <w:r w:rsidR="00EE6096" w:rsidRPr="00D87F9F">
        <w:rPr>
          <w:szCs w:val="24"/>
          <w:lang w:val="en-US"/>
        </w:rPr>
        <w:t xml:space="preserve">and the absence of turbulence </w:t>
      </w:r>
      <w:r w:rsidR="0054390D">
        <w:rPr>
          <w:szCs w:val="24"/>
          <w:lang w:val="en-US"/>
        </w:rPr>
        <w:t xml:space="preserve">make </w:t>
      </w:r>
      <w:r w:rsidR="00A82D2A" w:rsidRPr="00D87F9F">
        <w:rPr>
          <w:szCs w:val="24"/>
          <w:lang w:val="en-US"/>
        </w:rPr>
        <w:t xml:space="preserve">mixing </w:t>
      </w:r>
      <w:r w:rsidR="0054390D">
        <w:rPr>
          <w:szCs w:val="24"/>
          <w:lang w:val="en-US"/>
        </w:rPr>
        <w:t xml:space="preserve">very difficult </w:t>
      </w:r>
      <w:r w:rsidR="00EE6096" w:rsidRPr="00D87F9F">
        <w:rPr>
          <w:szCs w:val="24"/>
          <w:lang w:val="en-US"/>
        </w:rPr>
        <w:t>in passive mixers</w:t>
      </w:r>
      <w:r w:rsidR="0054390D">
        <w:rPr>
          <w:szCs w:val="24"/>
          <w:lang w:val="en-US"/>
        </w:rPr>
        <w:t>,</w:t>
      </w:r>
      <w:r w:rsidR="00B73223" w:rsidRPr="00D87F9F">
        <w:rPr>
          <w:szCs w:val="24"/>
          <w:lang w:val="en-US"/>
        </w:rPr>
        <w:t xml:space="preserve"> particularly for liquids due to their very low diffusion coefficients.</w:t>
      </w:r>
      <w:r w:rsidR="00625F7B" w:rsidRPr="00D87F9F">
        <w:rPr>
          <w:szCs w:val="24"/>
          <w:lang w:val="en-US"/>
        </w:rPr>
        <w:t xml:space="preserve"> </w:t>
      </w:r>
      <w:r w:rsidR="00B861B9" w:rsidRPr="00D87F9F">
        <w:rPr>
          <w:szCs w:val="24"/>
          <w:lang w:val="en-US"/>
        </w:rPr>
        <w:t xml:space="preserve">It is </w:t>
      </w:r>
      <w:r w:rsidR="00C53973" w:rsidRPr="00D87F9F">
        <w:rPr>
          <w:szCs w:val="24"/>
          <w:lang w:val="en-US"/>
        </w:rPr>
        <w:t>known</w:t>
      </w:r>
      <w:r w:rsidR="00B861B9" w:rsidRPr="00D87F9F">
        <w:rPr>
          <w:szCs w:val="24"/>
          <w:lang w:val="en-US"/>
        </w:rPr>
        <w:t xml:space="preserve"> that mixing can be enhanced due to velocity gradients in the flow known as Taylor dispersion effect. </w:t>
      </w:r>
      <w:r w:rsidR="00625F7B" w:rsidRPr="00D87F9F">
        <w:rPr>
          <w:szCs w:val="24"/>
          <w:lang w:val="en-US"/>
        </w:rPr>
        <w:t xml:space="preserve">In the present study, </w:t>
      </w:r>
      <w:r w:rsidR="00B861B9" w:rsidRPr="00D87F9F">
        <w:rPr>
          <w:szCs w:val="24"/>
          <w:lang w:val="en-US"/>
        </w:rPr>
        <w:t>th</w:t>
      </w:r>
      <w:r w:rsidR="0076220F" w:rsidRPr="00D87F9F">
        <w:rPr>
          <w:szCs w:val="24"/>
          <w:lang w:val="en-US"/>
        </w:rPr>
        <w:t>is</w:t>
      </w:r>
      <w:r w:rsidR="00B861B9" w:rsidRPr="00D87F9F">
        <w:rPr>
          <w:szCs w:val="24"/>
          <w:lang w:val="en-US"/>
        </w:rPr>
        <w:t xml:space="preserve"> concept has been implement</w:t>
      </w:r>
      <w:r w:rsidR="0076220F" w:rsidRPr="00D87F9F">
        <w:rPr>
          <w:szCs w:val="24"/>
          <w:lang w:val="en-US"/>
        </w:rPr>
        <w:t>ed</w:t>
      </w:r>
      <w:r w:rsidR="00B861B9" w:rsidRPr="00D87F9F">
        <w:rPr>
          <w:szCs w:val="24"/>
          <w:lang w:val="en-US"/>
        </w:rPr>
        <w:t xml:space="preserve"> </w:t>
      </w:r>
      <w:r w:rsidR="007B61EB" w:rsidRPr="00D87F9F">
        <w:rPr>
          <w:szCs w:val="24"/>
          <w:lang w:val="en-US"/>
        </w:rPr>
        <w:t xml:space="preserve">in a passive T-micromixer </w:t>
      </w:r>
      <w:r w:rsidR="0076220F" w:rsidRPr="00D87F9F">
        <w:rPr>
          <w:szCs w:val="24"/>
          <w:lang w:val="en-US"/>
        </w:rPr>
        <w:t xml:space="preserve">by employing Taylor </w:t>
      </w:r>
      <w:r w:rsidR="003C3361">
        <w:rPr>
          <w:szCs w:val="24"/>
          <w:lang w:val="en-US"/>
        </w:rPr>
        <w:t>D</w:t>
      </w:r>
      <w:r w:rsidR="0076220F" w:rsidRPr="00D87F9F">
        <w:rPr>
          <w:szCs w:val="24"/>
          <w:lang w:val="en-US"/>
        </w:rPr>
        <w:t xml:space="preserve">ispersion </w:t>
      </w:r>
      <w:r w:rsidR="003C3361">
        <w:rPr>
          <w:szCs w:val="24"/>
          <w:lang w:val="en-US"/>
        </w:rPr>
        <w:t>O</w:t>
      </w:r>
      <w:r w:rsidR="0076220F" w:rsidRPr="00D87F9F">
        <w:rPr>
          <w:szCs w:val="24"/>
          <w:lang w:val="en-US"/>
        </w:rPr>
        <w:t>bstructions</w:t>
      </w:r>
      <w:r w:rsidR="007B61EB">
        <w:rPr>
          <w:szCs w:val="24"/>
          <w:lang w:val="en-US"/>
        </w:rPr>
        <w:t xml:space="preserve"> (TDOs) in the mixing channel. </w:t>
      </w:r>
      <w:r w:rsidR="007B61EB" w:rsidRPr="00D87F9F">
        <w:rPr>
          <w:szCs w:val="24"/>
          <w:lang w:val="en-US"/>
        </w:rPr>
        <w:t>T</w:t>
      </w:r>
      <w:r w:rsidR="00F00B15" w:rsidRPr="00D87F9F">
        <w:rPr>
          <w:szCs w:val="24"/>
          <w:lang w:val="en-US"/>
        </w:rPr>
        <w:t>he</w:t>
      </w:r>
      <w:r w:rsidR="007B61EB">
        <w:rPr>
          <w:szCs w:val="24"/>
          <w:lang w:val="en-US"/>
        </w:rPr>
        <w:t xml:space="preserve"> </w:t>
      </w:r>
      <w:r w:rsidR="00F00B15" w:rsidRPr="00D87F9F">
        <w:rPr>
          <w:szCs w:val="24"/>
          <w:lang w:val="en-US"/>
        </w:rPr>
        <w:t xml:space="preserve">mixing performance </w:t>
      </w:r>
      <w:r w:rsidR="007B61EB">
        <w:rPr>
          <w:szCs w:val="24"/>
          <w:lang w:val="en-US"/>
        </w:rPr>
        <w:t xml:space="preserve">of T-mixer with TDOs (thin rectangular slabs) oriented in the flow direction </w:t>
      </w:r>
      <w:r w:rsidR="00F00B15" w:rsidRPr="00D87F9F">
        <w:rPr>
          <w:szCs w:val="24"/>
          <w:lang w:val="en-US"/>
        </w:rPr>
        <w:t xml:space="preserve">has been evaluated in the </w:t>
      </w:r>
      <w:r w:rsidR="00F00B15" w:rsidRPr="00D87F9F">
        <w:rPr>
          <w:i/>
          <w:szCs w:val="24"/>
          <w:lang w:val="en-US"/>
        </w:rPr>
        <w:t>Re</w:t>
      </w:r>
      <w:r w:rsidR="00F00B15" w:rsidRPr="00D87F9F">
        <w:rPr>
          <w:szCs w:val="24"/>
          <w:lang w:val="en-US"/>
        </w:rPr>
        <w:t xml:space="preserve"> range of </w:t>
      </w:r>
      <w:r w:rsidR="0054390D">
        <w:rPr>
          <w:szCs w:val="24"/>
          <w:lang w:val="en-US"/>
        </w:rPr>
        <w:t>0</w:t>
      </w:r>
      <w:r w:rsidR="00F00B15" w:rsidRPr="00D87F9F">
        <w:rPr>
          <w:szCs w:val="24"/>
          <w:lang w:val="en-US"/>
        </w:rPr>
        <w:t xml:space="preserve"> to </w:t>
      </w:r>
      <w:r w:rsidR="00BD7917" w:rsidRPr="00D87F9F">
        <w:rPr>
          <w:szCs w:val="24"/>
          <w:lang w:val="en-US"/>
        </w:rPr>
        <w:t>3</w:t>
      </w:r>
      <w:r w:rsidR="006D2C19">
        <w:rPr>
          <w:szCs w:val="24"/>
          <w:lang w:val="en-US"/>
        </w:rPr>
        <w:t>50</w:t>
      </w:r>
      <w:r w:rsidR="0076220F" w:rsidRPr="00D87F9F">
        <w:rPr>
          <w:szCs w:val="24"/>
          <w:lang w:val="en-US"/>
        </w:rPr>
        <w:t>.</w:t>
      </w:r>
      <w:r w:rsidR="001A112C" w:rsidRPr="00D87F9F">
        <w:rPr>
          <w:szCs w:val="24"/>
          <w:lang w:val="en-US"/>
        </w:rPr>
        <w:t xml:space="preserve"> </w:t>
      </w:r>
      <w:r w:rsidR="006D2C19">
        <w:rPr>
          <w:szCs w:val="24"/>
          <w:lang w:val="en-US"/>
        </w:rPr>
        <w:t xml:space="preserve">It is observed that </w:t>
      </w:r>
      <w:r w:rsidR="006D2C19" w:rsidRPr="006D2C19">
        <w:rPr>
          <w:szCs w:val="24"/>
          <w:lang w:val="en-US"/>
        </w:rPr>
        <w:t xml:space="preserve">in the low </w:t>
      </w:r>
      <w:r w:rsidR="006D2C19" w:rsidRPr="006D2C19">
        <w:rPr>
          <w:i/>
          <w:szCs w:val="24"/>
          <w:lang w:val="en-US"/>
        </w:rPr>
        <w:t>Re</w:t>
      </w:r>
      <w:r w:rsidR="00736E2A">
        <w:rPr>
          <w:szCs w:val="24"/>
          <w:lang w:val="en-US"/>
        </w:rPr>
        <w:t>,</w:t>
      </w:r>
      <w:r w:rsidR="006D2C19" w:rsidRPr="006D2C19">
        <w:rPr>
          <w:szCs w:val="24"/>
          <w:lang w:val="en-US"/>
        </w:rPr>
        <w:t xml:space="preserve"> </w:t>
      </w:r>
      <w:r w:rsidR="000309EE">
        <w:rPr>
          <w:szCs w:val="24"/>
          <w:lang w:val="en-US"/>
        </w:rPr>
        <w:t xml:space="preserve">the velocity gradients created in the flow by the presence of TDOs in the mixing channel are quickly damped due to </w:t>
      </w:r>
      <w:r w:rsidR="006D2C19">
        <w:rPr>
          <w:szCs w:val="24"/>
          <w:lang w:val="en-US"/>
        </w:rPr>
        <w:t>the dominant viscous effects</w:t>
      </w:r>
      <w:r w:rsidR="000309EE">
        <w:rPr>
          <w:szCs w:val="24"/>
          <w:lang w:val="en-US"/>
        </w:rPr>
        <w:t>.</w:t>
      </w:r>
      <w:r w:rsidR="006D2C19">
        <w:rPr>
          <w:szCs w:val="24"/>
          <w:lang w:val="en-US"/>
        </w:rPr>
        <w:t xml:space="preserve"> </w:t>
      </w:r>
      <w:r w:rsidR="000309EE">
        <w:rPr>
          <w:szCs w:val="24"/>
          <w:lang w:val="en-US"/>
        </w:rPr>
        <w:t xml:space="preserve">This </w:t>
      </w:r>
      <w:r w:rsidR="006D2C19">
        <w:rPr>
          <w:szCs w:val="24"/>
          <w:lang w:val="en-US"/>
        </w:rPr>
        <w:t>resulted only in a small improvement in the mixing quality</w:t>
      </w:r>
      <w:r w:rsidR="000309EE">
        <w:rPr>
          <w:szCs w:val="24"/>
          <w:lang w:val="en-US"/>
        </w:rPr>
        <w:t xml:space="preserve"> in the </w:t>
      </w:r>
      <w:r w:rsidR="000309EE" w:rsidRPr="000309EE">
        <w:rPr>
          <w:i/>
          <w:szCs w:val="24"/>
          <w:lang w:val="en-US"/>
        </w:rPr>
        <w:t>Re</w:t>
      </w:r>
      <w:r w:rsidR="000309EE">
        <w:rPr>
          <w:szCs w:val="24"/>
          <w:lang w:val="en-US"/>
        </w:rPr>
        <w:t xml:space="preserve"> range 0 to 1</w:t>
      </w:r>
      <w:r w:rsidR="00736E2A">
        <w:rPr>
          <w:szCs w:val="24"/>
          <w:lang w:val="en-US"/>
        </w:rPr>
        <w:t>0</w:t>
      </w:r>
      <w:r w:rsidR="000309EE">
        <w:rPr>
          <w:szCs w:val="24"/>
          <w:lang w:val="en-US"/>
        </w:rPr>
        <w:t xml:space="preserve">0. The vortex nature of the flow in the </w:t>
      </w:r>
      <w:r w:rsidR="000309EE" w:rsidRPr="000309EE">
        <w:rPr>
          <w:i/>
          <w:szCs w:val="24"/>
          <w:lang w:val="en-US"/>
        </w:rPr>
        <w:t>Re</w:t>
      </w:r>
      <w:r w:rsidR="000309EE">
        <w:rPr>
          <w:szCs w:val="24"/>
          <w:lang w:val="en-US"/>
        </w:rPr>
        <w:t xml:space="preserve"> range of 100 to </w:t>
      </w:r>
      <w:r w:rsidR="00765D7C">
        <w:rPr>
          <w:szCs w:val="24"/>
          <w:lang w:val="en-US"/>
        </w:rPr>
        <w:t xml:space="preserve">220 did not favor the creation of velocity gradients in the flow and therefore there is negligible effect due to the presence of TDOs in the mixing channel. However, a significant improvement in the mixing quality is obtained at high </w:t>
      </w:r>
      <w:r w:rsidR="00765D7C" w:rsidRPr="00765D7C">
        <w:rPr>
          <w:i/>
          <w:szCs w:val="24"/>
          <w:lang w:val="en-US"/>
        </w:rPr>
        <w:t>Re</w:t>
      </w:r>
      <w:r w:rsidR="00765D7C">
        <w:rPr>
          <w:szCs w:val="24"/>
          <w:lang w:val="en-US"/>
        </w:rPr>
        <w:t xml:space="preserve"> (2</w:t>
      </w:r>
      <w:r w:rsidR="00CE5A27">
        <w:rPr>
          <w:szCs w:val="24"/>
          <w:lang w:val="en-US"/>
        </w:rPr>
        <w:t>5</w:t>
      </w:r>
      <w:r w:rsidR="00765D7C">
        <w:rPr>
          <w:szCs w:val="24"/>
          <w:lang w:val="en-US"/>
        </w:rPr>
        <w:t xml:space="preserve">0 to 350) </w:t>
      </w:r>
      <w:r w:rsidR="00C8637F">
        <w:rPr>
          <w:szCs w:val="24"/>
          <w:lang w:val="en-US"/>
        </w:rPr>
        <w:t>with</w:t>
      </w:r>
      <w:r w:rsidR="00765D7C" w:rsidRPr="00765D7C">
        <w:rPr>
          <w:szCs w:val="24"/>
          <w:lang w:val="en-US"/>
        </w:rPr>
        <w:t xml:space="preserve"> the presence of</w:t>
      </w:r>
      <w:r w:rsidR="00765D7C">
        <w:rPr>
          <w:szCs w:val="24"/>
          <w:lang w:val="en-US"/>
        </w:rPr>
        <w:t xml:space="preserve"> TDOs in the mixer. The increasing inertial effects in the flow with the increase in </w:t>
      </w:r>
      <w:r w:rsidR="00765D7C" w:rsidRPr="00765D7C">
        <w:rPr>
          <w:i/>
          <w:szCs w:val="24"/>
          <w:lang w:val="en-US"/>
        </w:rPr>
        <w:t>Re</w:t>
      </w:r>
      <w:r w:rsidR="00765D7C">
        <w:rPr>
          <w:szCs w:val="24"/>
          <w:lang w:val="en-US"/>
        </w:rPr>
        <w:t xml:space="preserve"> have sustained the velocity gradients </w:t>
      </w:r>
      <w:r w:rsidR="00C8637F">
        <w:rPr>
          <w:szCs w:val="24"/>
          <w:lang w:val="en-US"/>
        </w:rPr>
        <w:t xml:space="preserve">generated </w:t>
      </w:r>
      <w:r w:rsidR="00765D7C">
        <w:rPr>
          <w:szCs w:val="24"/>
          <w:lang w:val="en-US"/>
        </w:rPr>
        <w:t xml:space="preserve">in the </w:t>
      </w:r>
      <w:r w:rsidR="00C8637F">
        <w:rPr>
          <w:szCs w:val="24"/>
          <w:lang w:val="en-US"/>
        </w:rPr>
        <w:t xml:space="preserve">flow due to the presence of TDOs in the mixer and thereby </w:t>
      </w:r>
      <w:r w:rsidR="00CE5A27">
        <w:rPr>
          <w:szCs w:val="24"/>
          <w:lang w:val="en-US"/>
        </w:rPr>
        <w:t xml:space="preserve">a </w:t>
      </w:r>
      <w:r w:rsidR="00C8637F">
        <w:rPr>
          <w:szCs w:val="24"/>
          <w:lang w:val="en-US"/>
        </w:rPr>
        <w:t>c</w:t>
      </w:r>
      <w:r w:rsidR="00396ABC">
        <w:rPr>
          <w:szCs w:val="24"/>
          <w:lang w:val="en-US"/>
        </w:rPr>
        <w:t>onsiderabl</w:t>
      </w:r>
      <w:r w:rsidR="00CE5A27">
        <w:rPr>
          <w:szCs w:val="24"/>
          <w:lang w:val="en-US"/>
        </w:rPr>
        <w:t>e</w:t>
      </w:r>
      <w:r w:rsidR="00396ABC">
        <w:rPr>
          <w:szCs w:val="24"/>
          <w:lang w:val="en-US"/>
        </w:rPr>
        <w:t xml:space="preserve"> enhance</w:t>
      </w:r>
      <w:r w:rsidR="00CE5A27">
        <w:rPr>
          <w:szCs w:val="24"/>
          <w:lang w:val="en-US"/>
        </w:rPr>
        <w:t>ment</w:t>
      </w:r>
      <w:r w:rsidR="00396ABC">
        <w:rPr>
          <w:szCs w:val="24"/>
          <w:lang w:val="en-US"/>
        </w:rPr>
        <w:t xml:space="preserve"> </w:t>
      </w:r>
      <w:r w:rsidR="00CE5A27">
        <w:rPr>
          <w:szCs w:val="24"/>
          <w:lang w:val="en-US"/>
        </w:rPr>
        <w:t>in</w:t>
      </w:r>
      <w:r w:rsidR="00396ABC">
        <w:rPr>
          <w:szCs w:val="24"/>
          <w:lang w:val="en-US"/>
        </w:rPr>
        <w:t xml:space="preserve"> mixing performa</w:t>
      </w:r>
      <w:r w:rsidR="00CE5A27">
        <w:rPr>
          <w:szCs w:val="24"/>
          <w:lang w:val="en-US"/>
        </w:rPr>
        <w:t>nce is obtained.</w:t>
      </w:r>
    </w:p>
    <w:p w:rsidR="00A47C1A" w:rsidRPr="000C7419" w:rsidRDefault="00A47C1A" w:rsidP="002E457C">
      <w:pPr>
        <w:ind w:left="567" w:firstLine="0"/>
        <w:contextualSpacing/>
        <w:rPr>
          <w:sz w:val="22"/>
          <w:szCs w:val="22"/>
        </w:rPr>
      </w:pPr>
    </w:p>
    <w:p w:rsidR="00374491" w:rsidRDefault="00374491" w:rsidP="00374491">
      <w:pPr>
        <w:ind w:firstLine="0"/>
        <w:rPr>
          <w:sz w:val="22"/>
          <w:szCs w:val="22"/>
        </w:rPr>
      </w:pPr>
      <w:r w:rsidRPr="00374491">
        <w:rPr>
          <w:rFonts w:ascii="Arial" w:hAnsi="Arial" w:cs="Arial"/>
          <w:b/>
          <w:i/>
          <w:sz w:val="20"/>
        </w:rPr>
        <w:t>K</w:t>
      </w:r>
      <w:r>
        <w:rPr>
          <w:rFonts w:ascii="Arial" w:hAnsi="Arial" w:cs="Arial"/>
          <w:b/>
          <w:i/>
          <w:sz w:val="20"/>
        </w:rPr>
        <w:t>eywords</w:t>
      </w:r>
      <w:r>
        <w:rPr>
          <w:b/>
          <w:bCs/>
          <w:sz w:val="22"/>
          <w:szCs w:val="22"/>
        </w:rPr>
        <w:t xml:space="preserve">: </w:t>
      </w:r>
      <w:r w:rsidR="006256B6" w:rsidRPr="00D87F9F">
        <w:rPr>
          <w:szCs w:val="22"/>
        </w:rPr>
        <w:t>CFD; micromixer</w:t>
      </w:r>
      <w:r w:rsidR="00FA14DC" w:rsidRPr="00D87F9F">
        <w:rPr>
          <w:szCs w:val="22"/>
        </w:rPr>
        <w:t>; mixing quality; obstructions; Taylor dispersion; T-mixer.</w:t>
      </w:r>
      <w:r w:rsidR="006256B6" w:rsidRPr="00D87F9F">
        <w:rPr>
          <w:szCs w:val="22"/>
        </w:rPr>
        <w:t xml:space="preserve"> </w:t>
      </w:r>
    </w:p>
    <w:p w:rsidR="00C23DFD" w:rsidRPr="007675D9" w:rsidRDefault="00C23DFD" w:rsidP="00374491">
      <w:pPr>
        <w:ind w:firstLine="0"/>
        <w:rPr>
          <w:sz w:val="22"/>
          <w:szCs w:val="22"/>
        </w:rPr>
      </w:pPr>
    </w:p>
    <w:p w:rsidR="00A47C1A" w:rsidRPr="007C635C" w:rsidRDefault="00A47C1A" w:rsidP="007C635C">
      <w:pPr>
        <w:pStyle w:val="ListParagraph"/>
        <w:numPr>
          <w:ilvl w:val="0"/>
          <w:numId w:val="18"/>
        </w:numPr>
        <w:mirrorIndents/>
        <w:rPr>
          <w:rFonts w:ascii="Arial" w:hAnsi="Arial" w:cs="Arial"/>
          <w:b/>
          <w:szCs w:val="24"/>
        </w:rPr>
      </w:pPr>
      <w:bookmarkStart w:id="2" w:name="_Ref473037328"/>
      <w:r w:rsidRPr="007C635C">
        <w:rPr>
          <w:rFonts w:ascii="Arial" w:hAnsi="Arial" w:cs="Arial"/>
          <w:b/>
          <w:szCs w:val="24"/>
        </w:rPr>
        <w:t>I</w:t>
      </w:r>
      <w:bookmarkEnd w:id="2"/>
      <w:r w:rsidR="00021A6C" w:rsidRPr="007C635C">
        <w:rPr>
          <w:rFonts w:ascii="Arial" w:hAnsi="Arial" w:cs="Arial"/>
          <w:b/>
          <w:szCs w:val="24"/>
        </w:rPr>
        <w:t>ntroduction</w:t>
      </w:r>
    </w:p>
    <w:p w:rsidR="007C635C" w:rsidRPr="007C635C" w:rsidRDefault="007C635C" w:rsidP="007C635C">
      <w:pPr>
        <w:ind w:left="360" w:firstLine="0"/>
        <w:mirrorIndents/>
        <w:rPr>
          <w:rFonts w:ascii="Arial" w:hAnsi="Arial" w:cs="Arial"/>
          <w:b/>
          <w:szCs w:val="24"/>
        </w:rPr>
      </w:pPr>
    </w:p>
    <w:p w:rsidR="00A47C1A" w:rsidRPr="00D87F9F" w:rsidRDefault="00003D02" w:rsidP="00540715">
      <w:pPr>
        <w:ind w:firstLine="397"/>
        <w:contextualSpacing/>
        <w:mirrorIndents/>
        <w:rPr>
          <w:szCs w:val="24"/>
        </w:rPr>
      </w:pPr>
      <w:r w:rsidRPr="00D87F9F">
        <w:rPr>
          <w:szCs w:val="24"/>
        </w:rPr>
        <w:t>Micromix</w:t>
      </w:r>
      <w:r w:rsidR="009229E0" w:rsidRPr="00D87F9F">
        <w:rPr>
          <w:szCs w:val="24"/>
        </w:rPr>
        <w:t>ing</w:t>
      </w:r>
      <w:r w:rsidRPr="00D87F9F">
        <w:rPr>
          <w:szCs w:val="24"/>
        </w:rPr>
        <w:t xml:space="preserve"> </w:t>
      </w:r>
      <w:r w:rsidR="009229E0" w:rsidRPr="00D87F9F">
        <w:rPr>
          <w:szCs w:val="24"/>
        </w:rPr>
        <w:t>is an essential</w:t>
      </w:r>
      <w:r w:rsidRPr="00D87F9F">
        <w:rPr>
          <w:szCs w:val="24"/>
        </w:rPr>
        <w:t xml:space="preserve"> </w:t>
      </w:r>
      <w:r w:rsidR="009229E0" w:rsidRPr="00D87F9F">
        <w:rPr>
          <w:szCs w:val="24"/>
        </w:rPr>
        <w:t xml:space="preserve">function </w:t>
      </w:r>
      <w:r w:rsidRPr="00D87F9F">
        <w:rPr>
          <w:szCs w:val="24"/>
        </w:rPr>
        <w:t xml:space="preserve">for many important applications in the field of bio-medical and bio-chemical engineering. </w:t>
      </w:r>
      <w:r w:rsidR="00AB0A4B" w:rsidRPr="00D87F9F">
        <w:rPr>
          <w:szCs w:val="24"/>
        </w:rPr>
        <w:t xml:space="preserve">The </w:t>
      </w:r>
      <w:r w:rsidR="003A6C5D" w:rsidRPr="00D87F9F">
        <w:rPr>
          <w:szCs w:val="24"/>
        </w:rPr>
        <w:t xml:space="preserve">most important </w:t>
      </w:r>
      <w:r w:rsidR="00AB0A4B" w:rsidRPr="00D87F9F">
        <w:rPr>
          <w:szCs w:val="24"/>
        </w:rPr>
        <w:t xml:space="preserve">advantages of micromixers </w:t>
      </w:r>
      <w:r w:rsidR="003A6C5D" w:rsidRPr="00D87F9F">
        <w:rPr>
          <w:szCs w:val="24"/>
        </w:rPr>
        <w:t xml:space="preserve">as compared to their counter parts (macro batch reactors) </w:t>
      </w:r>
      <w:r w:rsidR="00AB0A4B" w:rsidRPr="00D87F9F">
        <w:rPr>
          <w:szCs w:val="24"/>
        </w:rPr>
        <w:t xml:space="preserve">are low cost of manufacturing, rapid analysis, consumption of very small amount of </w:t>
      </w:r>
      <w:r w:rsidR="003A6C5D" w:rsidRPr="00D87F9F">
        <w:rPr>
          <w:szCs w:val="24"/>
        </w:rPr>
        <w:t>expensive reagents and improved portability.</w:t>
      </w:r>
      <w:r w:rsidR="00AB0A4B" w:rsidRPr="00D87F9F">
        <w:rPr>
          <w:szCs w:val="24"/>
        </w:rPr>
        <w:t xml:space="preserve"> </w:t>
      </w:r>
      <w:r w:rsidR="00C176E4" w:rsidRPr="00D87F9F">
        <w:rPr>
          <w:szCs w:val="24"/>
        </w:rPr>
        <w:t xml:space="preserve">In </w:t>
      </w:r>
      <w:r w:rsidR="00D701F1" w:rsidRPr="00D87F9F">
        <w:rPr>
          <w:szCs w:val="24"/>
        </w:rPr>
        <w:t>bio-medical engineering micromixers are used in the applications of protein folding studies</w:t>
      </w:r>
      <w:r w:rsidR="00D510E6" w:rsidRPr="00D510E6">
        <w:rPr>
          <w:szCs w:val="24"/>
          <w:vertAlign w:val="superscript"/>
        </w:rPr>
        <w:t>1</w:t>
      </w:r>
      <w:r w:rsidR="00D701F1" w:rsidRPr="00D87F9F">
        <w:rPr>
          <w:szCs w:val="24"/>
        </w:rPr>
        <w:t>, DNA micro-arrays</w:t>
      </w:r>
      <w:r w:rsidR="00D510E6" w:rsidRPr="00D510E6">
        <w:rPr>
          <w:szCs w:val="24"/>
          <w:vertAlign w:val="superscript"/>
        </w:rPr>
        <w:t>2</w:t>
      </w:r>
      <w:r w:rsidR="00D701F1" w:rsidRPr="00D87F9F">
        <w:rPr>
          <w:szCs w:val="24"/>
        </w:rPr>
        <w:t>, cell separation and detection</w:t>
      </w:r>
      <w:r w:rsidR="00D510E6" w:rsidRPr="00D510E6">
        <w:rPr>
          <w:szCs w:val="24"/>
          <w:vertAlign w:val="superscript"/>
        </w:rPr>
        <w:t>3</w:t>
      </w:r>
      <w:r w:rsidR="00D701F1" w:rsidRPr="00D87F9F">
        <w:rPr>
          <w:szCs w:val="24"/>
        </w:rPr>
        <w:t xml:space="preserve">. In the chemical processing field they are utilized for </w:t>
      </w:r>
      <w:r w:rsidR="00C176E4" w:rsidRPr="00D87F9F">
        <w:rPr>
          <w:szCs w:val="24"/>
        </w:rPr>
        <w:t>organic synthesis</w:t>
      </w:r>
      <w:r w:rsidR="00D510E6" w:rsidRPr="00D510E6">
        <w:rPr>
          <w:szCs w:val="24"/>
          <w:vertAlign w:val="superscript"/>
        </w:rPr>
        <w:t>4</w:t>
      </w:r>
      <w:r w:rsidR="00C176E4" w:rsidRPr="00D87F9F">
        <w:rPr>
          <w:szCs w:val="24"/>
        </w:rPr>
        <w:t xml:space="preserve">, </w:t>
      </w:r>
      <w:r w:rsidR="00D137BB">
        <w:rPr>
          <w:szCs w:val="24"/>
        </w:rPr>
        <w:t>extraction</w:t>
      </w:r>
      <w:r w:rsidR="00D510E6" w:rsidRPr="00D510E6">
        <w:rPr>
          <w:szCs w:val="24"/>
          <w:vertAlign w:val="superscript"/>
        </w:rPr>
        <w:t>5</w:t>
      </w:r>
      <w:r w:rsidR="00C176E4" w:rsidRPr="00D87F9F">
        <w:rPr>
          <w:szCs w:val="24"/>
        </w:rPr>
        <w:t xml:space="preserve"> and chemical production</w:t>
      </w:r>
      <w:r w:rsidR="00D510E6" w:rsidRPr="00D510E6">
        <w:rPr>
          <w:szCs w:val="24"/>
          <w:vertAlign w:val="superscript"/>
        </w:rPr>
        <w:t>6</w:t>
      </w:r>
      <w:r w:rsidR="00D701F1" w:rsidRPr="00D87F9F">
        <w:rPr>
          <w:szCs w:val="24"/>
        </w:rPr>
        <w:t>.</w:t>
      </w:r>
      <w:r w:rsidR="003D6F21">
        <w:rPr>
          <w:szCs w:val="24"/>
        </w:rPr>
        <w:t xml:space="preserve"> </w:t>
      </w:r>
      <w:r w:rsidR="00D701F1" w:rsidRPr="00D87F9F">
        <w:rPr>
          <w:szCs w:val="24"/>
        </w:rPr>
        <w:t>Micromixers are classified as active and passive type mixers. The active type mixers utilize an external energy source such as magneto hydrodynamic</w:t>
      </w:r>
      <w:r w:rsidR="00D12D28" w:rsidRPr="00D12D28">
        <w:rPr>
          <w:szCs w:val="24"/>
          <w:vertAlign w:val="superscript"/>
        </w:rPr>
        <w:t>7</w:t>
      </w:r>
      <w:r w:rsidR="00D701F1" w:rsidRPr="00D87F9F">
        <w:rPr>
          <w:szCs w:val="24"/>
        </w:rPr>
        <w:t>, ultrasonic</w:t>
      </w:r>
      <w:r w:rsidR="00D12D28" w:rsidRPr="00D12D28">
        <w:rPr>
          <w:szCs w:val="24"/>
          <w:vertAlign w:val="superscript"/>
        </w:rPr>
        <w:t>8</w:t>
      </w:r>
      <w:r w:rsidR="00D701F1" w:rsidRPr="00D87F9F">
        <w:rPr>
          <w:szCs w:val="24"/>
        </w:rPr>
        <w:t>, piezoelectric or electro</w:t>
      </w:r>
      <w:r w:rsidR="00591BB6">
        <w:rPr>
          <w:szCs w:val="24"/>
        </w:rPr>
        <w:t>-</w:t>
      </w:r>
      <w:r w:rsidR="00D701F1" w:rsidRPr="00D87F9F">
        <w:rPr>
          <w:szCs w:val="24"/>
        </w:rPr>
        <w:t>kinetic</w:t>
      </w:r>
      <w:r w:rsidR="00D12D28" w:rsidRPr="00D12D28">
        <w:rPr>
          <w:szCs w:val="24"/>
          <w:vertAlign w:val="superscript"/>
        </w:rPr>
        <w:t>9</w:t>
      </w:r>
      <w:r w:rsidR="00D701F1" w:rsidRPr="00D87F9F">
        <w:rPr>
          <w:szCs w:val="24"/>
        </w:rPr>
        <w:t xml:space="preserve"> instabilities to induce mixing in the microchannel. The passive type mixers do not require any external energy source except the </w:t>
      </w:r>
      <w:r w:rsidR="00D701F1" w:rsidRPr="00D87F9F">
        <w:rPr>
          <w:szCs w:val="24"/>
        </w:rPr>
        <w:lastRenderedPageBreak/>
        <w:t>pressure force to drive the samples into mixing microchannel. The flow passages of the passive mixer</w:t>
      </w:r>
      <w:r w:rsidR="00D12D28" w:rsidRPr="00D12D28">
        <w:rPr>
          <w:szCs w:val="24"/>
          <w:vertAlign w:val="superscript"/>
        </w:rPr>
        <w:t>10-12</w:t>
      </w:r>
      <w:r w:rsidR="00D701F1" w:rsidRPr="00D87F9F">
        <w:rPr>
          <w:szCs w:val="24"/>
        </w:rPr>
        <w:t xml:space="preserve"> are designed in such a way that it creates stretching and folding of samples to decrease the interfacial area between them and enhance mixing. The majority of micromixers being utilized in various applications belong to passive type mixers as they are robust, easy to integrate into complex micro systems</w:t>
      </w:r>
      <w:r w:rsidR="00C62E28">
        <w:rPr>
          <w:szCs w:val="24"/>
        </w:rPr>
        <w:t xml:space="preserve"> and</w:t>
      </w:r>
      <w:r w:rsidR="00D701F1" w:rsidRPr="00D87F9F">
        <w:rPr>
          <w:szCs w:val="24"/>
        </w:rPr>
        <w:t xml:space="preserve"> cheap </w:t>
      </w:r>
      <w:r w:rsidR="00C62E28">
        <w:rPr>
          <w:szCs w:val="24"/>
        </w:rPr>
        <w:t xml:space="preserve">as compared to active type </w:t>
      </w:r>
      <w:r w:rsidR="00D701F1" w:rsidRPr="00D87F9F">
        <w:rPr>
          <w:szCs w:val="24"/>
        </w:rPr>
        <w:t>mixers.</w:t>
      </w:r>
    </w:p>
    <w:p w:rsidR="00D450C1" w:rsidRPr="001E7CCE" w:rsidRDefault="00D450C1" w:rsidP="00D450C1">
      <w:pPr>
        <w:ind w:firstLine="397"/>
        <w:contextualSpacing/>
        <w:mirrorIndents/>
        <w:rPr>
          <w:szCs w:val="24"/>
        </w:rPr>
      </w:pPr>
      <w:r w:rsidRPr="00D450C1">
        <w:rPr>
          <w:szCs w:val="24"/>
        </w:rPr>
        <w:t xml:space="preserve">Gobby </w:t>
      </w:r>
      <w:r w:rsidRPr="003B3769">
        <w:rPr>
          <w:i/>
          <w:szCs w:val="24"/>
        </w:rPr>
        <w:t>et al.</w:t>
      </w:r>
      <w:r w:rsidR="003B3769" w:rsidRPr="003B3769">
        <w:rPr>
          <w:szCs w:val="24"/>
          <w:vertAlign w:val="superscript"/>
        </w:rPr>
        <w:t>13</w:t>
      </w:r>
      <w:r w:rsidR="00D447F6">
        <w:rPr>
          <w:szCs w:val="24"/>
        </w:rPr>
        <w:t>,</w:t>
      </w:r>
      <w:r w:rsidRPr="00D450C1">
        <w:rPr>
          <w:szCs w:val="24"/>
        </w:rPr>
        <w:t xml:space="preserve"> Deerberg </w:t>
      </w:r>
      <w:r w:rsidRPr="003B3769">
        <w:rPr>
          <w:i/>
          <w:szCs w:val="24"/>
        </w:rPr>
        <w:t>et al.</w:t>
      </w:r>
      <w:r w:rsidR="003B3769" w:rsidRPr="003B3769">
        <w:rPr>
          <w:szCs w:val="24"/>
          <w:vertAlign w:val="superscript"/>
        </w:rPr>
        <w:t>14</w:t>
      </w:r>
      <w:r w:rsidR="003B3769">
        <w:rPr>
          <w:szCs w:val="24"/>
          <w:vertAlign w:val="superscript"/>
        </w:rPr>
        <w:t xml:space="preserve"> </w:t>
      </w:r>
      <w:r w:rsidR="00D447F6">
        <w:rPr>
          <w:szCs w:val="24"/>
        </w:rPr>
        <w:t xml:space="preserve">and </w:t>
      </w:r>
      <w:r w:rsidR="00135A6F">
        <w:rPr>
          <w:szCs w:val="24"/>
        </w:rPr>
        <w:t xml:space="preserve">Hoffman </w:t>
      </w:r>
      <w:r w:rsidR="00135A6F" w:rsidRPr="003B3769">
        <w:rPr>
          <w:i/>
          <w:szCs w:val="24"/>
        </w:rPr>
        <w:t>et al.</w:t>
      </w:r>
      <w:r w:rsidR="00135A6F" w:rsidRPr="003B3769">
        <w:rPr>
          <w:szCs w:val="24"/>
          <w:vertAlign w:val="superscript"/>
        </w:rPr>
        <w:t>15</w:t>
      </w:r>
      <w:r w:rsidR="00135A6F">
        <w:rPr>
          <w:szCs w:val="24"/>
        </w:rPr>
        <w:t xml:space="preserve"> </w:t>
      </w:r>
      <w:r w:rsidRPr="00D450C1">
        <w:rPr>
          <w:szCs w:val="24"/>
        </w:rPr>
        <w:t xml:space="preserve">have numerically studied the mixing phenomenon in T-micromixers in detail in the laminar flow regime. Kockmann </w:t>
      </w:r>
      <w:r w:rsidRPr="003B3769">
        <w:rPr>
          <w:i/>
          <w:szCs w:val="24"/>
        </w:rPr>
        <w:t>et al.</w:t>
      </w:r>
      <w:r w:rsidR="00D31B14" w:rsidRPr="003B3769">
        <w:rPr>
          <w:szCs w:val="24"/>
          <w:vertAlign w:val="superscript"/>
        </w:rPr>
        <w:t>1</w:t>
      </w:r>
      <w:r w:rsidR="00135A6F" w:rsidRPr="003B3769">
        <w:rPr>
          <w:szCs w:val="24"/>
          <w:vertAlign w:val="superscript"/>
        </w:rPr>
        <w:t>6</w:t>
      </w:r>
      <w:r w:rsidRPr="00D450C1">
        <w:rPr>
          <w:szCs w:val="24"/>
        </w:rPr>
        <w:t xml:space="preserve"> in their experimental and numerical investigations observed </w:t>
      </w:r>
      <w:r w:rsidR="008B3CD1">
        <w:rPr>
          <w:szCs w:val="24"/>
        </w:rPr>
        <w:t xml:space="preserve">three regimes of liquid mixing in a T-mixer viz., laminar, vortex and engulfment as the </w:t>
      </w:r>
      <w:r w:rsidR="008B3CD1" w:rsidRPr="008B3CD1">
        <w:rPr>
          <w:i/>
          <w:szCs w:val="24"/>
        </w:rPr>
        <w:t>Re</w:t>
      </w:r>
      <w:r w:rsidR="008B3CD1">
        <w:rPr>
          <w:szCs w:val="24"/>
        </w:rPr>
        <w:t xml:space="preserve"> is increased from 0 to 200</w:t>
      </w:r>
      <w:r w:rsidRPr="00D450C1">
        <w:rPr>
          <w:szCs w:val="24"/>
        </w:rPr>
        <w:t xml:space="preserve">. </w:t>
      </w:r>
      <w:r w:rsidR="008B3CD1">
        <w:rPr>
          <w:szCs w:val="24"/>
        </w:rPr>
        <w:t xml:space="preserve">They observed a significant improvement in mixing in the (150 &lt; </w:t>
      </w:r>
      <w:r w:rsidR="008B3CD1" w:rsidRPr="008B3CD1">
        <w:rPr>
          <w:i/>
          <w:szCs w:val="24"/>
        </w:rPr>
        <w:t>Re</w:t>
      </w:r>
      <w:r w:rsidR="008B3CD1">
        <w:rPr>
          <w:szCs w:val="24"/>
        </w:rPr>
        <w:t xml:space="preserve"> &lt; 200) due to </w:t>
      </w:r>
      <w:r w:rsidR="00D31B14">
        <w:rPr>
          <w:szCs w:val="24"/>
        </w:rPr>
        <w:t>engulfment regime</w:t>
      </w:r>
      <w:r w:rsidR="008B3CD1">
        <w:rPr>
          <w:szCs w:val="24"/>
        </w:rPr>
        <w:t xml:space="preserve">. </w:t>
      </w:r>
      <w:r w:rsidRPr="001E7CCE">
        <w:rPr>
          <w:szCs w:val="24"/>
        </w:rPr>
        <w:t xml:space="preserve">Bökenkamp </w:t>
      </w:r>
      <w:r w:rsidRPr="003B3769">
        <w:rPr>
          <w:i/>
          <w:szCs w:val="24"/>
        </w:rPr>
        <w:t>et al.</w:t>
      </w:r>
      <w:r w:rsidR="00D31B14" w:rsidRPr="003B3769">
        <w:rPr>
          <w:szCs w:val="24"/>
          <w:vertAlign w:val="superscript"/>
        </w:rPr>
        <w:t>1</w:t>
      </w:r>
      <w:r w:rsidR="00135A6F" w:rsidRPr="003B3769">
        <w:rPr>
          <w:szCs w:val="24"/>
          <w:vertAlign w:val="superscript"/>
        </w:rPr>
        <w:t>7</w:t>
      </w:r>
      <w:r w:rsidRPr="001E7CCE">
        <w:rPr>
          <w:szCs w:val="24"/>
        </w:rPr>
        <w:t xml:space="preserve"> carried out hydrolysis of PCA (phenyl chloroacetate) in a T-micromixer arrangement for quench-flow analysis. They </w:t>
      </w:r>
      <w:r w:rsidR="00BC04CD">
        <w:rPr>
          <w:szCs w:val="24"/>
        </w:rPr>
        <w:t>achieved a</w:t>
      </w:r>
      <w:r w:rsidRPr="001E7CCE">
        <w:rPr>
          <w:szCs w:val="24"/>
        </w:rPr>
        <w:t xml:space="preserve"> sub-millisecond mixing at higher </w:t>
      </w:r>
      <w:r w:rsidRPr="001E7CCE">
        <w:rPr>
          <w:i/>
          <w:szCs w:val="24"/>
        </w:rPr>
        <w:t>Re</w:t>
      </w:r>
      <w:r w:rsidRPr="001E7CCE">
        <w:rPr>
          <w:szCs w:val="24"/>
        </w:rPr>
        <w:t xml:space="preserve"> (</w:t>
      </w:r>
      <w:r w:rsidRPr="001E7CCE">
        <w:rPr>
          <w:i/>
          <w:szCs w:val="24"/>
        </w:rPr>
        <w:t>Re</w:t>
      </w:r>
      <w:r w:rsidRPr="001E7CCE">
        <w:rPr>
          <w:szCs w:val="24"/>
        </w:rPr>
        <w:t xml:space="preserve"> &gt;</w:t>
      </w:r>
      <w:r w:rsidR="00D31B14">
        <w:rPr>
          <w:szCs w:val="24"/>
        </w:rPr>
        <w:t xml:space="preserve"> 1000). Wong </w:t>
      </w:r>
      <w:r w:rsidR="00D31B14" w:rsidRPr="003B3769">
        <w:rPr>
          <w:i/>
          <w:szCs w:val="24"/>
        </w:rPr>
        <w:t>et al.</w:t>
      </w:r>
      <w:r w:rsidR="00D31B14" w:rsidRPr="003B3769">
        <w:rPr>
          <w:szCs w:val="24"/>
          <w:vertAlign w:val="superscript"/>
        </w:rPr>
        <w:t>1</w:t>
      </w:r>
      <w:r w:rsidR="00135A6F" w:rsidRPr="003B3769">
        <w:rPr>
          <w:szCs w:val="24"/>
          <w:vertAlign w:val="superscript"/>
        </w:rPr>
        <w:t>8</w:t>
      </w:r>
      <w:r w:rsidRPr="001E7CCE">
        <w:rPr>
          <w:szCs w:val="24"/>
        </w:rPr>
        <w:t xml:space="preserve"> in their experimental and numerical investigations of liquid mixing in a micro T-mixer observed a rapid mixing at high </w:t>
      </w:r>
      <w:r w:rsidRPr="00BC04CD">
        <w:rPr>
          <w:i/>
          <w:szCs w:val="24"/>
        </w:rPr>
        <w:t>Re</w:t>
      </w:r>
      <w:r w:rsidRPr="001E7CCE">
        <w:rPr>
          <w:szCs w:val="24"/>
        </w:rPr>
        <w:t xml:space="preserve"> numbers (400-500) due to generation of secondary flows and vortices at the junction. Soleymani </w:t>
      </w:r>
      <w:r w:rsidRPr="003B3769">
        <w:rPr>
          <w:i/>
          <w:szCs w:val="24"/>
        </w:rPr>
        <w:t>et al.</w:t>
      </w:r>
      <w:r w:rsidR="003B3769" w:rsidRPr="003B3769">
        <w:rPr>
          <w:szCs w:val="24"/>
          <w:vertAlign w:val="superscript"/>
        </w:rPr>
        <w:t>19</w:t>
      </w:r>
      <w:r w:rsidRPr="001E7CCE">
        <w:rPr>
          <w:szCs w:val="24"/>
        </w:rPr>
        <w:t xml:space="preserve"> numerically and experimentally studied the effects of various parameters such as, mixing angle, aspect ratio, throttle size and flow rates to optimize the mixing performance</w:t>
      </w:r>
      <w:r w:rsidR="00A34329">
        <w:rPr>
          <w:szCs w:val="24"/>
        </w:rPr>
        <w:t xml:space="preserve"> of T-mixer</w:t>
      </w:r>
      <w:r w:rsidRPr="001E7CCE">
        <w:rPr>
          <w:szCs w:val="24"/>
        </w:rPr>
        <w:t xml:space="preserve">. They </w:t>
      </w:r>
      <w:r w:rsidR="00F5443B">
        <w:rPr>
          <w:szCs w:val="24"/>
        </w:rPr>
        <w:t>found</w:t>
      </w:r>
      <w:r w:rsidRPr="001E7CCE">
        <w:rPr>
          <w:szCs w:val="24"/>
        </w:rPr>
        <w:t xml:space="preserve"> that volume flow rates and geometry of the mixer are two important parameters that effect the development of vortices to obtain better mixing. </w:t>
      </w:r>
    </w:p>
    <w:p w:rsidR="00A47C1A" w:rsidRPr="00FD2A15" w:rsidRDefault="00F35AD7" w:rsidP="00D450C1">
      <w:pPr>
        <w:ind w:firstLine="397"/>
        <w:contextualSpacing/>
        <w:mirrorIndents/>
        <w:rPr>
          <w:sz w:val="28"/>
          <w:szCs w:val="24"/>
        </w:rPr>
      </w:pPr>
      <w:r w:rsidRPr="00D87F9F">
        <w:rPr>
          <w:szCs w:val="24"/>
        </w:rPr>
        <w:t>The mixing phenomenon in a simple passive T-micromixer has been studied by many authors</w:t>
      </w:r>
      <w:r w:rsidR="003B3769" w:rsidRPr="003B3769">
        <w:rPr>
          <w:szCs w:val="24"/>
          <w:vertAlign w:val="superscript"/>
        </w:rPr>
        <w:t>13-19</w:t>
      </w:r>
      <w:r w:rsidRPr="00D87F9F">
        <w:rPr>
          <w:szCs w:val="24"/>
        </w:rPr>
        <w:t xml:space="preserve"> in the past</w:t>
      </w:r>
      <w:r>
        <w:rPr>
          <w:szCs w:val="24"/>
        </w:rPr>
        <w:t>.</w:t>
      </w:r>
      <w:r w:rsidRPr="00D87F9F">
        <w:rPr>
          <w:szCs w:val="24"/>
        </w:rPr>
        <w:t xml:space="preserve"> </w:t>
      </w:r>
      <w:r w:rsidRPr="00F8608F">
        <w:rPr>
          <w:szCs w:val="24"/>
        </w:rPr>
        <w:t>I</w:t>
      </w:r>
      <w:r w:rsidR="00F8608F" w:rsidRPr="00F8608F">
        <w:rPr>
          <w:szCs w:val="24"/>
        </w:rPr>
        <w:t>t</w:t>
      </w:r>
      <w:r>
        <w:rPr>
          <w:szCs w:val="24"/>
        </w:rPr>
        <w:t xml:space="preserve"> </w:t>
      </w:r>
      <w:r w:rsidR="00F8608F" w:rsidRPr="00F8608F">
        <w:rPr>
          <w:szCs w:val="24"/>
        </w:rPr>
        <w:t>is found</w:t>
      </w:r>
      <w:r w:rsidR="003B3769" w:rsidRPr="003B3769">
        <w:rPr>
          <w:szCs w:val="24"/>
          <w:vertAlign w:val="superscript"/>
        </w:rPr>
        <w:t>16-19</w:t>
      </w:r>
      <w:r w:rsidR="00F8608F" w:rsidRPr="00F8608F">
        <w:rPr>
          <w:szCs w:val="24"/>
        </w:rPr>
        <w:t xml:space="preserve"> that the convective effects appearing at high </w:t>
      </w:r>
      <w:r w:rsidR="00F8608F" w:rsidRPr="00C93A5D">
        <w:rPr>
          <w:i/>
          <w:szCs w:val="24"/>
        </w:rPr>
        <w:t>Re</w:t>
      </w:r>
      <w:r w:rsidR="00F8608F" w:rsidRPr="00F8608F">
        <w:rPr>
          <w:szCs w:val="24"/>
        </w:rPr>
        <w:t xml:space="preserve"> flows improve the mixing performance of T-mixer</w:t>
      </w:r>
      <w:r w:rsidR="003B3769">
        <w:rPr>
          <w:szCs w:val="24"/>
        </w:rPr>
        <w:t>.</w:t>
      </w:r>
      <w:r w:rsidR="00F8608F">
        <w:rPr>
          <w:szCs w:val="24"/>
        </w:rPr>
        <w:t xml:space="preserve"> </w:t>
      </w:r>
      <w:r w:rsidR="00FD2A15">
        <w:rPr>
          <w:szCs w:val="24"/>
        </w:rPr>
        <w:t xml:space="preserve">In the present study the mixing performance of T-mixer with Taylor Dispersion Obstructions (TDOs) placed in the mixing channel has been evaluated in the </w:t>
      </w:r>
      <w:r w:rsidR="00FD2A15" w:rsidRPr="00FD2A15">
        <w:rPr>
          <w:i/>
          <w:szCs w:val="24"/>
        </w:rPr>
        <w:t>Re</w:t>
      </w:r>
      <w:r w:rsidR="00FD2A15">
        <w:rPr>
          <w:szCs w:val="24"/>
        </w:rPr>
        <w:t xml:space="preserve"> range of 0 to 350.</w:t>
      </w:r>
    </w:p>
    <w:p w:rsidR="005955DC" w:rsidRDefault="005955DC" w:rsidP="00942EA6">
      <w:pPr>
        <w:ind w:firstLine="397"/>
        <w:contextualSpacing/>
        <w:mirrorIndents/>
        <w:rPr>
          <w:szCs w:val="24"/>
        </w:rPr>
      </w:pPr>
    </w:p>
    <w:p w:rsidR="00A47C1A" w:rsidRPr="007C635C" w:rsidRDefault="005955DC" w:rsidP="007C635C">
      <w:pPr>
        <w:pStyle w:val="ListParagraph"/>
        <w:numPr>
          <w:ilvl w:val="0"/>
          <w:numId w:val="18"/>
        </w:numPr>
        <w:mirrorIndents/>
        <w:rPr>
          <w:rFonts w:ascii="Arial" w:hAnsi="Arial" w:cs="Arial"/>
          <w:b/>
          <w:szCs w:val="24"/>
        </w:rPr>
      </w:pPr>
      <w:r>
        <w:rPr>
          <w:rFonts w:ascii="Arial" w:hAnsi="Arial" w:cs="Arial"/>
          <w:b/>
          <w:szCs w:val="24"/>
        </w:rPr>
        <w:t>Methodology</w:t>
      </w:r>
    </w:p>
    <w:p w:rsidR="00C2506E" w:rsidRPr="00211E1D" w:rsidRDefault="00C2506E" w:rsidP="00C2506E">
      <w:pPr>
        <w:pStyle w:val="TTPSectionHeading"/>
        <w:spacing w:after="200"/>
        <w:rPr>
          <w:rFonts w:ascii="Arial" w:hAnsi="Arial" w:cs="Arial"/>
        </w:rPr>
      </w:pPr>
      <w:r w:rsidRPr="00211E1D">
        <w:rPr>
          <w:rFonts w:ascii="Arial" w:hAnsi="Arial" w:cs="Arial"/>
        </w:rPr>
        <w:t>2.1 Mathematical Modeling</w:t>
      </w:r>
    </w:p>
    <w:p w:rsidR="00C2506E" w:rsidRPr="00D87F9F" w:rsidRDefault="00C2506E" w:rsidP="00C2506E">
      <w:pPr>
        <w:pStyle w:val="TTPParagraphothers"/>
        <w:spacing w:after="200"/>
        <w:ind w:firstLine="709"/>
        <w:rPr>
          <w:lang w:val="en-US"/>
        </w:rPr>
      </w:pPr>
      <w:r w:rsidRPr="00D87F9F">
        <w:t>The</w:t>
      </w:r>
      <w:r w:rsidRPr="00D87F9F">
        <w:rPr>
          <w:lang w:val="en-US"/>
        </w:rPr>
        <w:t xml:space="preserve"> </w:t>
      </w:r>
      <w:r w:rsidR="006367D2">
        <w:rPr>
          <w:lang w:val="en-US"/>
        </w:rPr>
        <w:t xml:space="preserve">governing equations of </w:t>
      </w:r>
      <w:r w:rsidRPr="00D87F9F">
        <w:rPr>
          <w:lang w:val="en-US"/>
        </w:rPr>
        <w:t>fluid</w:t>
      </w:r>
      <w:r w:rsidRPr="00D87F9F">
        <w:t xml:space="preserve"> flow </w:t>
      </w:r>
      <w:r w:rsidRPr="00D87F9F">
        <w:rPr>
          <w:lang w:val="en-US"/>
        </w:rPr>
        <w:t xml:space="preserve">in the micromixer </w:t>
      </w:r>
      <w:r w:rsidR="00746818">
        <w:t>are</w:t>
      </w:r>
      <w:r w:rsidRPr="00D87F9F">
        <w:t xml:space="preserve"> </w:t>
      </w:r>
      <w:r w:rsidR="006367D2">
        <w:t>given</w:t>
      </w:r>
      <w:r w:rsidRPr="00D87F9F">
        <w:t xml:space="preserve"> by continuity and Navier-Stokes equation</w:t>
      </w:r>
      <w:r w:rsidR="006367D2">
        <w:t>s</w:t>
      </w:r>
      <w:r w:rsidRPr="00D87F9F">
        <w:t xml:space="preserve"> as shown in </w:t>
      </w:r>
      <w:r w:rsidRPr="00D87F9F">
        <w:rPr>
          <w:lang w:val="en-US"/>
        </w:rPr>
        <w:t>E</w:t>
      </w:r>
      <w:r w:rsidRPr="00D87F9F">
        <w:t>q</w:t>
      </w:r>
      <w:r w:rsidRPr="00D87F9F">
        <w:rPr>
          <w:lang w:val="en-US"/>
        </w:rPr>
        <w:t>s</w:t>
      </w:r>
      <w:r w:rsidRPr="00D87F9F">
        <w:t xml:space="preserve">. </w:t>
      </w:r>
      <w:r w:rsidRPr="00D87F9F">
        <w:rPr>
          <w:lang w:val="en-US"/>
        </w:rPr>
        <w:t>(</w:t>
      </w:r>
      <w:r w:rsidRPr="00D87F9F">
        <w:t>1</w:t>
      </w:r>
      <w:r w:rsidRPr="00D87F9F">
        <w:rPr>
          <w:lang w:val="en-US"/>
        </w:rPr>
        <w:t>)</w:t>
      </w:r>
      <w:r w:rsidRPr="00D87F9F">
        <w:t xml:space="preserve"> and </w:t>
      </w:r>
      <w:r w:rsidRPr="00D87F9F">
        <w:rPr>
          <w:lang w:val="en-US"/>
        </w:rPr>
        <w:t>(</w:t>
      </w:r>
      <w:r w:rsidRPr="00D87F9F">
        <w:t>2</w:t>
      </w:r>
      <w:r w:rsidRPr="00D87F9F">
        <w:rPr>
          <w:lang w:val="en-US"/>
        </w:rPr>
        <w:t>)</w:t>
      </w:r>
      <w:r w:rsidRPr="00D87F9F">
        <w:t xml:space="preserve"> respectively</w:t>
      </w:r>
      <w:r w:rsidRPr="00D87F9F">
        <w:rPr>
          <w:lang w:val="en-US"/>
        </w:rPr>
        <w:t>,</w:t>
      </w:r>
    </w:p>
    <w:p w:rsidR="00C2506E" w:rsidRPr="00D87F9F" w:rsidRDefault="00C2506E" w:rsidP="00C2506E">
      <w:pPr>
        <w:pStyle w:val="TTPParagraphothers"/>
        <w:ind w:firstLine="709"/>
        <w:rPr>
          <w:lang w:val="en-US"/>
        </w:rPr>
      </w:pPr>
    </w:p>
    <w:p w:rsidR="00C2506E" w:rsidRPr="00D87F9F" w:rsidRDefault="00C2506E" w:rsidP="00C2506E">
      <w:pPr>
        <w:pStyle w:val="TTPParagraphothers"/>
        <w:ind w:firstLine="0"/>
        <w:rPr>
          <w:lang w:val="en-US"/>
        </w:rPr>
      </w:pPr>
      <w:r w:rsidRPr="00D87F9F">
        <w:rPr>
          <w:position w:val="-6"/>
          <w:lang w:val="de-DE"/>
        </w:rPr>
        <w:object w:dxaOrig="76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pt;height:11.9pt" o:ole="">
            <v:imagedata r:id="rId8" o:title=""/>
          </v:shape>
          <o:OLEObject Type="Embed" ProgID="Equation.DSMT4" ShapeID="_x0000_i1025" DrawAspect="Content" ObjectID="_1607781985" r:id="rId9"/>
        </w:object>
      </w:r>
      <w:r w:rsidRPr="00D87F9F">
        <w:tab/>
      </w:r>
      <w:r w:rsidRPr="00D87F9F">
        <w:tab/>
      </w:r>
      <w:r w:rsidRPr="00D87F9F">
        <w:tab/>
      </w:r>
      <w:r w:rsidRPr="00D87F9F">
        <w:tab/>
      </w:r>
      <w:r w:rsidRPr="00D87F9F">
        <w:rPr>
          <w:lang w:val="en-US"/>
        </w:rPr>
        <w:t xml:space="preserve">       </w:t>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t xml:space="preserve">    </w:t>
      </w:r>
      <w:r w:rsidR="00921483">
        <w:rPr>
          <w:lang w:val="en-US"/>
        </w:rPr>
        <w:t>(</w:t>
      </w:r>
      <w:r w:rsidRPr="00D87F9F">
        <w:t>1)</w:t>
      </w:r>
    </w:p>
    <w:p w:rsidR="00C2506E" w:rsidRPr="00D87F9F" w:rsidRDefault="00C2506E" w:rsidP="00C2506E">
      <w:pPr>
        <w:pStyle w:val="TTPParagraphothers"/>
        <w:ind w:firstLine="0"/>
        <w:rPr>
          <w:lang w:val="en-US"/>
        </w:rPr>
      </w:pPr>
    </w:p>
    <w:bookmarkStart w:id="3" w:name="MTBlankEqn"/>
    <w:p w:rsidR="00C2506E" w:rsidRPr="00D87F9F" w:rsidRDefault="00C2506E" w:rsidP="00C2506E">
      <w:pPr>
        <w:pStyle w:val="TTPParagraphothers"/>
        <w:ind w:firstLine="0"/>
      </w:pPr>
      <w:r w:rsidRPr="00D87F9F">
        <w:rPr>
          <w:position w:val="-24"/>
          <w:lang w:val="de-DE"/>
        </w:rPr>
        <w:object w:dxaOrig="2040" w:dyaOrig="580">
          <v:shape id="_x0000_i1026" type="#_x0000_t75" style="width:102.05pt;height:28.8pt" o:ole="">
            <v:imagedata r:id="rId10" o:title=""/>
          </v:shape>
          <o:OLEObject Type="Embed" ProgID="Equation.DSMT4" ShapeID="_x0000_i1026" DrawAspect="Content" ObjectID="_1607781986" r:id="rId11"/>
        </w:object>
      </w:r>
      <w:bookmarkEnd w:id="3"/>
      <w:r w:rsidRPr="00D87F9F">
        <w:rPr>
          <w:lang w:val="en-US"/>
        </w:rPr>
        <w:t xml:space="preserve">   </w:t>
      </w:r>
      <w:r w:rsidRPr="00D87F9F">
        <w:rPr>
          <w:lang w:val="en-US"/>
        </w:rPr>
        <w:tab/>
      </w:r>
      <w:r w:rsidRPr="00D87F9F">
        <w:rPr>
          <w:lang w:val="en-US"/>
        </w:rPr>
        <w:tab/>
        <w:t xml:space="preserve">       </w:t>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r>
      <w:r w:rsidRPr="00D87F9F">
        <w:rPr>
          <w:lang w:val="en-US"/>
        </w:rPr>
        <w:tab/>
        <w:t xml:space="preserve">    </w:t>
      </w:r>
      <w:r w:rsidRPr="00D87F9F">
        <w:t>(2)</w:t>
      </w:r>
    </w:p>
    <w:p w:rsidR="00C2506E" w:rsidRPr="00D87F9F" w:rsidRDefault="00C2506E" w:rsidP="00C2506E">
      <w:pPr>
        <w:rPr>
          <w:sz w:val="20"/>
          <w:lang w:val="en-US"/>
        </w:rPr>
      </w:pPr>
    </w:p>
    <w:p w:rsidR="00C2506E" w:rsidRPr="00D87F9F" w:rsidRDefault="00C2506E" w:rsidP="00C2506E">
      <w:pPr>
        <w:pStyle w:val="TTPParagraphothers"/>
        <w:ind w:firstLine="0"/>
        <w:rPr>
          <w:lang w:val="en-US"/>
        </w:rPr>
      </w:pPr>
      <w:r w:rsidRPr="00D87F9F">
        <w:rPr>
          <w:lang w:val="en-US"/>
        </w:rPr>
        <w:t>w</w:t>
      </w:r>
      <w:r w:rsidRPr="00D87F9F">
        <w:t xml:space="preserve">here, </w:t>
      </w:r>
      <w:r w:rsidRPr="00D87F9F">
        <w:rPr>
          <w:i/>
        </w:rPr>
        <w:t>V</w:t>
      </w:r>
      <w:r w:rsidRPr="00D87F9F">
        <w:t>,</w:t>
      </w:r>
      <w:r w:rsidRPr="00D87F9F">
        <w:rPr>
          <w:i/>
        </w:rPr>
        <w:t xml:space="preserve"> ρ</w:t>
      </w:r>
      <w:r w:rsidRPr="00D87F9F">
        <w:t>,</w:t>
      </w:r>
      <w:r w:rsidRPr="00D87F9F">
        <w:rPr>
          <w:i/>
        </w:rPr>
        <w:t xml:space="preserve"> p</w:t>
      </w:r>
      <w:r w:rsidRPr="00D87F9F">
        <w:t xml:space="preserve">, and </w:t>
      </w:r>
      <w:r w:rsidRPr="00D87F9F">
        <w:rPr>
          <w:i/>
        </w:rPr>
        <w:t>ν</w:t>
      </w:r>
      <w:r w:rsidRPr="00D87F9F">
        <w:t xml:space="preserve"> are velocity vector, density, pressure and kinematic viscosity of the fluid respectively. </w:t>
      </w:r>
    </w:p>
    <w:p w:rsidR="00C2506E" w:rsidRPr="00D87F9F" w:rsidRDefault="00C2506E" w:rsidP="00C2506E">
      <w:pPr>
        <w:pStyle w:val="TTPParagraphothers"/>
        <w:ind w:firstLine="0"/>
      </w:pPr>
      <w:r w:rsidRPr="00D87F9F">
        <w:t xml:space="preserve">The </w:t>
      </w:r>
      <w:r w:rsidR="006367D2">
        <w:t xml:space="preserve">governing equation for </w:t>
      </w:r>
      <w:r w:rsidRPr="00D87F9F">
        <w:t xml:space="preserve">mass transfer </w:t>
      </w:r>
      <w:r w:rsidRPr="00D87F9F">
        <w:rPr>
          <w:lang w:val="en-US"/>
        </w:rPr>
        <w:t xml:space="preserve">between </w:t>
      </w:r>
      <w:r w:rsidRPr="00D87F9F">
        <w:t xml:space="preserve">species in the </w:t>
      </w:r>
      <w:r w:rsidR="006367D2">
        <w:t>micro</w:t>
      </w:r>
      <w:r w:rsidRPr="00D87F9F">
        <w:t xml:space="preserve">mixer is </w:t>
      </w:r>
      <w:r w:rsidR="006367D2">
        <w:t xml:space="preserve">given </w:t>
      </w:r>
      <w:r w:rsidRPr="00D87F9F">
        <w:t xml:space="preserve">by the diffusion-convection equation </w:t>
      </w:r>
      <w:r w:rsidR="006367D2">
        <w:t>(</w:t>
      </w:r>
      <w:r w:rsidRPr="00D87F9F">
        <w:rPr>
          <w:lang w:val="en-US"/>
        </w:rPr>
        <w:t>E</w:t>
      </w:r>
      <w:r w:rsidRPr="00D87F9F">
        <w:t xml:space="preserve">q. </w:t>
      </w:r>
      <w:r w:rsidRPr="00D87F9F">
        <w:rPr>
          <w:lang w:val="en-US"/>
        </w:rPr>
        <w:t>(</w:t>
      </w:r>
      <w:r w:rsidRPr="00D87F9F">
        <w:t>3</w:t>
      </w:r>
      <w:r w:rsidRPr="00D87F9F">
        <w:rPr>
          <w:lang w:val="en-US"/>
        </w:rPr>
        <w:t>)</w:t>
      </w:r>
      <w:r w:rsidR="006367D2">
        <w:rPr>
          <w:lang w:val="en-US"/>
        </w:rPr>
        <w:t>)</w:t>
      </w:r>
      <w:r w:rsidRPr="00D87F9F">
        <w:t>.</w:t>
      </w:r>
    </w:p>
    <w:p w:rsidR="00C2506E" w:rsidRPr="00D87F9F" w:rsidRDefault="00C2506E" w:rsidP="00C2506E">
      <w:pPr>
        <w:pStyle w:val="TTPParagraphothers"/>
      </w:pPr>
    </w:p>
    <w:p w:rsidR="00C2506E" w:rsidRPr="00D87F9F" w:rsidRDefault="00C2506E" w:rsidP="00C2506E">
      <w:pPr>
        <w:pStyle w:val="MTDisplayEquation"/>
        <w:tabs>
          <w:tab w:val="clear" w:pos="9640"/>
          <w:tab w:val="right" w:pos="9540"/>
        </w:tabs>
        <w:ind w:firstLine="0"/>
        <w:rPr>
          <w:lang w:val="en-US"/>
        </w:rPr>
      </w:pPr>
      <w:r w:rsidRPr="00D87F9F">
        <w:rPr>
          <w:position w:val="-10"/>
        </w:rPr>
        <w:object w:dxaOrig="1359" w:dyaOrig="320">
          <v:shape id="_x0000_i1027" type="#_x0000_t75" style="width:67.6pt;height:16.3pt" o:ole="">
            <v:imagedata r:id="rId12" o:title=""/>
          </v:shape>
          <o:OLEObject Type="Embed" ProgID="Equation.DSMT4" ShapeID="_x0000_i1027" DrawAspect="Content" ObjectID="_1607781987" r:id="rId13"/>
        </w:object>
      </w:r>
      <w:r w:rsidRPr="00D87F9F">
        <w:t xml:space="preserve"> </w:t>
      </w:r>
      <w:r w:rsidRPr="00D87F9F">
        <w:rPr>
          <w:lang w:val="en-US"/>
        </w:rPr>
        <w:t xml:space="preserve">                                                 </w:t>
      </w:r>
      <w:r w:rsidRPr="00D87F9F">
        <w:rPr>
          <w:lang w:val="en-US"/>
        </w:rPr>
        <w:tab/>
      </w:r>
      <w:r w:rsidRPr="00D87F9F">
        <w:rPr>
          <w:lang w:val="en-US"/>
        </w:rPr>
        <w:tab/>
      </w:r>
      <w:r w:rsidRPr="00D87F9F">
        <w:t>(</w:t>
      </w:r>
      <w:r w:rsidRPr="00D87F9F">
        <w:rPr>
          <w:lang w:val="en-US"/>
        </w:rPr>
        <w:t>3</w:t>
      </w:r>
      <w:r w:rsidRPr="00D87F9F">
        <w:t>)</w:t>
      </w:r>
    </w:p>
    <w:p w:rsidR="00C2506E" w:rsidRPr="00D87F9F" w:rsidRDefault="00C2506E" w:rsidP="00C2506E">
      <w:pPr>
        <w:pStyle w:val="MTDisplayEquation"/>
        <w:ind w:firstLine="0"/>
      </w:pPr>
      <w:r w:rsidRPr="00D87F9F">
        <w:tab/>
      </w:r>
      <w:r w:rsidRPr="00D87F9F">
        <w:rPr>
          <w:lang w:val="en-US"/>
        </w:rPr>
        <w:t xml:space="preserve">                      </w:t>
      </w:r>
      <w:r w:rsidRPr="00D87F9F">
        <w:rPr>
          <w:lang w:val="en-US"/>
        </w:rPr>
        <w:tab/>
        <w:t xml:space="preserve">                                                                                                </w:t>
      </w:r>
      <w:r w:rsidRPr="00D87F9F">
        <w:t>(3)</w:t>
      </w:r>
    </w:p>
    <w:p w:rsidR="00C2506E" w:rsidRPr="00D87F9F" w:rsidRDefault="00C2506E" w:rsidP="00C2506E">
      <w:pPr>
        <w:pStyle w:val="TTPParagraphothers"/>
        <w:ind w:firstLine="0"/>
      </w:pPr>
      <w:r w:rsidRPr="00D87F9F">
        <w:rPr>
          <w:lang w:val="en-US"/>
        </w:rPr>
        <w:t>w</w:t>
      </w:r>
      <w:r w:rsidRPr="00D87F9F">
        <w:t xml:space="preserve">here, </w:t>
      </w:r>
      <w:r w:rsidRPr="00D87F9F">
        <w:rPr>
          <w:i/>
        </w:rPr>
        <w:t>c</w:t>
      </w:r>
      <w:r w:rsidRPr="00D87F9F">
        <w:t xml:space="preserve"> is the concentration and </w:t>
      </w:r>
      <w:r w:rsidRPr="00D87F9F">
        <w:rPr>
          <w:i/>
        </w:rPr>
        <w:t>D</w:t>
      </w:r>
      <w:r w:rsidRPr="00D87F9F">
        <w:t xml:space="preserve"> is the diffusion coefficient of species.</w:t>
      </w:r>
    </w:p>
    <w:p w:rsidR="00C2506E" w:rsidRPr="00D87F9F" w:rsidRDefault="00C2506E" w:rsidP="00C2506E">
      <w:pPr>
        <w:pStyle w:val="TTPParagraphothers"/>
        <w:rPr>
          <w:lang w:val="en-US"/>
        </w:rPr>
      </w:pPr>
    </w:p>
    <w:p w:rsidR="00C2506E" w:rsidRPr="00D87F9F" w:rsidRDefault="00C2506E" w:rsidP="00C2506E">
      <w:pPr>
        <w:pStyle w:val="TTPParagraphothers"/>
        <w:ind w:firstLine="0"/>
        <w:rPr>
          <w:lang w:val="en-US"/>
        </w:rPr>
      </w:pPr>
      <w:r w:rsidRPr="00D87F9F">
        <w:t>The</w:t>
      </w:r>
      <w:r w:rsidRPr="00D87F9F">
        <w:rPr>
          <w:lang w:val="en-US"/>
        </w:rPr>
        <w:t xml:space="preserve"> </w:t>
      </w:r>
      <w:r w:rsidRPr="00D87F9F">
        <w:t>mixing quality ‘</w:t>
      </w:r>
      <w:r w:rsidRPr="00D87F9F">
        <w:rPr>
          <w:i/>
        </w:rPr>
        <w:t>α</w:t>
      </w:r>
      <w:r w:rsidRPr="00D87F9F">
        <w:t xml:space="preserve">’ is evaluated by using the </w:t>
      </w:r>
      <w:r w:rsidRPr="00D87F9F">
        <w:rPr>
          <w:lang w:val="en-US"/>
        </w:rPr>
        <w:t>E</w:t>
      </w:r>
      <w:r w:rsidRPr="00D87F9F">
        <w:t xml:space="preserve">q. </w:t>
      </w:r>
      <w:r w:rsidRPr="00D87F9F">
        <w:rPr>
          <w:lang w:val="en-US"/>
        </w:rPr>
        <w:t>(</w:t>
      </w:r>
      <w:r w:rsidRPr="00D87F9F">
        <w:t>4</w:t>
      </w:r>
      <w:r w:rsidRPr="00D87F9F">
        <w:rPr>
          <w:lang w:val="en-US"/>
        </w:rPr>
        <w:t>)</w:t>
      </w:r>
      <w:r w:rsidRPr="00D87F9F">
        <w:t xml:space="preserve"> </w:t>
      </w:r>
    </w:p>
    <w:p w:rsidR="00C2506E" w:rsidRPr="00D87F9F" w:rsidRDefault="00C2506E" w:rsidP="00C2506E">
      <w:pPr>
        <w:pStyle w:val="TTPParagraphothers"/>
        <w:rPr>
          <w:lang w:val="en-US"/>
        </w:rPr>
      </w:pPr>
    </w:p>
    <w:p w:rsidR="00C2506E" w:rsidRPr="00D87F9F" w:rsidRDefault="00C2506E" w:rsidP="00C2506E">
      <w:pPr>
        <w:pStyle w:val="MTDisplayEquation"/>
        <w:tabs>
          <w:tab w:val="clear" w:pos="9640"/>
          <w:tab w:val="right" w:pos="9540"/>
        </w:tabs>
        <w:ind w:firstLine="0"/>
      </w:pPr>
      <w:r w:rsidRPr="00D87F9F">
        <w:rPr>
          <w:position w:val="-28"/>
        </w:rPr>
        <w:object w:dxaOrig="1200" w:dyaOrig="680">
          <v:shape id="_x0000_i1028" type="#_x0000_t75" style="width:60.1pt;height:33.8pt" o:ole="">
            <v:imagedata r:id="rId14" o:title=""/>
          </v:shape>
          <o:OLEObject Type="Embed" ProgID="Equation.DSMT4" ShapeID="_x0000_i1028" DrawAspect="Content" ObjectID="_1607781988" r:id="rId15"/>
        </w:object>
      </w:r>
      <w:r w:rsidRPr="00D87F9F">
        <w:t xml:space="preserve"> </w:t>
      </w:r>
      <w:r w:rsidRPr="00D87F9F">
        <w:rPr>
          <w:lang w:val="en-US"/>
        </w:rPr>
        <w:t xml:space="preserve">                                                    </w:t>
      </w:r>
      <w:r w:rsidRPr="00D87F9F">
        <w:rPr>
          <w:lang w:val="en-US"/>
        </w:rPr>
        <w:tab/>
      </w:r>
      <w:r w:rsidRPr="00D87F9F">
        <w:rPr>
          <w:lang w:val="en-US"/>
        </w:rPr>
        <w:tab/>
      </w:r>
      <w:r w:rsidRPr="00D87F9F">
        <w:t>(</w:t>
      </w:r>
      <w:r w:rsidRPr="00D87F9F">
        <w:rPr>
          <w:lang w:val="en-US"/>
        </w:rPr>
        <w:t>4</w:t>
      </w:r>
      <w:r w:rsidRPr="00D87F9F">
        <w:t>)</w:t>
      </w:r>
    </w:p>
    <w:p w:rsidR="00C2506E" w:rsidRPr="00D87F9F" w:rsidRDefault="00C2506E" w:rsidP="00C2506E">
      <w:pPr>
        <w:rPr>
          <w:sz w:val="20"/>
          <w:lang w:val="en-US"/>
        </w:rPr>
      </w:pPr>
    </w:p>
    <w:p w:rsidR="00C2506E" w:rsidRPr="00D87F9F" w:rsidRDefault="00C2506E" w:rsidP="00C2506E">
      <w:pPr>
        <w:pStyle w:val="MTDisplayEquation"/>
        <w:tabs>
          <w:tab w:val="clear" w:pos="9640"/>
          <w:tab w:val="right" w:pos="9540"/>
        </w:tabs>
        <w:ind w:right="63" w:firstLine="0"/>
        <w:rPr>
          <w:lang w:val="en-US"/>
        </w:rPr>
      </w:pPr>
      <w:r w:rsidRPr="00D87F9F">
        <w:rPr>
          <w:lang w:val="en-US"/>
        </w:rPr>
        <w:lastRenderedPageBreak/>
        <w:t>wh</w:t>
      </w:r>
      <w:r w:rsidRPr="00D87F9F">
        <w:t xml:space="preserve">ere, </w:t>
      </w:r>
      <w:r w:rsidRPr="00D87F9F">
        <w:rPr>
          <w:position w:val="-10"/>
        </w:rPr>
        <w:object w:dxaOrig="400" w:dyaOrig="320">
          <v:shape id="_x0000_i1029" type="#_x0000_t75" style="width:20.05pt;height:16.3pt" o:ole="">
            <v:imagedata r:id="rId16" o:title=""/>
          </v:shape>
          <o:OLEObject Type="Embed" ProgID="Equation.DSMT4" ShapeID="_x0000_i1029" DrawAspect="Content" ObjectID="_1607781989" r:id="rId17"/>
        </w:object>
      </w:r>
      <w:r w:rsidRPr="00D87F9F">
        <w:t xml:space="preserve"> is the maximum variance of the mixture (0.5) and </w:t>
      </w:r>
      <w:r w:rsidRPr="00D87F9F">
        <w:rPr>
          <w:position w:val="-10"/>
        </w:rPr>
        <w:object w:dxaOrig="320" w:dyaOrig="320">
          <v:shape id="_x0000_i1030" type="#_x0000_t75" style="width:16.3pt;height:16.3pt" o:ole="">
            <v:imagedata r:id="rId18" o:title=""/>
          </v:shape>
          <o:OLEObject Type="Embed" ProgID="Equation.DSMT4" ShapeID="_x0000_i1030" DrawAspect="Content" ObjectID="_1607781990" r:id="rId19"/>
        </w:object>
      </w:r>
      <w:r w:rsidRPr="00D87F9F">
        <w:t xml:space="preserve"> is the variance of the mixture in the cross sectional plane</w:t>
      </w:r>
      <w:r w:rsidRPr="00D87F9F">
        <w:rPr>
          <w:lang w:val="en-US"/>
        </w:rPr>
        <w:t xml:space="preserve"> given by Eq. (5)</w:t>
      </w:r>
    </w:p>
    <w:p w:rsidR="00C2506E" w:rsidRPr="00D87F9F" w:rsidRDefault="00C2506E" w:rsidP="00C2506E">
      <w:pPr>
        <w:rPr>
          <w:sz w:val="20"/>
          <w:lang w:val="en-US"/>
        </w:rPr>
      </w:pPr>
    </w:p>
    <w:p w:rsidR="00C2506E" w:rsidRPr="00D87F9F" w:rsidRDefault="00C2506E" w:rsidP="00C2506E">
      <w:pPr>
        <w:pStyle w:val="MTDisplayEquation"/>
        <w:tabs>
          <w:tab w:val="clear" w:pos="9640"/>
          <w:tab w:val="right" w:pos="9540"/>
        </w:tabs>
        <w:ind w:firstLine="0"/>
        <w:rPr>
          <w:lang w:val="en-US"/>
        </w:rPr>
      </w:pPr>
      <w:r w:rsidRPr="00D87F9F">
        <w:rPr>
          <w:position w:val="-24"/>
        </w:rPr>
        <w:object w:dxaOrig="1719" w:dyaOrig="580">
          <v:shape id="_x0000_i1031" type="#_x0000_t75" style="width:85.75pt;height:28.8pt" o:ole="">
            <v:imagedata r:id="rId20" o:title=""/>
          </v:shape>
          <o:OLEObject Type="Embed" ProgID="Equation.DSMT4" ShapeID="_x0000_i1031" DrawAspect="Content" ObjectID="_1607781991" r:id="rId21"/>
        </w:object>
      </w:r>
      <w:r w:rsidRPr="00D87F9F">
        <w:t xml:space="preserve"> </w:t>
      </w:r>
      <w:r w:rsidRPr="00D87F9F">
        <w:tab/>
      </w:r>
      <w:r w:rsidRPr="00D87F9F">
        <w:rPr>
          <w:lang w:val="en-US"/>
        </w:rPr>
        <w:t xml:space="preserve">                                          </w:t>
      </w:r>
      <w:r w:rsidRPr="00D87F9F">
        <w:rPr>
          <w:lang w:val="en-US"/>
        </w:rPr>
        <w:tab/>
        <w:t xml:space="preserve">(5)                                                                                            </w:t>
      </w:r>
    </w:p>
    <w:p w:rsidR="00C2506E" w:rsidRPr="00D87F9F" w:rsidRDefault="00C2506E" w:rsidP="00C2506E">
      <w:pPr>
        <w:pStyle w:val="MTDisplayEquation"/>
        <w:ind w:firstLine="0"/>
        <w:rPr>
          <w:lang w:val="en-US"/>
        </w:rPr>
      </w:pPr>
    </w:p>
    <w:p w:rsidR="006044B0" w:rsidRPr="00D87F9F" w:rsidRDefault="00C2506E" w:rsidP="00C2506E">
      <w:pPr>
        <w:ind w:firstLine="397"/>
        <w:contextualSpacing/>
        <w:mirrorIndents/>
      </w:pPr>
      <w:r w:rsidRPr="00D87F9F">
        <w:rPr>
          <w:lang w:val="en-US"/>
        </w:rPr>
        <w:t>w</w:t>
      </w:r>
      <w:r w:rsidRPr="00D87F9F">
        <w:t xml:space="preserve">here, </w:t>
      </w:r>
      <w:r w:rsidRPr="00D87F9F">
        <w:rPr>
          <w:position w:val="-10"/>
        </w:rPr>
        <w:object w:dxaOrig="279" w:dyaOrig="300">
          <v:shape id="_x0000_i1032" type="#_x0000_t75" style="width:13.75pt;height:15.05pt" o:ole="">
            <v:imagedata r:id="rId22" o:title=""/>
          </v:shape>
          <o:OLEObject Type="Embed" ProgID="Equation.DSMT4" ShapeID="_x0000_i1032" DrawAspect="Content" ObjectID="_1607781992" r:id="rId23"/>
        </w:object>
      </w:r>
      <w:r w:rsidRPr="00D87F9F">
        <w:t xml:space="preserve">is the mean value of concentration taken over </w:t>
      </w:r>
      <w:r w:rsidRPr="00D87F9F">
        <w:rPr>
          <w:i/>
        </w:rPr>
        <w:t>n</w:t>
      </w:r>
      <w:r w:rsidRPr="00D87F9F">
        <w:t xml:space="preserve"> elements of the grid </w:t>
      </w:r>
      <w:r w:rsidRPr="00D87F9F">
        <w:rPr>
          <w:lang w:val="en-US"/>
        </w:rPr>
        <w:t>at the</w:t>
      </w:r>
      <w:r w:rsidRPr="00D87F9F">
        <w:t xml:space="preserve"> cross section </w:t>
      </w:r>
      <w:r w:rsidRPr="00D87F9F">
        <w:rPr>
          <w:lang w:val="en-US"/>
        </w:rPr>
        <w:t>considered</w:t>
      </w:r>
      <w:r w:rsidRPr="00D87F9F">
        <w:t>. The value of mixing quality ‘</w:t>
      </w:r>
      <w:r w:rsidRPr="00D87F9F">
        <w:rPr>
          <w:i/>
        </w:rPr>
        <w:t>α</w:t>
      </w:r>
      <w:r w:rsidRPr="00D87F9F">
        <w:t xml:space="preserve">’ </w:t>
      </w:r>
      <w:r w:rsidRPr="00D87F9F">
        <w:rPr>
          <w:lang w:val="en-US"/>
        </w:rPr>
        <w:t>is</w:t>
      </w:r>
      <w:r w:rsidRPr="00D87F9F">
        <w:t xml:space="preserve"> ‘</w:t>
      </w:r>
      <w:r w:rsidRPr="00D87F9F">
        <w:rPr>
          <w:lang w:val="en-US"/>
        </w:rPr>
        <w:t>zero</w:t>
      </w:r>
      <w:r w:rsidRPr="00D87F9F">
        <w:t>’ for no mixing and ‘</w:t>
      </w:r>
      <w:r w:rsidRPr="00D87F9F">
        <w:rPr>
          <w:lang w:val="en-US"/>
        </w:rPr>
        <w:t>one</w:t>
      </w:r>
      <w:r w:rsidRPr="00D87F9F">
        <w:t>’ for complete mixing.</w:t>
      </w:r>
    </w:p>
    <w:p w:rsidR="00C2506E" w:rsidRDefault="00C2506E" w:rsidP="00C2506E">
      <w:pPr>
        <w:ind w:firstLine="397"/>
        <w:contextualSpacing/>
        <w:mirrorIndents/>
        <w:rPr>
          <w:sz w:val="20"/>
        </w:rPr>
      </w:pPr>
    </w:p>
    <w:p w:rsidR="007C635C" w:rsidRPr="00C2506E" w:rsidRDefault="008F2FF4" w:rsidP="00942EA6">
      <w:pPr>
        <w:ind w:firstLine="0"/>
        <w:contextualSpacing/>
        <w:mirrorIndents/>
        <w:rPr>
          <w:rFonts w:ascii="Arial" w:hAnsi="Arial" w:cs="Arial"/>
          <w:b/>
          <w:sz w:val="22"/>
          <w:szCs w:val="24"/>
        </w:rPr>
      </w:pPr>
      <w:r w:rsidRPr="00C2506E">
        <w:rPr>
          <w:rFonts w:ascii="Arial" w:hAnsi="Arial" w:cs="Arial"/>
          <w:b/>
          <w:sz w:val="22"/>
          <w:szCs w:val="24"/>
        </w:rPr>
        <w:t xml:space="preserve">2. 2. </w:t>
      </w:r>
      <w:r w:rsidR="00C2506E" w:rsidRPr="00C2506E">
        <w:rPr>
          <w:rFonts w:ascii="Arial" w:hAnsi="Arial" w:cs="Arial"/>
          <w:b/>
          <w:sz w:val="22"/>
          <w:szCs w:val="24"/>
        </w:rPr>
        <w:t xml:space="preserve">Numerical </w:t>
      </w:r>
      <w:r w:rsidR="00EF2134" w:rsidRPr="00C2506E">
        <w:rPr>
          <w:rFonts w:ascii="Arial" w:hAnsi="Arial" w:cs="Arial"/>
          <w:b/>
          <w:sz w:val="22"/>
          <w:szCs w:val="24"/>
        </w:rPr>
        <w:t>Modelling</w:t>
      </w:r>
    </w:p>
    <w:p w:rsidR="007C635C" w:rsidRPr="00C0795D" w:rsidRDefault="007C635C" w:rsidP="00942EA6">
      <w:pPr>
        <w:ind w:firstLine="0"/>
        <w:contextualSpacing/>
        <w:mirrorIndents/>
        <w:rPr>
          <w:rFonts w:ascii="Arial" w:hAnsi="Arial" w:cs="Arial"/>
          <w:b/>
          <w:sz w:val="14"/>
          <w:szCs w:val="24"/>
        </w:rPr>
      </w:pPr>
    </w:p>
    <w:p w:rsidR="00E46CFE" w:rsidRDefault="00C2506E" w:rsidP="00C2506E">
      <w:pPr>
        <w:ind w:firstLine="397"/>
        <w:contextualSpacing/>
        <w:mirrorIndents/>
        <w:rPr>
          <w:szCs w:val="24"/>
        </w:rPr>
      </w:pPr>
      <w:r w:rsidRPr="00D87F9F">
        <w:rPr>
          <w:szCs w:val="24"/>
        </w:rPr>
        <w:t xml:space="preserve">The geometry of </w:t>
      </w:r>
      <w:r w:rsidRPr="00D87F9F">
        <w:rPr>
          <w:szCs w:val="24"/>
          <w:lang w:val="en-US"/>
        </w:rPr>
        <w:t>T-mixer</w:t>
      </w:r>
      <w:r w:rsidR="00EF2134">
        <w:rPr>
          <w:szCs w:val="24"/>
          <w:lang w:val="en-US"/>
        </w:rPr>
        <w:t xml:space="preserve"> with TDOs</w:t>
      </w:r>
      <w:r w:rsidRPr="00D87F9F">
        <w:rPr>
          <w:szCs w:val="24"/>
          <w:lang w:val="en-US"/>
        </w:rPr>
        <w:t xml:space="preserve"> </w:t>
      </w:r>
      <w:r w:rsidRPr="00D87F9F">
        <w:rPr>
          <w:szCs w:val="24"/>
        </w:rPr>
        <w:t xml:space="preserve">is created in ANSYS Design Modeler and </w:t>
      </w:r>
      <w:r w:rsidRPr="00D87F9F">
        <w:rPr>
          <w:szCs w:val="24"/>
          <w:lang w:val="en-US"/>
        </w:rPr>
        <w:t xml:space="preserve">grid generation is carried out in </w:t>
      </w:r>
      <w:r w:rsidRPr="00D87F9F">
        <w:rPr>
          <w:szCs w:val="24"/>
        </w:rPr>
        <w:t>ANSYS ICEM CFD meshing module. ANSYS Fluent 15 is used to simulate the mixing phenomenon in the T-mixer</w:t>
      </w:r>
      <w:r w:rsidR="00E46CFE">
        <w:rPr>
          <w:szCs w:val="24"/>
        </w:rPr>
        <w:t xml:space="preserve"> </w:t>
      </w:r>
      <w:r w:rsidR="00E46CFE" w:rsidRPr="00E46CFE">
        <w:rPr>
          <w:szCs w:val="24"/>
        </w:rPr>
        <w:t>with TDOs</w:t>
      </w:r>
      <w:r w:rsidRPr="00D87F9F">
        <w:rPr>
          <w:szCs w:val="24"/>
        </w:rPr>
        <w:t xml:space="preserve">. </w:t>
      </w:r>
      <w:r w:rsidRPr="00D87F9F">
        <w:rPr>
          <w:szCs w:val="24"/>
          <w:lang w:val="en-US"/>
        </w:rPr>
        <w:t>Figure 1(a) shows t</w:t>
      </w:r>
      <w:r w:rsidRPr="00D87F9F">
        <w:rPr>
          <w:szCs w:val="24"/>
        </w:rPr>
        <w:t xml:space="preserve">he 3D schematic of T-mixer </w:t>
      </w:r>
      <w:r w:rsidR="00E46CFE" w:rsidRPr="00E46CFE">
        <w:rPr>
          <w:szCs w:val="24"/>
        </w:rPr>
        <w:t>with TDOs</w:t>
      </w:r>
      <w:r w:rsidR="00E46CFE">
        <w:rPr>
          <w:szCs w:val="24"/>
        </w:rPr>
        <w:t xml:space="preserve"> with</w:t>
      </w:r>
      <w:r w:rsidRPr="00D87F9F">
        <w:rPr>
          <w:szCs w:val="24"/>
        </w:rPr>
        <w:t xml:space="preserve"> appropriate dimensions</w:t>
      </w:r>
      <w:r w:rsidR="00E46CFE">
        <w:rPr>
          <w:szCs w:val="24"/>
        </w:rPr>
        <w:t xml:space="preserve">. </w:t>
      </w:r>
    </w:p>
    <w:p w:rsidR="006575F0" w:rsidRDefault="00C2506E" w:rsidP="00C2506E">
      <w:pPr>
        <w:ind w:firstLine="397"/>
        <w:contextualSpacing/>
        <w:mirrorIndents/>
        <w:rPr>
          <w:szCs w:val="24"/>
        </w:rPr>
      </w:pPr>
      <w:r w:rsidRPr="00D87F9F">
        <w:rPr>
          <w:szCs w:val="24"/>
        </w:rPr>
        <w:t xml:space="preserve">The whole domain of ‘T’ geometry is meshed with hexahedral elements as shown in Fig. 2. </w:t>
      </w:r>
      <w:r w:rsidR="00E46CFE" w:rsidRPr="00D87F9F">
        <w:rPr>
          <w:szCs w:val="24"/>
        </w:rPr>
        <w:t>This type of elements aligns</w:t>
      </w:r>
      <w:r w:rsidRPr="00D87F9F">
        <w:rPr>
          <w:szCs w:val="24"/>
        </w:rPr>
        <w:t xml:space="preserve"> very well with the flow direction </w:t>
      </w:r>
      <w:r w:rsidR="00E46CFE">
        <w:rPr>
          <w:szCs w:val="24"/>
        </w:rPr>
        <w:t>and</w:t>
      </w:r>
      <w:r w:rsidRPr="00D87F9F">
        <w:rPr>
          <w:szCs w:val="24"/>
        </w:rPr>
        <w:t xml:space="preserve"> result</w:t>
      </w:r>
      <w:r w:rsidR="00E46CFE">
        <w:rPr>
          <w:szCs w:val="24"/>
        </w:rPr>
        <w:t>s</w:t>
      </w:r>
      <w:r w:rsidRPr="00D87F9F">
        <w:rPr>
          <w:szCs w:val="24"/>
        </w:rPr>
        <w:t xml:space="preserve"> in improved accuracy. </w:t>
      </w:r>
      <w:r w:rsidR="00E46CFE">
        <w:rPr>
          <w:szCs w:val="24"/>
        </w:rPr>
        <w:t xml:space="preserve">The </w:t>
      </w:r>
      <w:r w:rsidRPr="00D87F9F">
        <w:rPr>
          <w:szCs w:val="24"/>
        </w:rPr>
        <w:t xml:space="preserve">hexahedral meshing </w:t>
      </w:r>
      <w:r w:rsidR="00E46CFE">
        <w:rPr>
          <w:szCs w:val="24"/>
        </w:rPr>
        <w:t>also results in less number</w:t>
      </w:r>
      <w:r w:rsidRPr="00D87F9F">
        <w:rPr>
          <w:szCs w:val="24"/>
        </w:rPr>
        <w:t xml:space="preserve"> of elements </w:t>
      </w:r>
      <w:r w:rsidR="00E46CFE">
        <w:rPr>
          <w:szCs w:val="24"/>
        </w:rPr>
        <w:t>as</w:t>
      </w:r>
      <w:r w:rsidRPr="00D87F9F">
        <w:rPr>
          <w:szCs w:val="24"/>
        </w:rPr>
        <w:t xml:space="preserve"> compared </w:t>
      </w:r>
      <w:r w:rsidR="00E46CFE">
        <w:rPr>
          <w:szCs w:val="24"/>
        </w:rPr>
        <w:t>to</w:t>
      </w:r>
      <w:r w:rsidRPr="00D87F9F">
        <w:rPr>
          <w:szCs w:val="24"/>
        </w:rPr>
        <w:t xml:space="preserve"> tetrahedral meshing for the same domain</w:t>
      </w:r>
      <w:r w:rsidR="00E46CFE">
        <w:rPr>
          <w:szCs w:val="24"/>
        </w:rPr>
        <w:t>. This reduces the</w:t>
      </w:r>
      <w:r w:rsidRPr="00D87F9F">
        <w:rPr>
          <w:szCs w:val="24"/>
        </w:rPr>
        <w:t xml:space="preserve"> computational effort.</w:t>
      </w:r>
    </w:p>
    <w:p w:rsidR="00C2506E" w:rsidRDefault="00A05C60" w:rsidP="00D15D71">
      <w:pPr>
        <w:ind w:firstLine="397"/>
        <w:contextualSpacing/>
        <w:mirrorIndents/>
        <w:jc w:val="center"/>
        <w:rPr>
          <w:szCs w:val="24"/>
        </w:rPr>
      </w:pPr>
      <w:r>
        <w:rPr>
          <w:noProof/>
          <w:szCs w:val="24"/>
          <w:lang w:val="en-US"/>
        </w:rPr>
        <w:drawing>
          <wp:inline distT="0" distB="0" distL="0" distR="0">
            <wp:extent cx="3993438" cy="2926489"/>
            <wp:effectExtent l="19050" t="0" r="7062" b="0"/>
            <wp:docPr id="19" name="Picture 19" descr="D:\Journal Communications\CMFDP 2019 Conference\Final Schematic of T-Mixer with T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Journal Communications\CMFDP 2019 Conference\Final Schematic of T-Mixer with TDOs.PNG"/>
                    <pic:cNvPicPr>
                      <a:picLocks noChangeAspect="1" noChangeArrowheads="1"/>
                    </pic:cNvPicPr>
                  </pic:nvPicPr>
                  <pic:blipFill>
                    <a:blip r:embed="rId24" cstate="print"/>
                    <a:srcRect/>
                    <a:stretch>
                      <a:fillRect/>
                    </a:stretch>
                  </pic:blipFill>
                  <pic:spPr bwMode="auto">
                    <a:xfrm>
                      <a:off x="0" y="0"/>
                      <a:ext cx="3993438" cy="2926489"/>
                    </a:xfrm>
                    <a:prstGeom prst="rect">
                      <a:avLst/>
                    </a:prstGeom>
                    <a:noFill/>
                    <a:ln w="9525">
                      <a:noFill/>
                      <a:miter lim="800000"/>
                      <a:headEnd/>
                      <a:tailEnd/>
                    </a:ln>
                  </pic:spPr>
                </pic:pic>
              </a:graphicData>
            </a:graphic>
          </wp:inline>
        </w:drawing>
      </w:r>
    </w:p>
    <w:p w:rsidR="00A05C60" w:rsidRDefault="00A05C60" w:rsidP="00D15D71">
      <w:pPr>
        <w:ind w:firstLine="397"/>
        <w:contextualSpacing/>
        <w:mirrorIndents/>
        <w:jc w:val="center"/>
        <w:rPr>
          <w:sz w:val="22"/>
          <w:szCs w:val="24"/>
        </w:rPr>
      </w:pPr>
      <w:r w:rsidRPr="00A05C60">
        <w:rPr>
          <w:sz w:val="22"/>
          <w:szCs w:val="24"/>
        </w:rPr>
        <w:t xml:space="preserve">Fig. 1 3-D </w:t>
      </w:r>
      <w:r>
        <w:rPr>
          <w:sz w:val="22"/>
          <w:szCs w:val="24"/>
        </w:rPr>
        <w:t>schematic</w:t>
      </w:r>
      <w:r w:rsidRPr="00A05C60">
        <w:rPr>
          <w:sz w:val="22"/>
          <w:szCs w:val="24"/>
        </w:rPr>
        <w:t xml:space="preserve"> of T-mixer with </w:t>
      </w:r>
      <w:r>
        <w:rPr>
          <w:sz w:val="22"/>
          <w:szCs w:val="24"/>
        </w:rPr>
        <w:t>TDOs</w:t>
      </w:r>
    </w:p>
    <w:p w:rsidR="003D38F8" w:rsidRDefault="003D38F8" w:rsidP="00D15D71">
      <w:pPr>
        <w:ind w:firstLine="397"/>
        <w:contextualSpacing/>
        <w:mirrorIndents/>
        <w:jc w:val="center"/>
        <w:rPr>
          <w:sz w:val="22"/>
          <w:szCs w:val="24"/>
        </w:rPr>
      </w:pPr>
    </w:p>
    <w:p w:rsidR="00A05C60" w:rsidRDefault="003D38F8" w:rsidP="00D15D71">
      <w:pPr>
        <w:ind w:firstLine="397"/>
        <w:contextualSpacing/>
        <w:mirrorIndents/>
        <w:jc w:val="center"/>
        <w:rPr>
          <w:sz w:val="22"/>
          <w:szCs w:val="24"/>
        </w:rPr>
      </w:pPr>
      <w:r>
        <w:rPr>
          <w:noProof/>
          <w:sz w:val="22"/>
          <w:szCs w:val="24"/>
          <w:lang w:val="en-US"/>
        </w:rPr>
        <w:drawing>
          <wp:inline distT="0" distB="0" distL="0" distR="0">
            <wp:extent cx="4315999" cy="1401800"/>
            <wp:effectExtent l="19050" t="0" r="8351" b="0"/>
            <wp:docPr id="24" name="Picture 24" descr="D:\Journal Communications\CMFDP 2019 Conference\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Journal Communications\CMFDP 2019 Conference\Mesh.PNG"/>
                    <pic:cNvPicPr>
                      <a:picLocks noChangeAspect="1" noChangeArrowheads="1"/>
                    </pic:cNvPicPr>
                  </pic:nvPicPr>
                  <pic:blipFill>
                    <a:blip r:embed="rId25" cstate="print"/>
                    <a:srcRect/>
                    <a:stretch>
                      <a:fillRect/>
                    </a:stretch>
                  </pic:blipFill>
                  <pic:spPr bwMode="auto">
                    <a:xfrm>
                      <a:off x="0" y="0"/>
                      <a:ext cx="4315999" cy="1401800"/>
                    </a:xfrm>
                    <a:prstGeom prst="rect">
                      <a:avLst/>
                    </a:prstGeom>
                    <a:noFill/>
                    <a:ln w="9525">
                      <a:noFill/>
                      <a:miter lim="800000"/>
                      <a:headEnd/>
                      <a:tailEnd/>
                    </a:ln>
                  </pic:spPr>
                </pic:pic>
              </a:graphicData>
            </a:graphic>
          </wp:inline>
        </w:drawing>
      </w:r>
    </w:p>
    <w:p w:rsidR="003D38F8" w:rsidRDefault="003D38F8" w:rsidP="003D38F8">
      <w:pPr>
        <w:ind w:firstLine="397"/>
        <w:contextualSpacing/>
        <w:mirrorIndents/>
        <w:jc w:val="center"/>
        <w:rPr>
          <w:sz w:val="22"/>
          <w:szCs w:val="24"/>
        </w:rPr>
      </w:pPr>
    </w:p>
    <w:p w:rsidR="00EF2134" w:rsidRDefault="003D38F8" w:rsidP="003D38F8">
      <w:pPr>
        <w:ind w:firstLine="397"/>
        <w:contextualSpacing/>
        <w:mirrorIndents/>
        <w:jc w:val="center"/>
        <w:rPr>
          <w:sz w:val="22"/>
          <w:szCs w:val="24"/>
        </w:rPr>
      </w:pPr>
      <w:r w:rsidRPr="003D38F8">
        <w:rPr>
          <w:sz w:val="22"/>
          <w:szCs w:val="24"/>
        </w:rPr>
        <w:t xml:space="preserve">Fig. 2 Grid of T-mixer with </w:t>
      </w:r>
      <w:r>
        <w:rPr>
          <w:sz w:val="22"/>
          <w:szCs w:val="24"/>
        </w:rPr>
        <w:t>TDOs</w:t>
      </w:r>
    </w:p>
    <w:p w:rsidR="003D38F8" w:rsidRPr="00D87F9F" w:rsidRDefault="003D38F8" w:rsidP="00C2506E">
      <w:pPr>
        <w:ind w:firstLine="397"/>
        <w:contextualSpacing/>
        <w:mirrorIndents/>
        <w:rPr>
          <w:szCs w:val="24"/>
          <w:lang w:val="en-US"/>
        </w:rPr>
      </w:pPr>
    </w:p>
    <w:p w:rsidR="00C2506E" w:rsidRDefault="00C2506E" w:rsidP="00C2506E">
      <w:pPr>
        <w:ind w:firstLine="397"/>
        <w:contextualSpacing/>
        <w:mirrorIndents/>
        <w:rPr>
          <w:szCs w:val="24"/>
          <w:lang w:val="de-DE"/>
        </w:rPr>
      </w:pPr>
      <w:r w:rsidRPr="00D87F9F">
        <w:rPr>
          <w:szCs w:val="24"/>
          <w:lang w:val="de-DE"/>
        </w:rPr>
        <w:t xml:space="preserve">Two </w:t>
      </w:r>
      <w:r w:rsidR="00E46CFE">
        <w:rPr>
          <w:szCs w:val="24"/>
          <w:lang w:val="de-DE"/>
        </w:rPr>
        <w:t xml:space="preserve">liquid </w:t>
      </w:r>
      <w:r w:rsidRPr="00D87F9F">
        <w:rPr>
          <w:szCs w:val="24"/>
          <w:lang w:val="de-DE"/>
        </w:rPr>
        <w:t>species ‘</w:t>
      </w:r>
      <w:r w:rsidRPr="00D87F9F">
        <w:rPr>
          <w:i/>
          <w:szCs w:val="24"/>
          <w:lang w:val="de-DE"/>
        </w:rPr>
        <w:t>a</w:t>
      </w:r>
      <w:r w:rsidRPr="00D87F9F">
        <w:rPr>
          <w:szCs w:val="24"/>
          <w:lang w:val="de-DE"/>
        </w:rPr>
        <w:t>' and ‘</w:t>
      </w:r>
      <w:r w:rsidRPr="00D87F9F">
        <w:rPr>
          <w:i/>
          <w:szCs w:val="24"/>
          <w:lang w:val="de-DE"/>
        </w:rPr>
        <w:t>b</w:t>
      </w:r>
      <w:r w:rsidRPr="00D87F9F">
        <w:rPr>
          <w:szCs w:val="24"/>
          <w:lang w:val="de-DE"/>
        </w:rPr>
        <w:t xml:space="preserve">', </w:t>
      </w:r>
      <w:r w:rsidRPr="00D87F9F">
        <w:rPr>
          <w:szCs w:val="24"/>
          <w:lang w:val="en-US"/>
        </w:rPr>
        <w:t>with</w:t>
      </w:r>
      <w:r w:rsidRPr="00D87F9F">
        <w:rPr>
          <w:szCs w:val="24"/>
          <w:lang w:val="de-DE"/>
        </w:rPr>
        <w:t xml:space="preserve"> same properties of liquid water at 20°C (density </w:t>
      </w:r>
      <w:r w:rsidRPr="00D87F9F">
        <w:rPr>
          <w:i/>
          <w:szCs w:val="24"/>
          <w:lang w:val="de-DE"/>
        </w:rPr>
        <w:t>ρ</w:t>
      </w:r>
      <w:r w:rsidRPr="00D87F9F">
        <w:rPr>
          <w:szCs w:val="24"/>
          <w:lang w:val="de-DE"/>
        </w:rPr>
        <w:t xml:space="preserve"> = 998.2 kg/m</w:t>
      </w:r>
      <w:r w:rsidRPr="00D87F9F">
        <w:rPr>
          <w:szCs w:val="24"/>
          <w:vertAlign w:val="superscript"/>
          <w:lang w:val="de-DE"/>
        </w:rPr>
        <w:t>3</w:t>
      </w:r>
      <w:r w:rsidRPr="00D87F9F">
        <w:rPr>
          <w:szCs w:val="24"/>
          <w:lang w:val="de-DE"/>
        </w:rPr>
        <w:t xml:space="preserve">, dynamic viscosity </w:t>
      </w:r>
      <w:r w:rsidRPr="00D87F9F">
        <w:rPr>
          <w:i/>
          <w:szCs w:val="24"/>
          <w:lang w:val="de-DE"/>
        </w:rPr>
        <w:t>μ</w:t>
      </w:r>
      <w:r w:rsidRPr="00D87F9F">
        <w:rPr>
          <w:szCs w:val="24"/>
          <w:lang w:val="de-DE"/>
        </w:rPr>
        <w:t xml:space="preserve"> = 0.001 Pas and diffusion coefficient </w:t>
      </w:r>
      <w:r w:rsidRPr="00D87F9F">
        <w:rPr>
          <w:i/>
          <w:szCs w:val="24"/>
          <w:lang w:val="de-DE"/>
        </w:rPr>
        <w:t>D</w:t>
      </w:r>
      <w:r w:rsidRPr="00D87F9F">
        <w:rPr>
          <w:szCs w:val="24"/>
          <w:lang w:val="de-DE"/>
        </w:rPr>
        <w:t xml:space="preserve"> = 2 x 10</w:t>
      </w:r>
      <w:r w:rsidRPr="00D87F9F">
        <w:rPr>
          <w:szCs w:val="24"/>
          <w:vertAlign w:val="superscript"/>
          <w:lang w:val="de-DE"/>
        </w:rPr>
        <w:t>-9</w:t>
      </w:r>
      <w:r w:rsidRPr="00D87F9F">
        <w:rPr>
          <w:szCs w:val="24"/>
          <w:lang w:val="de-DE"/>
        </w:rPr>
        <w:t xml:space="preserve"> m</w:t>
      </w:r>
      <w:r w:rsidRPr="00D87F9F">
        <w:rPr>
          <w:szCs w:val="24"/>
          <w:vertAlign w:val="superscript"/>
          <w:lang w:val="de-DE"/>
        </w:rPr>
        <w:t>2</w:t>
      </w:r>
      <w:r w:rsidRPr="00D87F9F">
        <w:rPr>
          <w:szCs w:val="24"/>
          <w:lang w:val="de-DE"/>
        </w:rPr>
        <w:t xml:space="preserve">/s, were </w:t>
      </w:r>
      <w:r w:rsidR="00E46CFE">
        <w:rPr>
          <w:szCs w:val="24"/>
          <w:lang w:val="en-US"/>
        </w:rPr>
        <w:t>chosen</w:t>
      </w:r>
      <w:r w:rsidRPr="00D87F9F">
        <w:rPr>
          <w:szCs w:val="24"/>
          <w:lang w:val="en-US"/>
        </w:rPr>
        <w:t xml:space="preserve"> </w:t>
      </w:r>
      <w:r w:rsidR="00E46CFE" w:rsidRPr="00D87F9F">
        <w:rPr>
          <w:szCs w:val="24"/>
          <w:lang w:val="de-DE"/>
        </w:rPr>
        <w:t xml:space="preserve">to </w:t>
      </w:r>
      <w:r w:rsidR="00E46CFE" w:rsidRPr="00D87F9F">
        <w:rPr>
          <w:szCs w:val="24"/>
          <w:lang w:val="en-US"/>
        </w:rPr>
        <w:lastRenderedPageBreak/>
        <w:t xml:space="preserve">be mixed </w:t>
      </w:r>
      <w:r w:rsidRPr="00D87F9F">
        <w:rPr>
          <w:szCs w:val="24"/>
          <w:lang w:val="en-US"/>
        </w:rPr>
        <w:t xml:space="preserve">in the micromixer </w:t>
      </w:r>
      <w:r w:rsidRPr="00D87F9F">
        <w:rPr>
          <w:szCs w:val="24"/>
          <w:lang w:val="de-DE"/>
        </w:rPr>
        <w:t>for all the simulations</w:t>
      </w:r>
      <w:r w:rsidR="00E46CFE">
        <w:rPr>
          <w:szCs w:val="24"/>
          <w:lang w:val="de-DE"/>
        </w:rPr>
        <w:t>.</w:t>
      </w:r>
      <w:r w:rsidRPr="00D87F9F">
        <w:rPr>
          <w:szCs w:val="24"/>
          <w:lang w:val="de-DE"/>
        </w:rPr>
        <w:t xml:space="preserve"> The concentration in terms of the mass fraction for the boundary condition is set to one for species ‘a' and set to zero for species ‘b' at the left inlet and vice versa at the right inlet. The pressure at the outlet of the mixer is set to atmospheric pressure. </w:t>
      </w:r>
      <w:r w:rsidR="00E46CFE">
        <w:rPr>
          <w:szCs w:val="24"/>
          <w:lang w:val="de-DE"/>
        </w:rPr>
        <w:t xml:space="preserve">The </w:t>
      </w:r>
      <w:r w:rsidRPr="00D87F9F">
        <w:rPr>
          <w:szCs w:val="24"/>
          <w:lang w:val="de-DE"/>
        </w:rPr>
        <w:t xml:space="preserve">boundary </w:t>
      </w:r>
      <w:r w:rsidR="00E46CFE">
        <w:rPr>
          <w:szCs w:val="24"/>
          <w:lang w:val="de-DE"/>
        </w:rPr>
        <w:t xml:space="preserve">conditions are provide in </w:t>
      </w:r>
      <w:r w:rsidRPr="00D87F9F">
        <w:rPr>
          <w:szCs w:val="24"/>
          <w:lang w:val="de-DE"/>
        </w:rPr>
        <w:t xml:space="preserve">Table 1. Steady laminar flow model along with the species transport model is used to solve the flow mixing problem. The pressure-velocity coupling and the spatial discretization methods used for pressure, momentum, and species transport equations are </w:t>
      </w:r>
      <w:r w:rsidRPr="00D87F9F">
        <w:rPr>
          <w:szCs w:val="24"/>
          <w:lang w:val="en-US"/>
        </w:rPr>
        <w:t>tabulated</w:t>
      </w:r>
      <w:r w:rsidRPr="00D87F9F">
        <w:rPr>
          <w:szCs w:val="24"/>
          <w:lang w:val="de-DE"/>
        </w:rPr>
        <w:t xml:space="preserve"> in Table 2. The convergence criterion for the residuals is set to 10</w:t>
      </w:r>
      <w:r w:rsidRPr="00D87F9F">
        <w:rPr>
          <w:szCs w:val="24"/>
          <w:vertAlign w:val="superscript"/>
          <w:lang w:val="de-DE"/>
        </w:rPr>
        <w:t>-6</w:t>
      </w:r>
      <w:r w:rsidRPr="00D87F9F">
        <w:rPr>
          <w:szCs w:val="24"/>
          <w:lang w:val="de-DE"/>
        </w:rPr>
        <w:t xml:space="preserve"> for continuity and 10</w:t>
      </w:r>
      <w:r w:rsidRPr="00D87F9F">
        <w:rPr>
          <w:szCs w:val="24"/>
          <w:vertAlign w:val="superscript"/>
          <w:lang w:val="de-DE"/>
        </w:rPr>
        <w:t>-5</w:t>
      </w:r>
      <w:r w:rsidRPr="00D87F9F">
        <w:rPr>
          <w:szCs w:val="24"/>
          <w:lang w:val="de-DE"/>
        </w:rPr>
        <w:t xml:space="preserve"> for momentum and species equations.</w:t>
      </w:r>
    </w:p>
    <w:p w:rsidR="00DA32BE" w:rsidRDefault="00DA32BE" w:rsidP="00DA32BE">
      <w:pPr>
        <w:ind w:firstLine="397"/>
        <w:contextualSpacing/>
        <w:mirrorIndents/>
        <w:jc w:val="center"/>
        <w:rPr>
          <w:szCs w:val="24"/>
          <w:lang w:val="de-DE"/>
        </w:rPr>
      </w:pPr>
    </w:p>
    <w:p w:rsidR="00DA32BE" w:rsidRPr="00DA32BE" w:rsidRDefault="00DA32BE" w:rsidP="00DA32BE">
      <w:pPr>
        <w:ind w:firstLine="397"/>
        <w:contextualSpacing/>
        <w:mirrorIndents/>
        <w:jc w:val="center"/>
        <w:rPr>
          <w:b/>
          <w:sz w:val="22"/>
          <w:szCs w:val="24"/>
          <w:lang w:val="de-DE"/>
        </w:rPr>
      </w:pPr>
      <w:r w:rsidRPr="00DA32BE">
        <w:rPr>
          <w:b/>
          <w:sz w:val="22"/>
          <w:szCs w:val="24"/>
          <w:lang w:val="de-DE"/>
        </w:rPr>
        <w:t>Table 1: Boundary conditions used in numerical simulations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4"/>
        <w:gridCol w:w="2501"/>
        <w:gridCol w:w="2624"/>
        <w:gridCol w:w="1750"/>
      </w:tblGrid>
      <w:tr w:rsidR="00951180" w:rsidRPr="00970997" w:rsidTr="00DA32BE">
        <w:trPr>
          <w:trHeight w:val="754"/>
          <w:jc w:val="center"/>
        </w:trPr>
        <w:tc>
          <w:tcPr>
            <w:tcW w:w="0" w:type="auto"/>
            <w:shd w:val="clear" w:color="auto" w:fill="auto"/>
            <w:vAlign w:val="center"/>
          </w:tcPr>
          <w:p w:rsidR="00951180" w:rsidRPr="00DA32BE" w:rsidRDefault="00951180" w:rsidP="00471E42">
            <w:pPr>
              <w:pStyle w:val="TTPParagraphothers"/>
              <w:ind w:firstLine="0"/>
              <w:jc w:val="center"/>
              <w:rPr>
                <w:sz w:val="22"/>
                <w:szCs w:val="20"/>
                <w:lang w:val="en-US"/>
              </w:rPr>
            </w:pPr>
            <w:r w:rsidRPr="00DA32BE">
              <w:rPr>
                <w:sz w:val="22"/>
                <w:szCs w:val="20"/>
                <w:lang w:val="en-US"/>
              </w:rPr>
              <w:t>Case</w:t>
            </w:r>
          </w:p>
        </w:tc>
        <w:tc>
          <w:tcPr>
            <w:tcW w:w="0" w:type="auto"/>
            <w:shd w:val="clear" w:color="auto" w:fill="auto"/>
            <w:vAlign w:val="center"/>
          </w:tcPr>
          <w:p w:rsidR="00951180" w:rsidRPr="00DA32BE" w:rsidRDefault="00951180" w:rsidP="00471E42">
            <w:pPr>
              <w:pStyle w:val="TTPParagraphothers"/>
              <w:ind w:firstLine="0"/>
              <w:jc w:val="center"/>
              <w:rPr>
                <w:sz w:val="22"/>
                <w:szCs w:val="20"/>
                <w:lang w:val="en-US"/>
              </w:rPr>
            </w:pPr>
            <w:r w:rsidRPr="00DA32BE">
              <w:rPr>
                <w:sz w:val="22"/>
                <w:szCs w:val="20"/>
                <w:lang w:val="en-US"/>
              </w:rPr>
              <w:t>Velocity at left inlet (m/s)</w:t>
            </w:r>
          </w:p>
        </w:tc>
        <w:tc>
          <w:tcPr>
            <w:tcW w:w="0" w:type="auto"/>
            <w:shd w:val="clear" w:color="auto" w:fill="auto"/>
            <w:vAlign w:val="center"/>
          </w:tcPr>
          <w:p w:rsidR="00951180" w:rsidRPr="00DA32BE" w:rsidRDefault="00951180" w:rsidP="00471E42">
            <w:pPr>
              <w:pStyle w:val="TTPParagraphothers"/>
              <w:ind w:firstLine="0"/>
              <w:jc w:val="center"/>
              <w:rPr>
                <w:sz w:val="22"/>
                <w:szCs w:val="20"/>
                <w:lang w:val="en-US"/>
              </w:rPr>
            </w:pPr>
            <w:r w:rsidRPr="00DA32BE">
              <w:rPr>
                <w:sz w:val="22"/>
                <w:szCs w:val="20"/>
                <w:lang w:val="en-US"/>
              </w:rPr>
              <w:t>Velocity at right inlet (m/s)</w:t>
            </w:r>
          </w:p>
        </w:tc>
        <w:tc>
          <w:tcPr>
            <w:tcW w:w="0" w:type="auto"/>
            <w:vAlign w:val="center"/>
          </w:tcPr>
          <w:p w:rsidR="00951180" w:rsidRPr="00DA32BE" w:rsidRDefault="00951180" w:rsidP="00471E42">
            <w:pPr>
              <w:pStyle w:val="TTPParagraphothers"/>
              <w:ind w:firstLine="0"/>
              <w:jc w:val="center"/>
              <w:rPr>
                <w:sz w:val="22"/>
                <w:szCs w:val="20"/>
                <w:lang w:val="en-US"/>
              </w:rPr>
            </w:pPr>
            <w:r w:rsidRPr="00DA32BE">
              <w:rPr>
                <w:i/>
                <w:sz w:val="22"/>
                <w:szCs w:val="20"/>
                <w:lang w:val="en-US"/>
              </w:rPr>
              <w:t>Reynolds</w:t>
            </w:r>
            <w:r w:rsidRPr="00DA32BE">
              <w:rPr>
                <w:sz w:val="22"/>
                <w:szCs w:val="20"/>
                <w:lang w:val="en-US"/>
              </w:rPr>
              <w:t xml:space="preserve"> number</w:t>
            </w:r>
          </w:p>
        </w:tc>
      </w:tr>
      <w:tr w:rsidR="00545837" w:rsidRPr="00970997" w:rsidTr="00DA32BE">
        <w:trPr>
          <w:trHeight w:val="258"/>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I</w:t>
            </w:r>
          </w:p>
        </w:tc>
        <w:tc>
          <w:tcPr>
            <w:tcW w:w="0" w:type="auto"/>
            <w:shd w:val="clear" w:color="auto" w:fill="auto"/>
            <w:vAlign w:val="center"/>
          </w:tcPr>
          <w:p w:rsidR="00545837" w:rsidRPr="00DA32BE" w:rsidRDefault="00545837" w:rsidP="0097542F">
            <w:pPr>
              <w:pStyle w:val="TTPParagraphothers"/>
              <w:ind w:firstLine="0"/>
              <w:jc w:val="center"/>
              <w:rPr>
                <w:sz w:val="22"/>
                <w:szCs w:val="20"/>
                <w:lang w:val="en-US"/>
              </w:rPr>
            </w:pPr>
            <w:r w:rsidRPr="00DA32BE">
              <w:rPr>
                <w:sz w:val="22"/>
                <w:szCs w:val="20"/>
                <w:lang w:val="en-US"/>
              </w:rPr>
              <w:t>0.015</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0.015</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2</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II</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0.045</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0.045</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6</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III</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0.08</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0.08</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10</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IV</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0.25</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0.25</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33</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V</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0.5</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0.5</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66</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VI</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0.8</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0.8</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106</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VII</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1</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1</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133</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VIII</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1.1</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1.1</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146</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IX</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1.2</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1.2</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159</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X</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1.6</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1.6</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212</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XI</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2</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2</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265</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XII</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2.4</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2.4</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318</w:t>
            </w:r>
          </w:p>
        </w:tc>
      </w:tr>
      <w:tr w:rsidR="00545837" w:rsidRPr="00970997" w:rsidTr="00DA32BE">
        <w:trPr>
          <w:trHeight w:val="247"/>
          <w:jc w:val="center"/>
        </w:trPr>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XIII</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2.6</w:t>
            </w:r>
          </w:p>
        </w:tc>
        <w:tc>
          <w:tcPr>
            <w:tcW w:w="0" w:type="auto"/>
            <w:shd w:val="clear" w:color="auto" w:fill="auto"/>
            <w:vAlign w:val="center"/>
          </w:tcPr>
          <w:p w:rsidR="00545837" w:rsidRPr="00DA32BE" w:rsidRDefault="00545837" w:rsidP="00471E42">
            <w:pPr>
              <w:pStyle w:val="TTPParagraphothers"/>
              <w:ind w:firstLine="0"/>
              <w:jc w:val="center"/>
              <w:rPr>
                <w:sz w:val="22"/>
                <w:szCs w:val="20"/>
                <w:lang w:val="en-US"/>
              </w:rPr>
            </w:pPr>
            <w:r w:rsidRPr="00DA32BE">
              <w:rPr>
                <w:sz w:val="22"/>
                <w:szCs w:val="20"/>
                <w:lang w:val="en-US"/>
              </w:rPr>
              <w:t>2.6</w:t>
            </w:r>
          </w:p>
        </w:tc>
        <w:tc>
          <w:tcPr>
            <w:tcW w:w="0" w:type="auto"/>
            <w:vAlign w:val="center"/>
          </w:tcPr>
          <w:p w:rsidR="00545837" w:rsidRPr="00DA32BE" w:rsidRDefault="00545837" w:rsidP="00471E42">
            <w:pPr>
              <w:pStyle w:val="TTPParagraphothers"/>
              <w:ind w:firstLine="0"/>
              <w:jc w:val="center"/>
              <w:rPr>
                <w:color w:val="000000"/>
                <w:sz w:val="22"/>
                <w:szCs w:val="20"/>
                <w:lang w:val="en-US"/>
              </w:rPr>
            </w:pPr>
            <w:r w:rsidRPr="00DA32BE">
              <w:rPr>
                <w:color w:val="000000"/>
                <w:sz w:val="22"/>
                <w:szCs w:val="20"/>
                <w:lang w:val="en-US"/>
              </w:rPr>
              <w:t>345</w:t>
            </w:r>
          </w:p>
        </w:tc>
      </w:tr>
    </w:tbl>
    <w:p w:rsidR="00C2506E" w:rsidRDefault="00C2506E" w:rsidP="00C2506E">
      <w:pPr>
        <w:ind w:firstLine="397"/>
        <w:contextualSpacing/>
        <w:mirrorIndents/>
        <w:rPr>
          <w:szCs w:val="24"/>
        </w:rPr>
      </w:pPr>
    </w:p>
    <w:p w:rsidR="00DA32BE" w:rsidRPr="00DA32BE" w:rsidRDefault="00DA32BE" w:rsidP="00DA32BE">
      <w:pPr>
        <w:pStyle w:val="TTPParagraphothers"/>
        <w:ind w:left="936" w:hanging="936"/>
        <w:jc w:val="center"/>
        <w:rPr>
          <w:b/>
          <w:sz w:val="22"/>
          <w:lang w:val="en-US"/>
        </w:rPr>
      </w:pPr>
      <w:r w:rsidRPr="00DA32BE">
        <w:rPr>
          <w:b/>
          <w:sz w:val="22"/>
        </w:rPr>
        <w:t xml:space="preserve">Table 2: The solution methods </w:t>
      </w:r>
      <w:r w:rsidR="003B3769">
        <w:rPr>
          <w:b/>
          <w:sz w:val="22"/>
        </w:rPr>
        <w:t>of</w:t>
      </w:r>
      <w:r w:rsidRPr="00DA32BE">
        <w:rPr>
          <w:b/>
          <w:sz w:val="22"/>
        </w:rPr>
        <w:t xml:space="preserve"> numerical simulation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69"/>
        <w:gridCol w:w="2862"/>
      </w:tblGrid>
      <w:tr w:rsidR="00DA32BE" w:rsidRPr="00C32AFF" w:rsidTr="00DA32BE">
        <w:trPr>
          <w:jc w:val="center"/>
        </w:trPr>
        <w:tc>
          <w:tcPr>
            <w:tcW w:w="0" w:type="auto"/>
            <w:shd w:val="clear" w:color="auto" w:fill="auto"/>
            <w:vAlign w:val="center"/>
          </w:tcPr>
          <w:p w:rsidR="00DA32BE" w:rsidRPr="00DA32BE" w:rsidRDefault="00DA32BE" w:rsidP="00471E42">
            <w:pPr>
              <w:pStyle w:val="TTPParagraphothers"/>
              <w:ind w:firstLine="0"/>
              <w:jc w:val="center"/>
              <w:rPr>
                <w:sz w:val="22"/>
                <w:lang w:val="en-US"/>
              </w:rPr>
            </w:pPr>
            <w:r w:rsidRPr="00DA32BE">
              <w:rPr>
                <w:sz w:val="22"/>
                <w:lang w:val="en-US"/>
              </w:rPr>
              <w:t>Pressure-velocity coupling</w:t>
            </w:r>
          </w:p>
        </w:tc>
        <w:tc>
          <w:tcPr>
            <w:tcW w:w="0" w:type="auto"/>
            <w:shd w:val="clear" w:color="auto" w:fill="auto"/>
            <w:vAlign w:val="center"/>
          </w:tcPr>
          <w:p w:rsidR="00DA32BE" w:rsidRPr="00DA32BE" w:rsidRDefault="00DA32BE" w:rsidP="00471E42">
            <w:pPr>
              <w:pStyle w:val="TTPParagraphothers"/>
              <w:ind w:firstLine="0"/>
              <w:jc w:val="center"/>
              <w:rPr>
                <w:sz w:val="22"/>
                <w:lang w:val="en-US"/>
              </w:rPr>
            </w:pPr>
            <w:r w:rsidRPr="00DA32BE">
              <w:rPr>
                <w:sz w:val="22"/>
                <w:lang w:val="en-US"/>
              </w:rPr>
              <w:t>SIMPLEC</w:t>
            </w:r>
          </w:p>
        </w:tc>
      </w:tr>
      <w:tr w:rsidR="00DA32BE" w:rsidRPr="00C32AFF" w:rsidTr="00DA32BE">
        <w:trPr>
          <w:jc w:val="center"/>
        </w:trPr>
        <w:tc>
          <w:tcPr>
            <w:tcW w:w="0" w:type="auto"/>
            <w:shd w:val="clear" w:color="auto" w:fill="auto"/>
            <w:vAlign w:val="center"/>
          </w:tcPr>
          <w:p w:rsidR="00DA32BE" w:rsidRPr="00DA32BE" w:rsidRDefault="00DA32BE" w:rsidP="00471E42">
            <w:pPr>
              <w:pStyle w:val="TTPParagraphothers"/>
              <w:ind w:firstLine="0"/>
              <w:jc w:val="center"/>
              <w:rPr>
                <w:sz w:val="22"/>
                <w:lang w:val="en-US"/>
              </w:rPr>
            </w:pPr>
            <w:r w:rsidRPr="00DA32BE">
              <w:rPr>
                <w:sz w:val="22"/>
                <w:lang w:val="en-US"/>
              </w:rPr>
              <w:t>Pressure</w:t>
            </w:r>
          </w:p>
        </w:tc>
        <w:tc>
          <w:tcPr>
            <w:tcW w:w="0" w:type="auto"/>
            <w:shd w:val="clear" w:color="auto" w:fill="auto"/>
            <w:vAlign w:val="center"/>
          </w:tcPr>
          <w:p w:rsidR="00DA32BE" w:rsidRPr="00DA32BE" w:rsidRDefault="00DA32BE" w:rsidP="00471E42">
            <w:pPr>
              <w:pStyle w:val="TTPParagraphothers"/>
              <w:ind w:firstLine="0"/>
              <w:jc w:val="center"/>
              <w:rPr>
                <w:sz w:val="22"/>
                <w:lang w:val="en-US"/>
              </w:rPr>
            </w:pPr>
            <w:r w:rsidRPr="00DA32BE">
              <w:rPr>
                <w:sz w:val="22"/>
                <w:lang w:val="en-US"/>
              </w:rPr>
              <w:t>Standard</w:t>
            </w:r>
          </w:p>
        </w:tc>
      </w:tr>
      <w:tr w:rsidR="00DA32BE" w:rsidRPr="00C32AFF" w:rsidTr="00DA32BE">
        <w:trPr>
          <w:jc w:val="center"/>
        </w:trPr>
        <w:tc>
          <w:tcPr>
            <w:tcW w:w="0" w:type="auto"/>
            <w:shd w:val="clear" w:color="auto" w:fill="auto"/>
            <w:vAlign w:val="center"/>
          </w:tcPr>
          <w:p w:rsidR="00DA32BE" w:rsidRPr="00DA32BE" w:rsidRDefault="00DA32BE" w:rsidP="00471E42">
            <w:pPr>
              <w:pStyle w:val="TTPParagraphothers"/>
              <w:ind w:firstLine="0"/>
              <w:jc w:val="center"/>
              <w:rPr>
                <w:sz w:val="22"/>
                <w:lang w:val="en-US"/>
              </w:rPr>
            </w:pPr>
            <w:r w:rsidRPr="00DA32BE">
              <w:rPr>
                <w:sz w:val="22"/>
                <w:lang w:val="en-US"/>
              </w:rPr>
              <w:t>Momentum</w:t>
            </w:r>
          </w:p>
        </w:tc>
        <w:tc>
          <w:tcPr>
            <w:tcW w:w="0" w:type="auto"/>
            <w:shd w:val="clear" w:color="auto" w:fill="auto"/>
            <w:vAlign w:val="center"/>
          </w:tcPr>
          <w:p w:rsidR="00DA32BE" w:rsidRPr="00DA32BE" w:rsidRDefault="00DA32BE" w:rsidP="00471E42">
            <w:pPr>
              <w:pStyle w:val="TTPParagraphothers"/>
              <w:ind w:firstLine="0"/>
              <w:jc w:val="center"/>
              <w:rPr>
                <w:sz w:val="22"/>
                <w:lang w:val="en-US"/>
              </w:rPr>
            </w:pPr>
            <w:r w:rsidRPr="00DA32BE">
              <w:rPr>
                <w:sz w:val="22"/>
                <w:lang w:val="en-US"/>
              </w:rPr>
              <w:t>Second order Upwind scheme</w:t>
            </w:r>
          </w:p>
        </w:tc>
      </w:tr>
      <w:tr w:rsidR="00DA32BE" w:rsidRPr="00C32AFF" w:rsidTr="00DA32BE">
        <w:trPr>
          <w:jc w:val="center"/>
        </w:trPr>
        <w:tc>
          <w:tcPr>
            <w:tcW w:w="0" w:type="auto"/>
            <w:shd w:val="clear" w:color="auto" w:fill="auto"/>
            <w:vAlign w:val="center"/>
          </w:tcPr>
          <w:p w:rsidR="00DA32BE" w:rsidRPr="00DA32BE" w:rsidRDefault="00DA32BE" w:rsidP="00471E42">
            <w:pPr>
              <w:pStyle w:val="TTPParagraphothers"/>
              <w:ind w:firstLine="0"/>
              <w:jc w:val="center"/>
              <w:rPr>
                <w:sz w:val="22"/>
                <w:lang w:val="en-US"/>
              </w:rPr>
            </w:pPr>
            <w:r w:rsidRPr="00DA32BE">
              <w:rPr>
                <w:sz w:val="22"/>
                <w:lang w:val="en-US"/>
              </w:rPr>
              <w:t>Species</w:t>
            </w:r>
          </w:p>
        </w:tc>
        <w:tc>
          <w:tcPr>
            <w:tcW w:w="0" w:type="auto"/>
            <w:shd w:val="clear" w:color="auto" w:fill="auto"/>
            <w:vAlign w:val="center"/>
          </w:tcPr>
          <w:p w:rsidR="00DA32BE" w:rsidRPr="00DA32BE" w:rsidRDefault="00DA32BE" w:rsidP="00471E42">
            <w:pPr>
              <w:pStyle w:val="TTPParagraphothers"/>
              <w:ind w:firstLine="0"/>
              <w:jc w:val="center"/>
              <w:rPr>
                <w:sz w:val="22"/>
                <w:lang w:val="en-US"/>
              </w:rPr>
            </w:pPr>
            <w:r w:rsidRPr="00DA32BE">
              <w:rPr>
                <w:sz w:val="22"/>
                <w:lang w:val="en-US"/>
              </w:rPr>
              <w:t>Second order Upwind scheme</w:t>
            </w:r>
          </w:p>
        </w:tc>
      </w:tr>
      <w:tr w:rsidR="00DA32BE" w:rsidRPr="00C32AFF" w:rsidTr="00DA32BE">
        <w:trPr>
          <w:jc w:val="center"/>
        </w:trPr>
        <w:tc>
          <w:tcPr>
            <w:tcW w:w="0" w:type="auto"/>
            <w:shd w:val="clear" w:color="auto" w:fill="auto"/>
            <w:vAlign w:val="center"/>
          </w:tcPr>
          <w:p w:rsidR="00DA32BE" w:rsidRPr="00DA32BE" w:rsidRDefault="00DA32BE" w:rsidP="00471E42">
            <w:pPr>
              <w:pStyle w:val="TTPParagraphothers"/>
              <w:ind w:firstLine="0"/>
              <w:jc w:val="center"/>
              <w:rPr>
                <w:sz w:val="22"/>
                <w:lang w:val="en-US"/>
              </w:rPr>
            </w:pPr>
            <w:r w:rsidRPr="00DA32BE">
              <w:rPr>
                <w:sz w:val="22"/>
                <w:lang w:val="en-US"/>
              </w:rPr>
              <w:t>Energy</w:t>
            </w:r>
          </w:p>
        </w:tc>
        <w:tc>
          <w:tcPr>
            <w:tcW w:w="0" w:type="auto"/>
            <w:shd w:val="clear" w:color="auto" w:fill="auto"/>
            <w:vAlign w:val="center"/>
          </w:tcPr>
          <w:p w:rsidR="00DA32BE" w:rsidRPr="00DA32BE" w:rsidRDefault="00DA32BE" w:rsidP="00471E42">
            <w:pPr>
              <w:pStyle w:val="TTPParagraphothers"/>
              <w:ind w:firstLine="0"/>
              <w:jc w:val="center"/>
              <w:rPr>
                <w:sz w:val="22"/>
                <w:lang w:val="en-US"/>
              </w:rPr>
            </w:pPr>
            <w:r w:rsidRPr="00DA32BE">
              <w:rPr>
                <w:sz w:val="22"/>
                <w:lang w:val="en-US"/>
              </w:rPr>
              <w:t>Second order Upwind scheme</w:t>
            </w:r>
          </w:p>
        </w:tc>
      </w:tr>
    </w:tbl>
    <w:p w:rsidR="00DA32BE" w:rsidRPr="00205179" w:rsidRDefault="00DA32BE" w:rsidP="00C2506E">
      <w:pPr>
        <w:ind w:firstLine="397"/>
        <w:contextualSpacing/>
        <w:mirrorIndents/>
        <w:rPr>
          <w:szCs w:val="24"/>
        </w:rPr>
      </w:pPr>
    </w:p>
    <w:p w:rsidR="007C635C" w:rsidRPr="001955D4" w:rsidRDefault="000C7419" w:rsidP="000C7419">
      <w:pPr>
        <w:ind w:firstLine="0"/>
        <w:contextualSpacing/>
        <w:mirrorIndents/>
        <w:rPr>
          <w:rFonts w:ascii="Arial" w:hAnsi="Arial" w:cs="Arial"/>
          <w:b/>
          <w:sz w:val="22"/>
          <w:szCs w:val="24"/>
        </w:rPr>
      </w:pPr>
      <w:r w:rsidRPr="001955D4">
        <w:rPr>
          <w:rFonts w:ascii="Arial" w:hAnsi="Arial" w:cs="Arial"/>
          <w:b/>
          <w:sz w:val="22"/>
          <w:szCs w:val="24"/>
        </w:rPr>
        <w:t xml:space="preserve">2. 3. </w:t>
      </w:r>
      <w:r w:rsidR="001955D4" w:rsidRPr="001955D4">
        <w:rPr>
          <w:rFonts w:ascii="Arial" w:hAnsi="Arial" w:cs="Arial"/>
          <w:b/>
          <w:sz w:val="22"/>
          <w:szCs w:val="24"/>
        </w:rPr>
        <w:t>Grid Independence Test</w:t>
      </w:r>
    </w:p>
    <w:p w:rsidR="002F788F" w:rsidRDefault="001955D4" w:rsidP="00942EA6">
      <w:pPr>
        <w:ind w:firstLine="397"/>
        <w:contextualSpacing/>
        <w:mirrorIndents/>
        <w:rPr>
          <w:szCs w:val="24"/>
        </w:rPr>
      </w:pPr>
      <w:r w:rsidRPr="00D87F9F">
        <w:rPr>
          <w:szCs w:val="24"/>
        </w:rPr>
        <w:t>As mentioned above, commercial numerical tool, ANSYS Fluent, is used to solve the mixing phenomenon in the T-mixer</w:t>
      </w:r>
      <w:r w:rsidR="00E46CFE">
        <w:rPr>
          <w:szCs w:val="24"/>
        </w:rPr>
        <w:t xml:space="preserve"> with TDOs</w:t>
      </w:r>
      <w:r w:rsidRPr="00D87F9F">
        <w:rPr>
          <w:szCs w:val="24"/>
        </w:rPr>
        <w:t xml:space="preserve">. Grid independence test has been carried out </w:t>
      </w:r>
      <w:r w:rsidR="006367D2" w:rsidRPr="00D87F9F">
        <w:rPr>
          <w:szCs w:val="24"/>
        </w:rPr>
        <w:t xml:space="preserve">to find </w:t>
      </w:r>
      <w:r w:rsidR="006367D2">
        <w:rPr>
          <w:szCs w:val="24"/>
        </w:rPr>
        <w:t>the</w:t>
      </w:r>
      <w:r w:rsidR="006367D2" w:rsidRPr="00D87F9F">
        <w:rPr>
          <w:szCs w:val="24"/>
        </w:rPr>
        <w:t xml:space="preserve"> required </w:t>
      </w:r>
      <w:r w:rsidR="006367D2">
        <w:rPr>
          <w:szCs w:val="24"/>
        </w:rPr>
        <w:t>mesh</w:t>
      </w:r>
      <w:r w:rsidR="006367D2" w:rsidRPr="00D87F9F">
        <w:rPr>
          <w:szCs w:val="24"/>
        </w:rPr>
        <w:t xml:space="preserve"> size for the accurate analysis of </w:t>
      </w:r>
      <w:r w:rsidR="006367D2">
        <w:rPr>
          <w:szCs w:val="24"/>
        </w:rPr>
        <w:t xml:space="preserve">fluid </w:t>
      </w:r>
      <w:r w:rsidR="006367D2" w:rsidRPr="00D87F9F">
        <w:rPr>
          <w:szCs w:val="24"/>
        </w:rPr>
        <w:t>flow and</w:t>
      </w:r>
      <w:r w:rsidR="006367D2">
        <w:rPr>
          <w:szCs w:val="24"/>
        </w:rPr>
        <w:t xml:space="preserve"> mass transfer in T-micromixer </w:t>
      </w:r>
      <w:r w:rsidR="00A55737">
        <w:rPr>
          <w:szCs w:val="24"/>
        </w:rPr>
        <w:t>(Fig. 3).</w:t>
      </w:r>
      <w:r w:rsidRPr="00D87F9F">
        <w:rPr>
          <w:szCs w:val="24"/>
        </w:rPr>
        <w:t xml:space="preserve"> Figure 3 shows the variation of axial velocity at the outlet centreline of T-micromixer with TDOs at a </w:t>
      </w:r>
      <w:r w:rsidRPr="009B5C02">
        <w:rPr>
          <w:i/>
          <w:szCs w:val="24"/>
        </w:rPr>
        <w:t>Re</w:t>
      </w:r>
      <w:r w:rsidRPr="00D87F9F">
        <w:rPr>
          <w:szCs w:val="24"/>
        </w:rPr>
        <w:t xml:space="preserve"> of 320. The maximum deviation in the axial velocity obtained for </w:t>
      </w:r>
      <w:r w:rsidR="00F83559">
        <w:rPr>
          <w:szCs w:val="24"/>
        </w:rPr>
        <w:t>6</w:t>
      </w:r>
      <w:r w:rsidRPr="00D87F9F">
        <w:rPr>
          <w:szCs w:val="24"/>
        </w:rPr>
        <w:t xml:space="preserve"> and </w:t>
      </w:r>
      <w:r w:rsidR="00F83559">
        <w:rPr>
          <w:szCs w:val="24"/>
        </w:rPr>
        <w:t>5</w:t>
      </w:r>
      <w:r w:rsidRPr="00D87F9F">
        <w:rPr>
          <w:szCs w:val="24"/>
        </w:rPr>
        <w:t xml:space="preserve"> </w:t>
      </w:r>
      <w:r w:rsidR="00827F17">
        <w:rPr>
          <w:szCs w:val="24"/>
        </w:rPr>
        <w:t xml:space="preserve">micron </w:t>
      </w:r>
      <w:r w:rsidRPr="00D87F9F">
        <w:rPr>
          <w:szCs w:val="24"/>
        </w:rPr>
        <w:t xml:space="preserve">mesh elements is </w:t>
      </w:r>
      <w:r w:rsidR="00827F17">
        <w:rPr>
          <w:szCs w:val="24"/>
        </w:rPr>
        <w:t>1.3</w:t>
      </w:r>
      <w:r w:rsidRPr="00D87F9F">
        <w:rPr>
          <w:szCs w:val="24"/>
        </w:rPr>
        <w:t xml:space="preserve"> percent, whereas, for </w:t>
      </w:r>
      <w:r w:rsidR="00F83559">
        <w:rPr>
          <w:szCs w:val="24"/>
        </w:rPr>
        <w:t>5</w:t>
      </w:r>
      <w:r w:rsidRPr="00D87F9F">
        <w:rPr>
          <w:szCs w:val="24"/>
        </w:rPr>
        <w:t xml:space="preserve"> and </w:t>
      </w:r>
      <w:r w:rsidR="00F83559">
        <w:rPr>
          <w:szCs w:val="24"/>
        </w:rPr>
        <w:t>4</w:t>
      </w:r>
      <w:r w:rsidRPr="00D87F9F">
        <w:rPr>
          <w:szCs w:val="24"/>
        </w:rPr>
        <w:t xml:space="preserve"> </w:t>
      </w:r>
      <w:r w:rsidR="00827F17">
        <w:rPr>
          <w:szCs w:val="24"/>
        </w:rPr>
        <w:t xml:space="preserve">micron </w:t>
      </w:r>
      <w:r w:rsidRPr="00D87F9F">
        <w:rPr>
          <w:szCs w:val="24"/>
        </w:rPr>
        <w:t xml:space="preserve">mesh elements is only </w:t>
      </w:r>
      <w:r w:rsidR="00827F17">
        <w:rPr>
          <w:szCs w:val="24"/>
        </w:rPr>
        <w:t>0.8</w:t>
      </w:r>
      <w:r w:rsidRPr="00D87F9F">
        <w:rPr>
          <w:szCs w:val="24"/>
        </w:rPr>
        <w:t xml:space="preserve"> percent. Therefore, the grid with </w:t>
      </w:r>
      <w:r w:rsidR="00F83559">
        <w:rPr>
          <w:szCs w:val="24"/>
        </w:rPr>
        <w:t>5 micron</w:t>
      </w:r>
      <w:r w:rsidRPr="00D87F9F">
        <w:rPr>
          <w:szCs w:val="24"/>
        </w:rPr>
        <w:t xml:space="preserve"> </w:t>
      </w:r>
      <w:r w:rsidR="00F83559">
        <w:rPr>
          <w:szCs w:val="24"/>
        </w:rPr>
        <w:t>size element</w:t>
      </w:r>
      <w:r w:rsidRPr="00D87F9F">
        <w:rPr>
          <w:szCs w:val="24"/>
        </w:rPr>
        <w:t xml:space="preserve"> is </w:t>
      </w:r>
      <w:r w:rsidR="006367D2">
        <w:rPr>
          <w:szCs w:val="24"/>
        </w:rPr>
        <w:t>chosen for the current study.</w:t>
      </w:r>
    </w:p>
    <w:p w:rsidR="00750011" w:rsidRDefault="00750011" w:rsidP="00942EA6">
      <w:pPr>
        <w:ind w:firstLine="397"/>
        <w:contextualSpacing/>
        <w:mirrorIndents/>
        <w:rPr>
          <w:szCs w:val="24"/>
        </w:rPr>
      </w:pPr>
    </w:p>
    <w:p w:rsidR="00000572" w:rsidRDefault="00750011" w:rsidP="00750011">
      <w:pPr>
        <w:ind w:firstLine="397"/>
        <w:contextualSpacing/>
        <w:mirrorIndents/>
        <w:jc w:val="center"/>
        <w:rPr>
          <w:szCs w:val="24"/>
        </w:rPr>
      </w:pPr>
      <w:r w:rsidRPr="00750011">
        <w:rPr>
          <w:noProof/>
          <w:szCs w:val="24"/>
          <w:lang w:val="en-US"/>
        </w:rPr>
        <w:lastRenderedPageBreak/>
        <w:drawing>
          <wp:inline distT="0" distB="0" distL="0" distR="0">
            <wp:extent cx="4769892" cy="2545307"/>
            <wp:effectExtent l="0" t="0" r="0" b="0"/>
            <wp:docPr id="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D7213" w:rsidRDefault="002D7213" w:rsidP="002D7213">
      <w:pPr>
        <w:ind w:firstLine="397"/>
        <w:contextualSpacing/>
        <w:mirrorIndents/>
        <w:jc w:val="center"/>
        <w:rPr>
          <w:sz w:val="22"/>
          <w:szCs w:val="24"/>
        </w:rPr>
      </w:pPr>
    </w:p>
    <w:p w:rsidR="00000572" w:rsidRPr="00DF5CA0" w:rsidRDefault="002D7213" w:rsidP="002D7213">
      <w:pPr>
        <w:ind w:firstLine="397"/>
        <w:contextualSpacing/>
        <w:mirrorIndents/>
        <w:jc w:val="center"/>
        <w:rPr>
          <w:sz w:val="22"/>
          <w:szCs w:val="24"/>
        </w:rPr>
      </w:pPr>
      <w:r w:rsidRPr="002D7213">
        <w:rPr>
          <w:sz w:val="22"/>
          <w:szCs w:val="24"/>
        </w:rPr>
        <w:t xml:space="preserve">Fig. </w:t>
      </w:r>
      <w:r w:rsidR="00195715">
        <w:rPr>
          <w:sz w:val="22"/>
          <w:szCs w:val="24"/>
        </w:rPr>
        <w:t>3</w:t>
      </w:r>
      <w:r w:rsidRPr="002D7213">
        <w:rPr>
          <w:sz w:val="22"/>
          <w:szCs w:val="24"/>
        </w:rPr>
        <w:t xml:space="preserve"> Axial veloci</w:t>
      </w:r>
      <w:r>
        <w:rPr>
          <w:sz w:val="22"/>
          <w:szCs w:val="24"/>
        </w:rPr>
        <w:t>ty profiles on the outlet centre</w:t>
      </w:r>
      <w:r w:rsidRPr="002D7213">
        <w:rPr>
          <w:sz w:val="22"/>
          <w:szCs w:val="24"/>
        </w:rPr>
        <w:t xml:space="preserve">line of T-mixer </w:t>
      </w:r>
      <w:r>
        <w:rPr>
          <w:sz w:val="22"/>
          <w:szCs w:val="24"/>
        </w:rPr>
        <w:t>with TDOs</w:t>
      </w:r>
      <w:r w:rsidR="00DF5CA0">
        <w:rPr>
          <w:sz w:val="22"/>
          <w:szCs w:val="24"/>
        </w:rPr>
        <w:t xml:space="preserve"> at </w:t>
      </w:r>
      <w:r w:rsidR="00DF5CA0" w:rsidRPr="00DF5CA0">
        <w:rPr>
          <w:i/>
          <w:sz w:val="22"/>
          <w:szCs w:val="24"/>
        </w:rPr>
        <w:t>Re</w:t>
      </w:r>
      <w:r w:rsidR="00DF5CA0">
        <w:rPr>
          <w:sz w:val="22"/>
          <w:szCs w:val="24"/>
        </w:rPr>
        <w:t xml:space="preserve"> = 318</w:t>
      </w:r>
    </w:p>
    <w:p w:rsidR="005F5165" w:rsidRPr="00205179" w:rsidRDefault="005F5165" w:rsidP="005F5165">
      <w:pPr>
        <w:ind w:firstLine="0"/>
        <w:contextualSpacing/>
        <w:rPr>
          <w:szCs w:val="24"/>
        </w:rPr>
      </w:pPr>
      <w:r w:rsidRPr="00205179">
        <w:rPr>
          <w:szCs w:val="24"/>
        </w:rPr>
        <w:tab/>
      </w:r>
      <w:r w:rsidR="00C23DFD" w:rsidRPr="00205179">
        <w:rPr>
          <w:szCs w:val="24"/>
        </w:rPr>
        <w:tab/>
      </w:r>
      <w:r w:rsidR="00C23DFD" w:rsidRPr="00205179">
        <w:rPr>
          <w:szCs w:val="24"/>
        </w:rPr>
        <w:tab/>
      </w:r>
      <w:r w:rsidR="00C23DFD" w:rsidRPr="00205179">
        <w:rPr>
          <w:szCs w:val="24"/>
        </w:rPr>
        <w:tab/>
      </w:r>
      <w:r w:rsidR="00C23DFD" w:rsidRPr="00205179">
        <w:rPr>
          <w:szCs w:val="24"/>
        </w:rPr>
        <w:tab/>
      </w:r>
      <w:r w:rsidR="00C23DFD" w:rsidRPr="00205179">
        <w:rPr>
          <w:szCs w:val="24"/>
        </w:rPr>
        <w:tab/>
      </w:r>
      <w:r w:rsidR="00C23DFD" w:rsidRPr="00205179">
        <w:rPr>
          <w:szCs w:val="24"/>
        </w:rPr>
        <w:tab/>
      </w:r>
      <w:r w:rsidR="00C23DFD" w:rsidRPr="00205179">
        <w:rPr>
          <w:szCs w:val="24"/>
        </w:rPr>
        <w:tab/>
      </w:r>
      <w:r w:rsidR="00C23DFD" w:rsidRPr="00205179">
        <w:rPr>
          <w:szCs w:val="24"/>
        </w:rPr>
        <w:tab/>
      </w:r>
      <w:r w:rsidR="00C23DFD" w:rsidRPr="00205179">
        <w:rPr>
          <w:szCs w:val="24"/>
        </w:rPr>
        <w:tab/>
      </w:r>
      <w:r w:rsidR="00C23DFD" w:rsidRPr="00205179">
        <w:rPr>
          <w:szCs w:val="24"/>
        </w:rPr>
        <w:tab/>
      </w:r>
      <w:r w:rsidR="00C23DFD" w:rsidRPr="00205179">
        <w:rPr>
          <w:szCs w:val="24"/>
        </w:rPr>
        <w:tab/>
      </w:r>
      <w:r w:rsidR="00C23DFD" w:rsidRPr="00205179">
        <w:rPr>
          <w:szCs w:val="24"/>
        </w:rPr>
        <w:tab/>
      </w:r>
      <w:r w:rsidR="00C23DFD" w:rsidRPr="00205179">
        <w:rPr>
          <w:szCs w:val="24"/>
        </w:rPr>
        <w:tab/>
      </w:r>
      <w:r w:rsidR="00C23DFD" w:rsidRPr="00205179">
        <w:rPr>
          <w:szCs w:val="24"/>
        </w:rPr>
        <w:tab/>
      </w:r>
    </w:p>
    <w:p w:rsidR="00F80AE9" w:rsidRDefault="001955D4" w:rsidP="000D1E31">
      <w:pPr>
        <w:pStyle w:val="ListParagraph"/>
        <w:numPr>
          <w:ilvl w:val="0"/>
          <w:numId w:val="18"/>
        </w:numPr>
        <w:mirrorIndents/>
        <w:rPr>
          <w:rFonts w:ascii="Arial" w:hAnsi="Arial" w:cs="Arial"/>
          <w:b/>
          <w:szCs w:val="24"/>
        </w:rPr>
      </w:pPr>
      <w:r>
        <w:rPr>
          <w:rFonts w:ascii="Arial" w:hAnsi="Arial" w:cs="Arial"/>
          <w:b/>
          <w:szCs w:val="24"/>
        </w:rPr>
        <w:t>Results and Discussion</w:t>
      </w:r>
    </w:p>
    <w:p w:rsidR="00625D77" w:rsidRDefault="00625D77" w:rsidP="00625D77">
      <w:pPr>
        <w:pStyle w:val="ListParagraph"/>
        <w:ind w:firstLine="0"/>
        <w:mirrorIndents/>
        <w:rPr>
          <w:rFonts w:ascii="Arial" w:hAnsi="Arial" w:cs="Arial"/>
          <w:b/>
          <w:szCs w:val="24"/>
        </w:rPr>
      </w:pPr>
    </w:p>
    <w:p w:rsidR="00625D77" w:rsidRPr="006D3E2A" w:rsidRDefault="00625D77" w:rsidP="000D1E31">
      <w:pPr>
        <w:pStyle w:val="ListParagraph"/>
        <w:ind w:left="0" w:firstLine="0"/>
        <w:mirrorIndents/>
        <w:rPr>
          <w:rFonts w:ascii="Arial" w:hAnsi="Arial" w:cs="Arial"/>
          <w:b/>
          <w:sz w:val="22"/>
          <w:szCs w:val="24"/>
        </w:rPr>
      </w:pPr>
      <w:r w:rsidRPr="006D3E2A">
        <w:rPr>
          <w:rFonts w:ascii="Arial" w:hAnsi="Arial" w:cs="Arial"/>
          <w:b/>
          <w:sz w:val="22"/>
          <w:szCs w:val="24"/>
        </w:rPr>
        <w:t>3.1 Basic T-mixer</w:t>
      </w:r>
    </w:p>
    <w:p w:rsidR="00625D77" w:rsidRDefault="00625D77" w:rsidP="00780ED3">
      <w:pPr>
        <w:pStyle w:val="ListParagraph"/>
        <w:ind w:left="0" w:firstLine="403"/>
        <w:mirrorIndents/>
        <w:rPr>
          <w:szCs w:val="24"/>
        </w:rPr>
      </w:pPr>
      <w:r>
        <w:rPr>
          <w:rFonts w:ascii="Arial" w:hAnsi="Arial" w:cs="Arial"/>
          <w:b/>
          <w:szCs w:val="24"/>
        </w:rPr>
        <w:tab/>
      </w:r>
      <w:r w:rsidRPr="00D87F9F">
        <w:rPr>
          <w:szCs w:val="24"/>
        </w:rPr>
        <w:t xml:space="preserve">Initially, the mixing performance of T-mixer has been evaluated in the </w:t>
      </w:r>
      <w:r w:rsidRPr="00D87F9F">
        <w:rPr>
          <w:i/>
          <w:szCs w:val="24"/>
        </w:rPr>
        <w:t>Re</w:t>
      </w:r>
      <w:r w:rsidRPr="00D87F9F">
        <w:rPr>
          <w:szCs w:val="24"/>
        </w:rPr>
        <w:t xml:space="preserve"> number range of 0 to 320. At very low </w:t>
      </w:r>
      <w:r w:rsidRPr="00D87F9F">
        <w:rPr>
          <w:i/>
          <w:szCs w:val="24"/>
        </w:rPr>
        <w:t>Re</w:t>
      </w:r>
      <w:r w:rsidRPr="00D87F9F">
        <w:rPr>
          <w:szCs w:val="24"/>
        </w:rPr>
        <w:t xml:space="preserve"> numbers (0 to 66), the flow in T-micromixer exhibits a completely laminar behaviour (Fig.</w:t>
      </w:r>
      <w:r w:rsidR="0005413E">
        <w:rPr>
          <w:szCs w:val="24"/>
        </w:rPr>
        <w:t xml:space="preserve"> 1a). </w:t>
      </w:r>
      <w:r w:rsidRPr="00D87F9F">
        <w:rPr>
          <w:szCs w:val="24"/>
        </w:rPr>
        <w:t xml:space="preserve">Therefore, mixing takes place only due to diffusion between the small </w:t>
      </w:r>
      <w:r w:rsidR="005E3596" w:rsidRPr="00D87F9F">
        <w:rPr>
          <w:szCs w:val="24"/>
        </w:rPr>
        <w:t>interfacial</w:t>
      </w:r>
      <w:r w:rsidRPr="00D87F9F">
        <w:rPr>
          <w:szCs w:val="24"/>
        </w:rPr>
        <w:t xml:space="preserve"> area between the samples at which they come into contact </w:t>
      </w:r>
      <w:r w:rsidR="00745B0F" w:rsidRPr="00D87F9F">
        <w:rPr>
          <w:szCs w:val="24"/>
        </w:rPr>
        <w:t>in the mixing channel (Fig.</w:t>
      </w:r>
      <w:r w:rsidR="005E3596" w:rsidRPr="00D87F9F">
        <w:rPr>
          <w:szCs w:val="24"/>
        </w:rPr>
        <w:t xml:space="preserve"> </w:t>
      </w:r>
      <w:r w:rsidR="0005413E">
        <w:rPr>
          <w:szCs w:val="24"/>
        </w:rPr>
        <w:t>1b</w:t>
      </w:r>
      <w:r w:rsidR="00745B0F" w:rsidRPr="00D87F9F">
        <w:rPr>
          <w:szCs w:val="24"/>
        </w:rPr>
        <w:t xml:space="preserve">). In the </w:t>
      </w:r>
      <w:r w:rsidR="00745B0F" w:rsidRPr="00D87F9F">
        <w:rPr>
          <w:i/>
          <w:szCs w:val="24"/>
        </w:rPr>
        <w:t>Re</w:t>
      </w:r>
      <w:r w:rsidR="00745B0F" w:rsidRPr="00D87F9F">
        <w:rPr>
          <w:szCs w:val="24"/>
        </w:rPr>
        <w:t xml:space="preserve"> range of 100 to </w:t>
      </w:r>
      <w:r w:rsidR="0005413E" w:rsidRPr="00D87F9F">
        <w:rPr>
          <w:szCs w:val="24"/>
        </w:rPr>
        <w:t>160;</w:t>
      </w:r>
      <w:r w:rsidR="00745B0F" w:rsidRPr="00D87F9F">
        <w:rPr>
          <w:szCs w:val="24"/>
        </w:rPr>
        <w:t xml:space="preserve"> the vortices are formed at the junction of T-mixer (Fig. </w:t>
      </w:r>
      <w:r w:rsidR="0005413E">
        <w:rPr>
          <w:szCs w:val="24"/>
        </w:rPr>
        <w:t>2a</w:t>
      </w:r>
      <w:r w:rsidR="00745B0F" w:rsidRPr="00D87F9F">
        <w:rPr>
          <w:szCs w:val="24"/>
        </w:rPr>
        <w:t xml:space="preserve">). However, the mixing </w:t>
      </w:r>
      <w:r w:rsidR="00FC73CE">
        <w:rPr>
          <w:szCs w:val="24"/>
        </w:rPr>
        <w:t>has further</w:t>
      </w:r>
      <w:r w:rsidR="00745B0F" w:rsidRPr="00D87F9F">
        <w:rPr>
          <w:szCs w:val="24"/>
        </w:rPr>
        <w:t xml:space="preserve"> </w:t>
      </w:r>
      <w:r w:rsidR="00E65C7A">
        <w:rPr>
          <w:szCs w:val="24"/>
        </w:rPr>
        <w:t>decrease</w:t>
      </w:r>
      <w:r w:rsidR="00FC73CE">
        <w:rPr>
          <w:szCs w:val="24"/>
        </w:rPr>
        <w:t>d</w:t>
      </w:r>
      <w:r w:rsidR="00745B0F" w:rsidRPr="00D87F9F">
        <w:rPr>
          <w:szCs w:val="24"/>
        </w:rPr>
        <w:t xml:space="preserve"> (Fig. </w:t>
      </w:r>
      <w:r w:rsidR="0005413E">
        <w:rPr>
          <w:szCs w:val="24"/>
        </w:rPr>
        <w:t>2b</w:t>
      </w:r>
      <w:r w:rsidR="00745B0F" w:rsidRPr="00D87F9F">
        <w:rPr>
          <w:szCs w:val="24"/>
        </w:rPr>
        <w:t xml:space="preserve">) as the </w:t>
      </w:r>
      <w:r w:rsidR="00E65C7A">
        <w:rPr>
          <w:szCs w:val="24"/>
        </w:rPr>
        <w:t xml:space="preserve">residence time </w:t>
      </w:r>
      <w:r w:rsidR="00FC73CE">
        <w:rPr>
          <w:szCs w:val="24"/>
        </w:rPr>
        <w:t xml:space="preserve">for samples has </w:t>
      </w:r>
      <w:r w:rsidR="00E65C7A">
        <w:rPr>
          <w:szCs w:val="24"/>
        </w:rPr>
        <w:t>reduce</w:t>
      </w:r>
      <w:r w:rsidR="00FC73CE">
        <w:rPr>
          <w:szCs w:val="24"/>
        </w:rPr>
        <w:t>d.</w:t>
      </w:r>
      <w:r w:rsidR="00E65C7A">
        <w:rPr>
          <w:szCs w:val="24"/>
        </w:rPr>
        <w:t xml:space="preserve"> </w:t>
      </w:r>
      <w:r w:rsidR="00FC73CE">
        <w:rPr>
          <w:szCs w:val="24"/>
        </w:rPr>
        <w:t>Also,</w:t>
      </w:r>
      <w:r w:rsidR="00E65C7A">
        <w:rPr>
          <w:szCs w:val="24"/>
        </w:rPr>
        <w:t xml:space="preserve"> the </w:t>
      </w:r>
      <w:r w:rsidR="00745B0F" w:rsidRPr="00D87F9F">
        <w:rPr>
          <w:szCs w:val="24"/>
        </w:rPr>
        <w:t xml:space="preserve">formation of vortices has resulted only in the self-rotation </w:t>
      </w:r>
      <w:r w:rsidR="00FC73CE">
        <w:rPr>
          <w:szCs w:val="24"/>
        </w:rPr>
        <w:t>confining them to</w:t>
      </w:r>
      <w:r w:rsidR="00745B0F" w:rsidRPr="00D87F9F">
        <w:rPr>
          <w:szCs w:val="24"/>
        </w:rPr>
        <w:t xml:space="preserve"> the same side (left/right) of their entrance in the mixing channel</w:t>
      </w:r>
      <w:r w:rsidR="006D5CFD">
        <w:rPr>
          <w:szCs w:val="24"/>
        </w:rPr>
        <w:t xml:space="preserve"> (Fig. </w:t>
      </w:r>
      <w:r w:rsidR="00FC73CE">
        <w:rPr>
          <w:szCs w:val="24"/>
        </w:rPr>
        <w:t>2a</w:t>
      </w:r>
      <w:r w:rsidR="006D5CFD">
        <w:rPr>
          <w:szCs w:val="24"/>
        </w:rPr>
        <w:t>)</w:t>
      </w:r>
      <w:r w:rsidR="00745B0F" w:rsidRPr="00D87F9F">
        <w:rPr>
          <w:szCs w:val="24"/>
        </w:rPr>
        <w:t xml:space="preserve">. On further increase of </w:t>
      </w:r>
      <w:r w:rsidR="00745B0F" w:rsidRPr="00D87F9F">
        <w:rPr>
          <w:i/>
          <w:szCs w:val="24"/>
        </w:rPr>
        <w:t>Re</w:t>
      </w:r>
      <w:r w:rsidR="00745B0F" w:rsidRPr="00D87F9F">
        <w:rPr>
          <w:szCs w:val="24"/>
        </w:rPr>
        <w:t>, the break-up of vortices at the junction of T-mixer occurred</w:t>
      </w:r>
      <w:r w:rsidR="00FC73CE">
        <w:rPr>
          <w:szCs w:val="24"/>
        </w:rPr>
        <w:t xml:space="preserve"> (Fig. 3</w:t>
      </w:r>
      <w:r w:rsidR="00FC73CE" w:rsidRPr="00FC73CE">
        <w:rPr>
          <w:szCs w:val="24"/>
        </w:rPr>
        <w:t>a</w:t>
      </w:r>
      <w:r w:rsidR="00FC73CE">
        <w:rPr>
          <w:szCs w:val="24"/>
        </w:rPr>
        <w:t>)</w:t>
      </w:r>
      <w:r w:rsidR="00745B0F" w:rsidRPr="00D87F9F">
        <w:rPr>
          <w:szCs w:val="24"/>
        </w:rPr>
        <w:t xml:space="preserve">. The engulfment of samples taking place has significantly increased the mixing performance of T-mixer </w:t>
      </w:r>
      <w:r w:rsidR="00EF2134" w:rsidRPr="00EF2134">
        <w:rPr>
          <w:szCs w:val="24"/>
        </w:rPr>
        <w:t>(Fig. 3</w:t>
      </w:r>
      <w:r w:rsidR="00EF2134">
        <w:rPr>
          <w:szCs w:val="24"/>
        </w:rPr>
        <w:t>b</w:t>
      </w:r>
      <w:r w:rsidR="00EF2134" w:rsidRPr="00EF2134">
        <w:rPr>
          <w:szCs w:val="24"/>
        </w:rPr>
        <w:t>)</w:t>
      </w:r>
      <w:r w:rsidR="00EF2134">
        <w:rPr>
          <w:szCs w:val="24"/>
        </w:rPr>
        <w:t xml:space="preserve"> </w:t>
      </w:r>
      <w:r w:rsidR="00745B0F" w:rsidRPr="00D87F9F">
        <w:rPr>
          <w:szCs w:val="24"/>
        </w:rPr>
        <w:t xml:space="preserve">in the </w:t>
      </w:r>
      <w:r w:rsidR="00745B0F" w:rsidRPr="00D87F9F">
        <w:rPr>
          <w:i/>
          <w:szCs w:val="24"/>
        </w:rPr>
        <w:t>Re</w:t>
      </w:r>
      <w:r w:rsidR="00745B0F" w:rsidRPr="00D87F9F">
        <w:rPr>
          <w:szCs w:val="24"/>
        </w:rPr>
        <w:t xml:space="preserve"> range of 180 to 320.</w:t>
      </w:r>
    </w:p>
    <w:p w:rsidR="006D5CFD" w:rsidRDefault="006D5CFD" w:rsidP="00780ED3">
      <w:pPr>
        <w:pStyle w:val="ListParagraph"/>
        <w:ind w:left="0" w:firstLine="403"/>
        <w:mirrorIndents/>
        <w:rPr>
          <w:szCs w:val="24"/>
        </w:rPr>
      </w:pPr>
    </w:p>
    <w:p w:rsidR="006D5CFD" w:rsidRDefault="00B779DD" w:rsidP="00EF2134">
      <w:pPr>
        <w:pStyle w:val="ListParagraph"/>
        <w:ind w:left="0" w:firstLine="403"/>
        <w:mirrorIndents/>
        <w:rPr>
          <w:szCs w:val="24"/>
        </w:rPr>
      </w:pPr>
      <w:r>
        <w:rPr>
          <w:noProof/>
          <w:szCs w:val="24"/>
          <w:lang w:val="en-US"/>
        </w:rPr>
        <w:drawing>
          <wp:inline distT="0" distB="0" distL="0" distR="0">
            <wp:extent cx="2223249" cy="1162050"/>
            <wp:effectExtent l="19050" t="0" r="5601" b="0"/>
            <wp:docPr id="10" name="Picture 10" descr="D:\T-Mixer_Taylor Dispersion Post results\Final T-Mixer post results for TDO paper\Streamlines_V = 0.08 mps_T-Mixer without T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Mixer_Taylor Dispersion Post results\Final T-Mixer post results for TDO paper\Streamlines_V = 0.08 mps_T-Mixer without TDOs.png"/>
                    <pic:cNvPicPr>
                      <a:picLocks noChangeAspect="1" noChangeArrowheads="1"/>
                    </pic:cNvPicPr>
                  </pic:nvPicPr>
                  <pic:blipFill>
                    <a:blip r:embed="rId27" cstate="print"/>
                    <a:srcRect t="4389" r="41514" b="43886"/>
                    <a:stretch>
                      <a:fillRect/>
                    </a:stretch>
                  </pic:blipFill>
                  <pic:spPr bwMode="auto">
                    <a:xfrm>
                      <a:off x="0" y="0"/>
                      <a:ext cx="2223249" cy="1162050"/>
                    </a:xfrm>
                    <a:prstGeom prst="rect">
                      <a:avLst/>
                    </a:prstGeom>
                    <a:noFill/>
                    <a:ln w="9525">
                      <a:noFill/>
                      <a:miter lim="800000"/>
                      <a:headEnd/>
                      <a:tailEnd/>
                    </a:ln>
                  </pic:spPr>
                </pic:pic>
              </a:graphicData>
            </a:graphic>
          </wp:inline>
        </w:drawing>
      </w:r>
      <w:r w:rsidR="00EF2134">
        <w:rPr>
          <w:szCs w:val="24"/>
        </w:rPr>
        <w:tab/>
      </w:r>
      <w:r w:rsidR="00EF2134">
        <w:rPr>
          <w:szCs w:val="24"/>
        </w:rPr>
        <w:tab/>
      </w:r>
      <w:r w:rsidR="00EF2134">
        <w:rPr>
          <w:szCs w:val="24"/>
        </w:rPr>
        <w:tab/>
      </w:r>
      <w:r w:rsidR="00EF2134">
        <w:rPr>
          <w:szCs w:val="24"/>
        </w:rPr>
        <w:tab/>
      </w:r>
      <w:r w:rsidR="00253BD2">
        <w:rPr>
          <w:noProof/>
          <w:szCs w:val="24"/>
          <w:lang w:val="en-US"/>
        </w:rPr>
        <w:drawing>
          <wp:inline distT="0" distB="0" distL="0" distR="0">
            <wp:extent cx="2078182" cy="1193800"/>
            <wp:effectExtent l="19050" t="0" r="0" b="0"/>
            <wp:docPr id="11" name="Picture 11" descr="D:\T-Mixer_Taylor Dispersion Post results\Final T-Mixer post results for TDO paper\Outlet mfc_V = 0.08 mps_T-Mixer without T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Mixer_Taylor Dispersion Post results\Final T-Mixer post results for TDO paper\Outlet mfc_V = 0.08 mps_T-Mixer without TDOs.png"/>
                    <pic:cNvPicPr>
                      <a:picLocks noChangeAspect="1" noChangeArrowheads="1"/>
                    </pic:cNvPicPr>
                  </pic:nvPicPr>
                  <pic:blipFill>
                    <a:blip r:embed="rId28" cstate="print"/>
                    <a:srcRect t="4334" r="45405" b="43341"/>
                    <a:stretch>
                      <a:fillRect/>
                    </a:stretch>
                  </pic:blipFill>
                  <pic:spPr bwMode="auto">
                    <a:xfrm>
                      <a:off x="0" y="0"/>
                      <a:ext cx="2078182" cy="1193800"/>
                    </a:xfrm>
                    <a:prstGeom prst="rect">
                      <a:avLst/>
                    </a:prstGeom>
                    <a:noFill/>
                    <a:ln w="9525">
                      <a:noFill/>
                      <a:miter lim="800000"/>
                      <a:headEnd/>
                      <a:tailEnd/>
                    </a:ln>
                  </pic:spPr>
                </pic:pic>
              </a:graphicData>
            </a:graphic>
          </wp:inline>
        </w:drawing>
      </w:r>
    </w:p>
    <w:p w:rsidR="00253BD2" w:rsidRDefault="00253BD2" w:rsidP="00780ED3">
      <w:pPr>
        <w:pStyle w:val="ListParagraph"/>
        <w:ind w:left="0" w:firstLine="403"/>
        <w:mirrorIndents/>
        <w:rPr>
          <w:sz w:val="22"/>
          <w:szCs w:val="24"/>
        </w:rPr>
      </w:pPr>
      <w:r>
        <w:rPr>
          <w:szCs w:val="24"/>
        </w:rPr>
        <w:tab/>
      </w:r>
      <w:r>
        <w:rPr>
          <w:szCs w:val="24"/>
        </w:rPr>
        <w:tab/>
      </w:r>
      <w:r>
        <w:rPr>
          <w:szCs w:val="24"/>
        </w:rPr>
        <w:tab/>
      </w:r>
      <w:r>
        <w:rPr>
          <w:szCs w:val="24"/>
        </w:rPr>
        <w:tab/>
      </w:r>
      <w:r w:rsidRPr="00253BD2">
        <w:rPr>
          <w:sz w:val="22"/>
          <w:szCs w:val="24"/>
        </w:rPr>
        <w:t>(a)</w:t>
      </w:r>
      <w:r>
        <w:rPr>
          <w:sz w:val="22"/>
          <w:szCs w:val="24"/>
        </w:rPr>
        <w:tab/>
      </w:r>
      <w:r>
        <w:rPr>
          <w:sz w:val="22"/>
          <w:szCs w:val="24"/>
        </w:rPr>
        <w:tab/>
      </w:r>
      <w:r>
        <w:rPr>
          <w:sz w:val="22"/>
          <w:szCs w:val="24"/>
        </w:rPr>
        <w:tab/>
      </w:r>
      <w:r>
        <w:rPr>
          <w:sz w:val="22"/>
          <w:szCs w:val="24"/>
        </w:rPr>
        <w:tab/>
      </w:r>
      <w:r>
        <w:rPr>
          <w:sz w:val="22"/>
          <w:szCs w:val="24"/>
        </w:rPr>
        <w:tab/>
      </w:r>
      <w:r>
        <w:rPr>
          <w:sz w:val="22"/>
          <w:szCs w:val="24"/>
        </w:rPr>
        <w:tab/>
      </w:r>
      <w:r>
        <w:rPr>
          <w:sz w:val="22"/>
          <w:szCs w:val="24"/>
        </w:rPr>
        <w:tab/>
      </w:r>
      <w:r>
        <w:rPr>
          <w:sz w:val="22"/>
          <w:szCs w:val="24"/>
        </w:rPr>
        <w:tab/>
      </w:r>
      <w:r w:rsidR="00EF2134">
        <w:rPr>
          <w:sz w:val="22"/>
          <w:szCs w:val="24"/>
        </w:rPr>
        <w:tab/>
      </w:r>
      <w:r>
        <w:rPr>
          <w:sz w:val="22"/>
          <w:szCs w:val="24"/>
        </w:rPr>
        <w:t>(b)</w:t>
      </w:r>
    </w:p>
    <w:p w:rsidR="00FC73CE" w:rsidRDefault="00FC73CE" w:rsidP="00780ED3">
      <w:pPr>
        <w:pStyle w:val="ListParagraph"/>
        <w:ind w:left="0" w:firstLine="403"/>
        <w:mirrorIndents/>
        <w:rPr>
          <w:sz w:val="22"/>
          <w:szCs w:val="24"/>
        </w:rPr>
      </w:pPr>
    </w:p>
    <w:p w:rsidR="00FC73CE" w:rsidRDefault="00FC73CE" w:rsidP="00FC73CE">
      <w:pPr>
        <w:pStyle w:val="TTPParagraphothers"/>
        <w:spacing w:line="360" w:lineRule="auto"/>
        <w:ind w:firstLine="0"/>
        <w:jc w:val="center"/>
        <w:rPr>
          <w:sz w:val="22"/>
          <w:lang w:val="en-US"/>
        </w:rPr>
      </w:pPr>
      <w:r w:rsidRPr="006966D7">
        <w:rPr>
          <w:sz w:val="22"/>
          <w:lang w:val="en-US"/>
        </w:rPr>
        <w:t>Fig.</w:t>
      </w:r>
      <w:r>
        <w:rPr>
          <w:sz w:val="22"/>
          <w:lang w:val="en-US"/>
        </w:rPr>
        <w:t xml:space="preserve"> </w:t>
      </w:r>
      <w:r w:rsidR="00BE12F3">
        <w:rPr>
          <w:sz w:val="22"/>
          <w:lang w:val="en-US"/>
        </w:rPr>
        <w:t>4</w:t>
      </w:r>
      <w:r w:rsidRPr="006966D7">
        <w:rPr>
          <w:sz w:val="22"/>
          <w:lang w:val="en-US"/>
        </w:rPr>
        <w:t xml:space="preserve"> </w:t>
      </w:r>
      <w:r>
        <w:rPr>
          <w:sz w:val="22"/>
          <w:lang w:val="en-US"/>
        </w:rPr>
        <w:t xml:space="preserve">Front view from outlet of T-mixer at </w:t>
      </w:r>
      <w:r w:rsidRPr="006966D7">
        <w:rPr>
          <w:i/>
          <w:sz w:val="22"/>
          <w:lang w:val="en-US"/>
        </w:rPr>
        <w:t>Re</w:t>
      </w:r>
      <w:r w:rsidRPr="006966D7">
        <w:rPr>
          <w:sz w:val="22"/>
          <w:lang w:val="en-US"/>
        </w:rPr>
        <w:t xml:space="preserve"> = </w:t>
      </w:r>
      <w:r>
        <w:rPr>
          <w:sz w:val="22"/>
          <w:lang w:val="en-US"/>
        </w:rPr>
        <w:t>6</w:t>
      </w:r>
      <w:r w:rsidRPr="006966D7">
        <w:rPr>
          <w:sz w:val="22"/>
          <w:lang w:val="en-US"/>
        </w:rPr>
        <w:t xml:space="preserve">6 (a) </w:t>
      </w:r>
      <w:r>
        <w:rPr>
          <w:sz w:val="22"/>
          <w:lang w:val="en-US"/>
        </w:rPr>
        <w:t>streamlines</w:t>
      </w:r>
      <w:r w:rsidRPr="006966D7">
        <w:rPr>
          <w:sz w:val="22"/>
          <w:lang w:val="en-US"/>
        </w:rPr>
        <w:t xml:space="preserve"> </w:t>
      </w:r>
      <w:r>
        <w:rPr>
          <w:sz w:val="22"/>
          <w:lang w:val="en-US"/>
        </w:rPr>
        <w:t xml:space="preserve">and </w:t>
      </w:r>
      <w:r w:rsidRPr="006966D7">
        <w:rPr>
          <w:sz w:val="22"/>
          <w:lang w:val="en-US"/>
        </w:rPr>
        <w:t>(</w:t>
      </w:r>
      <w:r>
        <w:rPr>
          <w:sz w:val="22"/>
          <w:lang w:val="en-US"/>
        </w:rPr>
        <w:t>b</w:t>
      </w:r>
      <w:r w:rsidRPr="006966D7">
        <w:rPr>
          <w:sz w:val="22"/>
          <w:lang w:val="en-US"/>
        </w:rPr>
        <w:t xml:space="preserve">) </w:t>
      </w:r>
      <w:r>
        <w:rPr>
          <w:sz w:val="22"/>
          <w:lang w:val="en-US"/>
        </w:rPr>
        <w:t>mass fraction contour</w:t>
      </w:r>
    </w:p>
    <w:p w:rsidR="0005413E" w:rsidRDefault="0005413E" w:rsidP="00EF2134">
      <w:pPr>
        <w:pStyle w:val="ListParagraph"/>
        <w:ind w:left="0" w:firstLine="403"/>
        <w:mirrorIndents/>
        <w:rPr>
          <w:szCs w:val="24"/>
        </w:rPr>
      </w:pPr>
      <w:r>
        <w:rPr>
          <w:noProof/>
          <w:szCs w:val="24"/>
          <w:lang w:val="en-US"/>
        </w:rPr>
        <w:drawing>
          <wp:inline distT="0" distB="0" distL="0" distR="0">
            <wp:extent cx="2226310" cy="1161143"/>
            <wp:effectExtent l="19050" t="0" r="2540" b="0"/>
            <wp:docPr id="12" name="Picture 12" descr="D:\T-Mixer_Taylor Dispersion Post results\Final T-Mixer post results for TDO paper\Streamlines_V = 1.2 mps_T-Mixer without T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Mixer_Taylor Dispersion Post results\Final T-Mixer post results for TDO paper\Streamlines_V = 1.2 mps_T-Mixer without TDOs.png"/>
                    <pic:cNvPicPr>
                      <a:picLocks noChangeAspect="1" noChangeArrowheads="1"/>
                    </pic:cNvPicPr>
                  </pic:nvPicPr>
                  <pic:blipFill>
                    <a:blip r:embed="rId29" cstate="print"/>
                    <a:srcRect t="4389" r="41514" b="43886"/>
                    <a:stretch>
                      <a:fillRect/>
                    </a:stretch>
                  </pic:blipFill>
                  <pic:spPr bwMode="auto">
                    <a:xfrm>
                      <a:off x="0" y="0"/>
                      <a:ext cx="2226310" cy="1161143"/>
                    </a:xfrm>
                    <a:prstGeom prst="rect">
                      <a:avLst/>
                    </a:prstGeom>
                    <a:noFill/>
                    <a:ln w="9525">
                      <a:noFill/>
                      <a:miter lim="800000"/>
                      <a:headEnd/>
                      <a:tailEnd/>
                    </a:ln>
                  </pic:spPr>
                </pic:pic>
              </a:graphicData>
            </a:graphic>
          </wp:inline>
        </w:drawing>
      </w:r>
      <w:r>
        <w:rPr>
          <w:szCs w:val="24"/>
        </w:rPr>
        <w:tab/>
      </w:r>
      <w:r>
        <w:rPr>
          <w:szCs w:val="24"/>
        </w:rPr>
        <w:tab/>
      </w:r>
      <w:r>
        <w:rPr>
          <w:szCs w:val="24"/>
        </w:rPr>
        <w:tab/>
      </w:r>
      <w:r w:rsidR="00EF2134">
        <w:rPr>
          <w:szCs w:val="24"/>
        </w:rPr>
        <w:tab/>
      </w:r>
      <w:r>
        <w:rPr>
          <w:noProof/>
          <w:szCs w:val="24"/>
          <w:lang w:val="en-US"/>
        </w:rPr>
        <w:drawing>
          <wp:inline distT="0" distB="0" distL="0" distR="0">
            <wp:extent cx="2078182" cy="1193800"/>
            <wp:effectExtent l="19050" t="0" r="0" b="0"/>
            <wp:docPr id="13" name="Picture 13" descr="D:\T-Mixer_Taylor Dispersion Post results\Final T-Mixer post results for TDO paper\Outlet mfc_V = 1.2 mps_T-Mixer without T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Mixer_Taylor Dispersion Post results\Final T-Mixer post results for TDO paper\Outlet mfc_V = 1.2 mps_T-Mixer without TDOs.png"/>
                    <pic:cNvPicPr>
                      <a:picLocks noChangeAspect="1" noChangeArrowheads="1"/>
                    </pic:cNvPicPr>
                  </pic:nvPicPr>
                  <pic:blipFill>
                    <a:blip r:embed="rId30" cstate="print"/>
                    <a:srcRect t="4334" r="45405" b="43341"/>
                    <a:stretch>
                      <a:fillRect/>
                    </a:stretch>
                  </pic:blipFill>
                  <pic:spPr bwMode="auto">
                    <a:xfrm>
                      <a:off x="0" y="0"/>
                      <a:ext cx="2078182" cy="1193800"/>
                    </a:xfrm>
                    <a:prstGeom prst="rect">
                      <a:avLst/>
                    </a:prstGeom>
                    <a:noFill/>
                    <a:ln w="9525">
                      <a:noFill/>
                      <a:miter lim="800000"/>
                      <a:headEnd/>
                      <a:tailEnd/>
                    </a:ln>
                  </pic:spPr>
                </pic:pic>
              </a:graphicData>
            </a:graphic>
          </wp:inline>
        </w:drawing>
      </w:r>
    </w:p>
    <w:p w:rsidR="00FC73CE" w:rsidRPr="00EF2134" w:rsidRDefault="00FC73CE" w:rsidP="00780ED3">
      <w:pPr>
        <w:pStyle w:val="ListParagraph"/>
        <w:ind w:left="0" w:firstLine="403"/>
        <w:mirrorIndents/>
        <w:rPr>
          <w:sz w:val="22"/>
          <w:szCs w:val="24"/>
        </w:rPr>
      </w:pPr>
      <w:r w:rsidRPr="00EF2134">
        <w:rPr>
          <w:sz w:val="22"/>
          <w:szCs w:val="24"/>
        </w:rPr>
        <w:tab/>
      </w:r>
      <w:r w:rsidRPr="00EF2134">
        <w:rPr>
          <w:sz w:val="22"/>
          <w:szCs w:val="24"/>
        </w:rPr>
        <w:tab/>
      </w:r>
      <w:r w:rsidRPr="00EF2134">
        <w:rPr>
          <w:sz w:val="22"/>
          <w:szCs w:val="24"/>
        </w:rPr>
        <w:tab/>
      </w:r>
      <w:r w:rsidRPr="00EF2134">
        <w:rPr>
          <w:sz w:val="22"/>
          <w:szCs w:val="24"/>
        </w:rPr>
        <w:tab/>
        <w:t>(a)</w:t>
      </w:r>
      <w:r w:rsidRPr="00EF2134">
        <w:rPr>
          <w:sz w:val="22"/>
          <w:szCs w:val="24"/>
        </w:rPr>
        <w:tab/>
      </w:r>
      <w:r w:rsidRPr="00EF2134">
        <w:rPr>
          <w:sz w:val="22"/>
          <w:szCs w:val="24"/>
        </w:rPr>
        <w:tab/>
      </w:r>
      <w:r w:rsidRPr="00EF2134">
        <w:rPr>
          <w:sz w:val="22"/>
          <w:szCs w:val="24"/>
        </w:rPr>
        <w:tab/>
      </w:r>
      <w:r w:rsidRPr="00EF2134">
        <w:rPr>
          <w:sz w:val="22"/>
          <w:szCs w:val="24"/>
        </w:rPr>
        <w:tab/>
      </w:r>
      <w:r w:rsidRPr="00EF2134">
        <w:rPr>
          <w:sz w:val="22"/>
          <w:szCs w:val="24"/>
        </w:rPr>
        <w:tab/>
      </w:r>
      <w:r w:rsidRPr="00EF2134">
        <w:rPr>
          <w:sz w:val="22"/>
          <w:szCs w:val="24"/>
        </w:rPr>
        <w:tab/>
      </w:r>
      <w:r w:rsidRPr="00EF2134">
        <w:rPr>
          <w:sz w:val="22"/>
          <w:szCs w:val="24"/>
        </w:rPr>
        <w:tab/>
      </w:r>
      <w:r w:rsidRPr="00EF2134">
        <w:rPr>
          <w:sz w:val="22"/>
          <w:szCs w:val="24"/>
        </w:rPr>
        <w:tab/>
      </w:r>
      <w:r w:rsidR="00EF2134" w:rsidRPr="00EF2134">
        <w:rPr>
          <w:sz w:val="22"/>
          <w:szCs w:val="24"/>
        </w:rPr>
        <w:tab/>
      </w:r>
      <w:r w:rsidRPr="00EF2134">
        <w:rPr>
          <w:sz w:val="22"/>
          <w:szCs w:val="24"/>
        </w:rPr>
        <w:t>(b)</w:t>
      </w:r>
    </w:p>
    <w:p w:rsidR="00FC73CE" w:rsidRDefault="00FC73CE" w:rsidP="00780ED3">
      <w:pPr>
        <w:pStyle w:val="ListParagraph"/>
        <w:ind w:left="0" w:firstLine="403"/>
        <w:mirrorIndents/>
        <w:rPr>
          <w:szCs w:val="24"/>
        </w:rPr>
      </w:pPr>
    </w:p>
    <w:p w:rsidR="00126036" w:rsidRPr="000D009D" w:rsidRDefault="00FC73CE" w:rsidP="000D009D">
      <w:pPr>
        <w:pStyle w:val="ListParagraph"/>
        <w:ind w:left="0" w:firstLine="403"/>
        <w:mirrorIndents/>
        <w:rPr>
          <w:sz w:val="22"/>
          <w:szCs w:val="24"/>
        </w:rPr>
      </w:pPr>
      <w:r>
        <w:rPr>
          <w:sz w:val="22"/>
          <w:szCs w:val="24"/>
        </w:rPr>
        <w:lastRenderedPageBreak/>
        <w:t xml:space="preserve">Fig. </w:t>
      </w:r>
      <w:r w:rsidR="00BE12F3">
        <w:rPr>
          <w:sz w:val="22"/>
          <w:szCs w:val="24"/>
        </w:rPr>
        <w:t>5</w:t>
      </w:r>
      <w:r w:rsidRPr="00FC73CE">
        <w:rPr>
          <w:sz w:val="22"/>
          <w:szCs w:val="24"/>
        </w:rPr>
        <w:t xml:space="preserve"> Front view </w:t>
      </w:r>
      <w:r>
        <w:rPr>
          <w:sz w:val="22"/>
          <w:szCs w:val="24"/>
        </w:rPr>
        <w:t>from outlet of T-mixer at Re = 1</w:t>
      </w:r>
      <w:r w:rsidRPr="00FC73CE">
        <w:rPr>
          <w:sz w:val="22"/>
          <w:szCs w:val="24"/>
        </w:rPr>
        <w:t>6</w:t>
      </w:r>
      <w:r>
        <w:rPr>
          <w:sz w:val="22"/>
          <w:szCs w:val="24"/>
        </w:rPr>
        <w:t>0</w:t>
      </w:r>
      <w:r w:rsidRPr="00FC73CE">
        <w:rPr>
          <w:sz w:val="22"/>
          <w:szCs w:val="24"/>
        </w:rPr>
        <w:t xml:space="preserve"> (a) streamlines and (b) mass fraction contour</w:t>
      </w:r>
      <w:r w:rsidR="000D009D">
        <w:rPr>
          <w:sz w:val="22"/>
          <w:szCs w:val="24"/>
        </w:rPr>
        <w:tab/>
      </w:r>
      <w:r w:rsidR="00EF2134">
        <w:rPr>
          <w:noProof/>
          <w:szCs w:val="24"/>
          <w:lang w:val="en-US"/>
        </w:rPr>
        <w:drawing>
          <wp:inline distT="0" distB="0" distL="0" distR="0">
            <wp:extent cx="2226310" cy="1161143"/>
            <wp:effectExtent l="19050" t="0" r="2540" b="0"/>
            <wp:docPr id="14" name="Picture 14" descr="D:\T-Mixer_Taylor Dispersion Post results\Final T-Mixer post results for TDO paper\Streamlines_V = 2 mps_T-Mixer without T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Mixer_Taylor Dispersion Post results\Final T-Mixer post results for TDO paper\Streamlines_V = 2 mps_T-Mixer without TDOs.png"/>
                    <pic:cNvPicPr>
                      <a:picLocks noChangeAspect="1" noChangeArrowheads="1"/>
                    </pic:cNvPicPr>
                  </pic:nvPicPr>
                  <pic:blipFill>
                    <a:blip r:embed="rId31" cstate="print"/>
                    <a:srcRect t="4389" r="41514" b="43886"/>
                    <a:stretch>
                      <a:fillRect/>
                    </a:stretch>
                  </pic:blipFill>
                  <pic:spPr bwMode="auto">
                    <a:xfrm>
                      <a:off x="0" y="0"/>
                      <a:ext cx="2226310" cy="1161143"/>
                    </a:xfrm>
                    <a:prstGeom prst="rect">
                      <a:avLst/>
                    </a:prstGeom>
                    <a:noFill/>
                    <a:ln w="9525">
                      <a:noFill/>
                      <a:miter lim="800000"/>
                      <a:headEnd/>
                      <a:tailEnd/>
                    </a:ln>
                  </pic:spPr>
                </pic:pic>
              </a:graphicData>
            </a:graphic>
          </wp:inline>
        </w:drawing>
      </w:r>
      <w:r w:rsidR="00EF2134">
        <w:rPr>
          <w:szCs w:val="24"/>
        </w:rPr>
        <w:tab/>
      </w:r>
      <w:r w:rsidR="00EF2134">
        <w:rPr>
          <w:szCs w:val="24"/>
        </w:rPr>
        <w:tab/>
      </w:r>
      <w:r w:rsidR="000D009D">
        <w:rPr>
          <w:szCs w:val="24"/>
        </w:rPr>
        <w:tab/>
      </w:r>
      <w:r w:rsidR="000D009D">
        <w:rPr>
          <w:noProof/>
          <w:szCs w:val="24"/>
          <w:lang w:val="en-US"/>
        </w:rPr>
        <w:drawing>
          <wp:inline distT="0" distB="0" distL="0" distR="0">
            <wp:extent cx="2080834" cy="1192695"/>
            <wp:effectExtent l="19050" t="0" r="0" b="0"/>
            <wp:docPr id="25" name="Picture 25" descr="D:\T-Mixer_Taylor Dispersion Post results\Final T-Mixer post results for TDO paper\Outlet mfc_V = 2 mps_T-Mixer without T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Mixer_Taylor Dispersion Post results\Final T-Mixer post results for TDO paper\Outlet mfc_V = 2 mps_T-Mixer without TDOs.png"/>
                    <pic:cNvPicPr>
                      <a:picLocks noChangeAspect="1" noChangeArrowheads="1"/>
                    </pic:cNvPicPr>
                  </pic:nvPicPr>
                  <pic:blipFill>
                    <a:blip r:embed="rId32" cstate="print"/>
                    <a:srcRect t="4334" r="45405" b="43341"/>
                    <a:stretch>
                      <a:fillRect/>
                    </a:stretch>
                  </pic:blipFill>
                  <pic:spPr bwMode="auto">
                    <a:xfrm>
                      <a:off x="0" y="0"/>
                      <a:ext cx="2080834" cy="1192695"/>
                    </a:xfrm>
                    <a:prstGeom prst="rect">
                      <a:avLst/>
                    </a:prstGeom>
                    <a:noFill/>
                    <a:ln w="9525">
                      <a:noFill/>
                      <a:miter lim="800000"/>
                      <a:headEnd/>
                      <a:tailEnd/>
                    </a:ln>
                  </pic:spPr>
                </pic:pic>
              </a:graphicData>
            </a:graphic>
          </wp:inline>
        </w:drawing>
      </w:r>
      <w:r w:rsidR="00EF2134">
        <w:rPr>
          <w:szCs w:val="24"/>
        </w:rPr>
        <w:t xml:space="preserve">       </w:t>
      </w:r>
      <w:r w:rsidR="00EF2134">
        <w:rPr>
          <w:szCs w:val="24"/>
        </w:rPr>
        <w:tab/>
      </w:r>
    </w:p>
    <w:p w:rsidR="00EF2134" w:rsidRPr="00EF2134" w:rsidRDefault="00EF2134" w:rsidP="00EF2134">
      <w:pPr>
        <w:pStyle w:val="ListParagraph"/>
        <w:ind w:left="0" w:firstLine="403"/>
        <w:mirrorIndents/>
        <w:rPr>
          <w:sz w:val="22"/>
          <w:szCs w:val="24"/>
        </w:rPr>
      </w:pPr>
      <w:r w:rsidRPr="00EF2134">
        <w:rPr>
          <w:sz w:val="22"/>
          <w:szCs w:val="24"/>
        </w:rPr>
        <w:tab/>
      </w:r>
      <w:r w:rsidRPr="00EF2134">
        <w:rPr>
          <w:sz w:val="22"/>
          <w:szCs w:val="24"/>
        </w:rPr>
        <w:tab/>
      </w:r>
      <w:r w:rsidRPr="00EF2134">
        <w:rPr>
          <w:sz w:val="22"/>
          <w:szCs w:val="24"/>
        </w:rPr>
        <w:tab/>
      </w:r>
      <w:r w:rsidRPr="00EF2134">
        <w:rPr>
          <w:sz w:val="22"/>
          <w:szCs w:val="24"/>
        </w:rPr>
        <w:tab/>
        <w:t>(a)</w:t>
      </w:r>
      <w:r w:rsidRPr="00EF2134">
        <w:rPr>
          <w:sz w:val="22"/>
          <w:szCs w:val="24"/>
        </w:rPr>
        <w:tab/>
      </w:r>
      <w:r w:rsidRPr="00EF2134">
        <w:rPr>
          <w:sz w:val="22"/>
          <w:szCs w:val="24"/>
        </w:rPr>
        <w:tab/>
      </w:r>
      <w:r w:rsidRPr="00EF2134">
        <w:rPr>
          <w:sz w:val="22"/>
          <w:szCs w:val="24"/>
        </w:rPr>
        <w:tab/>
      </w:r>
      <w:r w:rsidRPr="00EF2134">
        <w:rPr>
          <w:sz w:val="22"/>
          <w:szCs w:val="24"/>
        </w:rPr>
        <w:tab/>
      </w:r>
      <w:r w:rsidRPr="00EF2134">
        <w:rPr>
          <w:sz w:val="22"/>
          <w:szCs w:val="24"/>
        </w:rPr>
        <w:tab/>
      </w:r>
      <w:r w:rsidRPr="00EF2134">
        <w:rPr>
          <w:sz w:val="22"/>
          <w:szCs w:val="24"/>
        </w:rPr>
        <w:tab/>
      </w:r>
      <w:r w:rsidRPr="00EF2134">
        <w:rPr>
          <w:sz w:val="22"/>
          <w:szCs w:val="24"/>
        </w:rPr>
        <w:tab/>
      </w:r>
      <w:r w:rsidRPr="00EF2134">
        <w:rPr>
          <w:sz w:val="22"/>
          <w:szCs w:val="24"/>
        </w:rPr>
        <w:tab/>
      </w:r>
      <w:r w:rsidRPr="00EF2134">
        <w:rPr>
          <w:sz w:val="22"/>
          <w:szCs w:val="24"/>
        </w:rPr>
        <w:tab/>
        <w:t>(b)</w:t>
      </w:r>
    </w:p>
    <w:p w:rsidR="00EF2134" w:rsidRPr="00FC73CE" w:rsidRDefault="00EF2134" w:rsidP="00EF2134">
      <w:pPr>
        <w:pStyle w:val="ListParagraph"/>
        <w:ind w:left="0" w:firstLine="403"/>
        <w:mirrorIndents/>
        <w:rPr>
          <w:sz w:val="22"/>
          <w:szCs w:val="24"/>
        </w:rPr>
      </w:pPr>
      <w:r>
        <w:rPr>
          <w:sz w:val="22"/>
          <w:szCs w:val="24"/>
        </w:rPr>
        <w:t xml:space="preserve">Fig. </w:t>
      </w:r>
      <w:r w:rsidR="00BE12F3">
        <w:rPr>
          <w:sz w:val="22"/>
          <w:szCs w:val="24"/>
        </w:rPr>
        <w:t>6</w:t>
      </w:r>
      <w:r w:rsidRPr="00FC73CE">
        <w:rPr>
          <w:sz w:val="22"/>
          <w:szCs w:val="24"/>
        </w:rPr>
        <w:t xml:space="preserve"> Front view </w:t>
      </w:r>
      <w:r>
        <w:rPr>
          <w:sz w:val="22"/>
          <w:szCs w:val="24"/>
        </w:rPr>
        <w:t>from outlet of T-mixer at Re = 266</w:t>
      </w:r>
      <w:r w:rsidRPr="00FC73CE">
        <w:rPr>
          <w:sz w:val="22"/>
          <w:szCs w:val="24"/>
        </w:rPr>
        <w:t xml:space="preserve"> (a) streamlines and (b) mass fraction contour</w:t>
      </w:r>
    </w:p>
    <w:p w:rsidR="00EF2134" w:rsidRDefault="00EF2134" w:rsidP="00EF2134">
      <w:pPr>
        <w:pStyle w:val="ListParagraph"/>
        <w:ind w:firstLine="403"/>
        <w:mirrorIndents/>
        <w:rPr>
          <w:szCs w:val="24"/>
        </w:rPr>
      </w:pPr>
    </w:p>
    <w:p w:rsidR="00126036" w:rsidRPr="006D3E2A" w:rsidRDefault="00126036" w:rsidP="000D1E31">
      <w:pPr>
        <w:pStyle w:val="ListParagraph"/>
        <w:ind w:left="0" w:firstLine="0"/>
        <w:mirrorIndents/>
        <w:rPr>
          <w:rFonts w:ascii="Arial" w:hAnsi="Arial" w:cs="Arial"/>
          <w:b/>
          <w:sz w:val="22"/>
          <w:szCs w:val="24"/>
        </w:rPr>
      </w:pPr>
      <w:r w:rsidRPr="006D3E2A">
        <w:rPr>
          <w:rFonts w:ascii="Arial" w:hAnsi="Arial" w:cs="Arial"/>
          <w:b/>
          <w:sz w:val="22"/>
          <w:szCs w:val="24"/>
        </w:rPr>
        <w:t>3.2 T-mixer with Taylor dispersion obstructions</w:t>
      </w:r>
    </w:p>
    <w:p w:rsidR="00F80AE9" w:rsidRPr="00D87F9F" w:rsidRDefault="00780ED3" w:rsidP="00530065">
      <w:pPr>
        <w:ind w:firstLine="397"/>
        <w:contextualSpacing/>
        <w:mirrorIndents/>
        <w:rPr>
          <w:szCs w:val="24"/>
        </w:rPr>
      </w:pPr>
      <w:r w:rsidRPr="00D87F9F">
        <w:rPr>
          <w:szCs w:val="24"/>
        </w:rPr>
        <w:t xml:space="preserve">The mixing performance of T-mixer with obstructions of Taylor dispersion type has been evaluated </w:t>
      </w:r>
      <w:r w:rsidR="00956315" w:rsidRPr="00D87F9F">
        <w:rPr>
          <w:szCs w:val="24"/>
        </w:rPr>
        <w:t xml:space="preserve">in the </w:t>
      </w:r>
      <w:r w:rsidR="00956315" w:rsidRPr="00D87F9F">
        <w:rPr>
          <w:i/>
          <w:szCs w:val="24"/>
        </w:rPr>
        <w:t>Re</w:t>
      </w:r>
      <w:r w:rsidR="00956315" w:rsidRPr="00D87F9F">
        <w:rPr>
          <w:szCs w:val="24"/>
        </w:rPr>
        <w:t xml:space="preserve"> number range of 0 to 3</w:t>
      </w:r>
      <w:r w:rsidR="005F0C2D">
        <w:rPr>
          <w:szCs w:val="24"/>
        </w:rPr>
        <w:t>5</w:t>
      </w:r>
      <w:r w:rsidR="00956315" w:rsidRPr="00D87F9F">
        <w:rPr>
          <w:szCs w:val="24"/>
        </w:rPr>
        <w:t>0.</w:t>
      </w:r>
      <w:r w:rsidR="002A4449" w:rsidRPr="00D87F9F">
        <w:rPr>
          <w:szCs w:val="24"/>
        </w:rPr>
        <w:t xml:space="preserve"> </w:t>
      </w:r>
      <w:r w:rsidR="006367D2">
        <w:rPr>
          <w:szCs w:val="24"/>
        </w:rPr>
        <w:t xml:space="preserve">The influence of TDOs in the mixing channel at low </w:t>
      </w:r>
      <w:r w:rsidR="006367D2" w:rsidRPr="006367D2">
        <w:rPr>
          <w:i/>
          <w:szCs w:val="24"/>
        </w:rPr>
        <w:t>Re</w:t>
      </w:r>
      <w:r w:rsidR="006367D2">
        <w:rPr>
          <w:szCs w:val="24"/>
        </w:rPr>
        <w:t xml:space="preserve"> flows </w:t>
      </w:r>
      <w:r w:rsidR="005F0C2D">
        <w:rPr>
          <w:szCs w:val="24"/>
        </w:rPr>
        <w:t xml:space="preserve">(0 to </w:t>
      </w:r>
      <w:r w:rsidR="00C41BF1">
        <w:rPr>
          <w:szCs w:val="24"/>
        </w:rPr>
        <w:t>150</w:t>
      </w:r>
      <w:r w:rsidR="005F0C2D">
        <w:rPr>
          <w:szCs w:val="24"/>
        </w:rPr>
        <w:t xml:space="preserve">) </w:t>
      </w:r>
      <w:r w:rsidR="006367D2" w:rsidRPr="006367D2">
        <w:rPr>
          <w:szCs w:val="24"/>
        </w:rPr>
        <w:t>is</w:t>
      </w:r>
      <w:r w:rsidR="006367D2">
        <w:rPr>
          <w:szCs w:val="24"/>
        </w:rPr>
        <w:t xml:space="preserve"> considerably small. However, a major influence on the mixing phenomenon has been observed </w:t>
      </w:r>
      <w:r w:rsidR="003426B7">
        <w:rPr>
          <w:szCs w:val="24"/>
        </w:rPr>
        <w:t xml:space="preserve">particularly </w:t>
      </w:r>
      <w:r w:rsidR="006367D2">
        <w:rPr>
          <w:szCs w:val="24"/>
        </w:rPr>
        <w:t xml:space="preserve">at high </w:t>
      </w:r>
      <w:r w:rsidR="006367D2" w:rsidRPr="006367D2">
        <w:rPr>
          <w:i/>
          <w:szCs w:val="24"/>
        </w:rPr>
        <w:t>Re</w:t>
      </w:r>
      <w:r w:rsidR="00C4102E">
        <w:rPr>
          <w:szCs w:val="24"/>
        </w:rPr>
        <w:t xml:space="preserve"> flows </w:t>
      </w:r>
      <w:r w:rsidR="003426B7">
        <w:rPr>
          <w:szCs w:val="24"/>
        </w:rPr>
        <w:t xml:space="preserve">of </w:t>
      </w:r>
      <w:r w:rsidR="005F0C2D">
        <w:rPr>
          <w:szCs w:val="24"/>
        </w:rPr>
        <w:t>25</w:t>
      </w:r>
      <w:r w:rsidR="005F0C2D" w:rsidRPr="005F0C2D">
        <w:rPr>
          <w:szCs w:val="24"/>
        </w:rPr>
        <w:t xml:space="preserve">0 to </w:t>
      </w:r>
      <w:r w:rsidR="005F0C2D">
        <w:rPr>
          <w:szCs w:val="24"/>
        </w:rPr>
        <w:t>350</w:t>
      </w:r>
      <w:r w:rsidR="005F0C2D" w:rsidRPr="005F0C2D">
        <w:rPr>
          <w:szCs w:val="24"/>
        </w:rPr>
        <w:t xml:space="preserve"> </w:t>
      </w:r>
      <w:r w:rsidR="00C4102E">
        <w:rPr>
          <w:szCs w:val="24"/>
        </w:rPr>
        <w:t>with the presence of</w:t>
      </w:r>
      <w:r w:rsidR="006367D2">
        <w:rPr>
          <w:szCs w:val="24"/>
        </w:rPr>
        <w:t xml:space="preserve"> TDOs </w:t>
      </w:r>
      <w:r w:rsidR="00C4102E">
        <w:rPr>
          <w:szCs w:val="24"/>
        </w:rPr>
        <w:t>in the mixing channel.</w:t>
      </w:r>
    </w:p>
    <w:p w:rsidR="00C27B7C" w:rsidRDefault="00C27B7C" w:rsidP="00530065">
      <w:pPr>
        <w:ind w:firstLine="397"/>
        <w:contextualSpacing/>
        <w:mirrorIndents/>
        <w:rPr>
          <w:szCs w:val="24"/>
        </w:rPr>
      </w:pPr>
    </w:p>
    <w:p w:rsidR="00C27B7C" w:rsidRPr="002958F5" w:rsidRDefault="00C27B7C" w:rsidP="0045230D">
      <w:pPr>
        <w:pStyle w:val="ListParagraph"/>
        <w:ind w:left="0" w:firstLine="0"/>
        <w:mirrorIndents/>
        <w:rPr>
          <w:rFonts w:ascii="Arial" w:hAnsi="Arial" w:cs="Arial"/>
          <w:b/>
          <w:sz w:val="22"/>
          <w:szCs w:val="24"/>
        </w:rPr>
      </w:pPr>
      <w:r w:rsidRPr="006D3E2A">
        <w:rPr>
          <w:rFonts w:ascii="Arial" w:hAnsi="Arial" w:cs="Arial"/>
          <w:b/>
          <w:sz w:val="22"/>
          <w:szCs w:val="24"/>
        </w:rPr>
        <w:t>3.2</w:t>
      </w:r>
      <w:r w:rsidR="00C35617">
        <w:rPr>
          <w:rFonts w:ascii="Arial" w:hAnsi="Arial" w:cs="Arial"/>
          <w:b/>
          <w:sz w:val="22"/>
          <w:szCs w:val="24"/>
        </w:rPr>
        <w:t>.1</w:t>
      </w:r>
      <w:r w:rsidRPr="006D3E2A">
        <w:rPr>
          <w:rFonts w:ascii="Arial" w:hAnsi="Arial" w:cs="Arial"/>
          <w:b/>
          <w:sz w:val="22"/>
          <w:szCs w:val="24"/>
        </w:rPr>
        <w:t xml:space="preserve"> </w:t>
      </w:r>
      <w:r w:rsidR="002958F5">
        <w:rPr>
          <w:rFonts w:ascii="Arial" w:hAnsi="Arial" w:cs="Arial"/>
          <w:b/>
          <w:sz w:val="22"/>
          <w:szCs w:val="24"/>
        </w:rPr>
        <w:t xml:space="preserve">Low </w:t>
      </w:r>
      <w:r w:rsidR="002958F5" w:rsidRPr="00152B83">
        <w:rPr>
          <w:rFonts w:ascii="Arial" w:hAnsi="Arial" w:cs="Arial"/>
          <w:b/>
          <w:i/>
          <w:sz w:val="22"/>
          <w:szCs w:val="24"/>
        </w:rPr>
        <w:t>Re</w:t>
      </w:r>
      <w:r w:rsidR="002958F5">
        <w:rPr>
          <w:rFonts w:ascii="Arial" w:hAnsi="Arial" w:cs="Arial"/>
          <w:b/>
          <w:sz w:val="22"/>
          <w:szCs w:val="24"/>
        </w:rPr>
        <w:t xml:space="preserve"> flows</w:t>
      </w:r>
    </w:p>
    <w:p w:rsidR="00A162B6" w:rsidRDefault="00BE12F3" w:rsidP="00C27B7C">
      <w:pPr>
        <w:ind w:firstLine="403"/>
        <w:contextualSpacing/>
        <w:mirrorIndents/>
        <w:rPr>
          <w:szCs w:val="24"/>
        </w:rPr>
      </w:pPr>
      <w:r>
        <w:rPr>
          <w:szCs w:val="24"/>
        </w:rPr>
        <w:t xml:space="preserve">In the </w:t>
      </w:r>
      <w:r w:rsidRPr="00BE12F3">
        <w:rPr>
          <w:i/>
          <w:szCs w:val="24"/>
        </w:rPr>
        <w:t>Re</w:t>
      </w:r>
      <w:r>
        <w:rPr>
          <w:szCs w:val="24"/>
        </w:rPr>
        <w:t xml:space="preserve"> range of 0 to 66, the presence of TDOs in the mixing channel has produced negligibly small effect</w:t>
      </w:r>
      <w:r w:rsidR="006D5CFD" w:rsidRPr="006D5CFD">
        <w:rPr>
          <w:szCs w:val="24"/>
        </w:rPr>
        <w:t xml:space="preserve"> </w:t>
      </w:r>
      <w:r>
        <w:rPr>
          <w:szCs w:val="24"/>
        </w:rPr>
        <w:t xml:space="preserve">on the mixing phenomenon of T-mixer (Fig. 7). The velocity gradients created near the surface of TDO is quickly damped by the dominant viscous forces. In the </w:t>
      </w:r>
      <w:r w:rsidRPr="00BE12F3">
        <w:rPr>
          <w:i/>
          <w:szCs w:val="24"/>
        </w:rPr>
        <w:t>Re</w:t>
      </w:r>
      <w:r>
        <w:rPr>
          <w:szCs w:val="24"/>
        </w:rPr>
        <w:t xml:space="preserve"> range of </w:t>
      </w:r>
      <w:r w:rsidR="00EF0150">
        <w:rPr>
          <w:szCs w:val="24"/>
        </w:rPr>
        <w:t xml:space="preserve">100 to 150, even though there is some increase in the inertial effects, only a little improvement in the mixing quality is obtained. </w:t>
      </w:r>
      <w:r w:rsidR="006D5CFD" w:rsidRPr="006D5CFD">
        <w:rPr>
          <w:szCs w:val="24"/>
        </w:rPr>
        <w:t xml:space="preserve">This is due to the fact that the vortices generated in the flow in this regime have simply made a rotational flow around the TDOs which </w:t>
      </w:r>
      <w:r w:rsidR="00097BCB">
        <w:rPr>
          <w:szCs w:val="24"/>
        </w:rPr>
        <w:t>did not favour</w:t>
      </w:r>
      <w:r w:rsidR="006D5CFD" w:rsidRPr="006D5CFD">
        <w:rPr>
          <w:szCs w:val="24"/>
        </w:rPr>
        <w:t xml:space="preserve"> the creation of velocity gradients in the flow. Therefore, there is no improvement in the mixing quality of T-mixer with TDOs</w:t>
      </w:r>
      <w:r w:rsidR="00097BCB">
        <w:rPr>
          <w:szCs w:val="24"/>
        </w:rPr>
        <w:t xml:space="preserve"> (Fig. 8a)</w:t>
      </w:r>
      <w:r w:rsidR="006D5CFD" w:rsidRPr="006D5CFD">
        <w:rPr>
          <w:szCs w:val="24"/>
        </w:rPr>
        <w:t xml:space="preserve"> as compared to conventional T-mixer (</w:t>
      </w:r>
      <w:r w:rsidR="00AA69ED" w:rsidRPr="00AA69ED">
        <w:rPr>
          <w:szCs w:val="24"/>
        </w:rPr>
        <w:t>Fig. 8a</w:t>
      </w:r>
      <w:r w:rsidR="006D5CFD" w:rsidRPr="006D5CFD">
        <w:rPr>
          <w:szCs w:val="24"/>
        </w:rPr>
        <w:t>).</w:t>
      </w:r>
    </w:p>
    <w:p w:rsidR="00B8728E" w:rsidRDefault="00B8728E" w:rsidP="00C27B7C">
      <w:pPr>
        <w:ind w:firstLine="403"/>
        <w:contextualSpacing/>
        <w:mirrorIndents/>
        <w:rPr>
          <w:szCs w:val="24"/>
        </w:rPr>
      </w:pPr>
    </w:p>
    <w:p w:rsidR="00930AF8" w:rsidRDefault="00EF0150" w:rsidP="00B8728E">
      <w:pPr>
        <w:ind w:firstLine="403"/>
        <w:contextualSpacing/>
        <w:mirrorIndents/>
        <w:jc w:val="center"/>
        <w:rPr>
          <w:szCs w:val="24"/>
        </w:rPr>
      </w:pPr>
      <w:r w:rsidRPr="00EF0150">
        <w:rPr>
          <w:noProof/>
          <w:szCs w:val="24"/>
          <w:lang w:val="en-US"/>
        </w:rPr>
        <w:drawing>
          <wp:inline distT="0" distB="0" distL="0" distR="0">
            <wp:extent cx="4945711" cy="2894274"/>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638A5" w:rsidRDefault="00A638A5" w:rsidP="00B8728E">
      <w:pPr>
        <w:ind w:firstLine="403"/>
        <w:contextualSpacing/>
        <w:mirrorIndents/>
        <w:jc w:val="center"/>
        <w:rPr>
          <w:szCs w:val="24"/>
        </w:rPr>
      </w:pPr>
      <w:r w:rsidRPr="00A638A5">
        <w:rPr>
          <w:szCs w:val="24"/>
        </w:rPr>
        <w:t xml:space="preserve">Fig. </w:t>
      </w:r>
      <w:r>
        <w:rPr>
          <w:szCs w:val="24"/>
        </w:rPr>
        <w:t>7</w:t>
      </w:r>
      <w:r w:rsidRPr="00A638A5">
        <w:rPr>
          <w:szCs w:val="24"/>
        </w:rPr>
        <w:t xml:space="preserve"> </w:t>
      </w:r>
      <w:r>
        <w:rPr>
          <w:szCs w:val="24"/>
        </w:rPr>
        <w:t xml:space="preserve">Variation of mixing quality with </w:t>
      </w:r>
      <w:r w:rsidRPr="00A638A5">
        <w:rPr>
          <w:i/>
          <w:szCs w:val="24"/>
        </w:rPr>
        <w:t>Re</w:t>
      </w:r>
      <w:r>
        <w:rPr>
          <w:szCs w:val="24"/>
        </w:rPr>
        <w:t xml:space="preserve"> number</w:t>
      </w:r>
    </w:p>
    <w:p w:rsidR="00A638A5" w:rsidRDefault="00A638A5" w:rsidP="00B8728E">
      <w:pPr>
        <w:ind w:firstLine="403"/>
        <w:contextualSpacing/>
        <w:mirrorIndents/>
        <w:jc w:val="center"/>
        <w:rPr>
          <w:szCs w:val="24"/>
        </w:rPr>
      </w:pPr>
    </w:p>
    <w:p w:rsidR="00A638A5" w:rsidRPr="00A638A5" w:rsidRDefault="00A638A5" w:rsidP="00A638A5">
      <w:pPr>
        <w:ind w:firstLine="403"/>
        <w:contextualSpacing/>
        <w:mirrorIndents/>
        <w:rPr>
          <w:szCs w:val="24"/>
        </w:rPr>
      </w:pPr>
    </w:p>
    <w:p w:rsidR="00B8728E" w:rsidRDefault="000600D1" w:rsidP="00C27B7C">
      <w:pPr>
        <w:ind w:firstLine="403"/>
        <w:contextualSpacing/>
        <w:mirrorIndents/>
        <w:rPr>
          <w:szCs w:val="24"/>
        </w:rPr>
      </w:pPr>
      <w:r>
        <w:rPr>
          <w:noProof/>
          <w:szCs w:val="24"/>
          <w:lang w:val="en-US"/>
        </w:rPr>
        <w:lastRenderedPageBreak/>
        <w:drawing>
          <wp:inline distT="0" distB="0" distL="0" distR="0">
            <wp:extent cx="2796992" cy="1828800"/>
            <wp:effectExtent l="19050" t="0" r="3358" b="0"/>
            <wp:docPr id="2" name="Picture 9" descr="D:\T-Mixer_Taylor Dispersion Post results\Final T-Mixer post results for TDO paper\Streamlines_V = 1 mps_T-Mixer without T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Mixer_Taylor Dispersion Post results\Final T-Mixer post results for TDO paper\Streamlines_V = 1 mps_T-Mixer without TDOs.png"/>
                    <pic:cNvPicPr>
                      <a:picLocks noChangeAspect="1" noChangeArrowheads="1"/>
                    </pic:cNvPicPr>
                  </pic:nvPicPr>
                  <pic:blipFill>
                    <a:blip r:embed="rId34" cstate="print"/>
                    <a:srcRect l="21733" t="5245" r="32367" b="44424"/>
                    <a:stretch>
                      <a:fillRect/>
                    </a:stretch>
                  </pic:blipFill>
                  <pic:spPr bwMode="auto">
                    <a:xfrm>
                      <a:off x="0" y="0"/>
                      <a:ext cx="2796992" cy="1828800"/>
                    </a:xfrm>
                    <a:prstGeom prst="rect">
                      <a:avLst/>
                    </a:prstGeom>
                    <a:noFill/>
                    <a:ln w="9525">
                      <a:noFill/>
                      <a:miter lim="800000"/>
                      <a:headEnd/>
                      <a:tailEnd/>
                    </a:ln>
                  </pic:spPr>
                </pic:pic>
              </a:graphicData>
            </a:graphic>
          </wp:inline>
        </w:drawing>
      </w:r>
      <w:r>
        <w:rPr>
          <w:szCs w:val="24"/>
        </w:rPr>
        <w:tab/>
      </w:r>
      <w:r>
        <w:rPr>
          <w:noProof/>
          <w:szCs w:val="24"/>
          <w:lang w:val="en-US"/>
        </w:rPr>
        <w:drawing>
          <wp:inline distT="0" distB="0" distL="0" distR="0">
            <wp:extent cx="2797009" cy="1836751"/>
            <wp:effectExtent l="19050" t="0" r="3341" b="0"/>
            <wp:docPr id="3" name="Picture 10" descr="D:\T-Mixer_Taylor Dispersion Post results\T-Mixer with TDOs_gap = 200_width = 300\streamlines_V = 1 mps_T-Mixer with TDOs_gap = 200_width =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Mixer_Taylor Dispersion Post results\T-Mixer with TDOs_gap = 200_width = 300\streamlines_V = 1 mps_T-Mixer with TDOs_gap = 200_width = 300.png"/>
                    <pic:cNvPicPr>
                      <a:picLocks noChangeAspect="1" noChangeArrowheads="1"/>
                    </pic:cNvPicPr>
                  </pic:nvPicPr>
                  <pic:blipFill>
                    <a:blip r:embed="rId35" cstate="print"/>
                    <a:srcRect l="21751" t="5201" r="32367" b="44424"/>
                    <a:stretch>
                      <a:fillRect/>
                    </a:stretch>
                  </pic:blipFill>
                  <pic:spPr bwMode="auto">
                    <a:xfrm>
                      <a:off x="0" y="0"/>
                      <a:ext cx="2797009" cy="1836751"/>
                    </a:xfrm>
                    <a:prstGeom prst="rect">
                      <a:avLst/>
                    </a:prstGeom>
                    <a:noFill/>
                    <a:ln w="9525">
                      <a:noFill/>
                      <a:miter lim="800000"/>
                      <a:headEnd/>
                      <a:tailEnd/>
                    </a:ln>
                  </pic:spPr>
                </pic:pic>
              </a:graphicData>
            </a:graphic>
          </wp:inline>
        </w:drawing>
      </w:r>
    </w:p>
    <w:p w:rsidR="006D5CFD" w:rsidRPr="000600D1" w:rsidRDefault="000600D1" w:rsidP="00C27B7C">
      <w:pPr>
        <w:ind w:firstLine="403"/>
        <w:contextualSpacing/>
        <w:mirrorIndents/>
        <w:rPr>
          <w:sz w:val="22"/>
          <w:szCs w:val="24"/>
        </w:rPr>
      </w:pPr>
      <w:r w:rsidRPr="000600D1">
        <w:rPr>
          <w:sz w:val="22"/>
          <w:szCs w:val="24"/>
        </w:rPr>
        <w:tab/>
      </w:r>
      <w:r w:rsidRPr="000600D1">
        <w:rPr>
          <w:sz w:val="22"/>
          <w:szCs w:val="24"/>
        </w:rPr>
        <w:tab/>
      </w:r>
      <w:r w:rsidRPr="000600D1">
        <w:rPr>
          <w:sz w:val="22"/>
          <w:szCs w:val="24"/>
        </w:rPr>
        <w:tab/>
      </w:r>
      <w:r w:rsidRPr="000600D1">
        <w:rPr>
          <w:sz w:val="22"/>
          <w:szCs w:val="24"/>
        </w:rPr>
        <w:tab/>
        <w:t>(a)</w:t>
      </w:r>
      <w:r w:rsidRPr="000600D1">
        <w:rPr>
          <w:sz w:val="22"/>
          <w:szCs w:val="24"/>
        </w:rPr>
        <w:tab/>
      </w:r>
      <w:r w:rsidRPr="000600D1">
        <w:rPr>
          <w:sz w:val="22"/>
          <w:szCs w:val="24"/>
        </w:rPr>
        <w:tab/>
      </w:r>
      <w:r w:rsidRPr="000600D1">
        <w:rPr>
          <w:sz w:val="22"/>
          <w:szCs w:val="24"/>
        </w:rPr>
        <w:tab/>
      </w:r>
      <w:r w:rsidRPr="000600D1">
        <w:rPr>
          <w:sz w:val="22"/>
          <w:szCs w:val="24"/>
        </w:rPr>
        <w:tab/>
      </w:r>
      <w:r w:rsidRPr="000600D1">
        <w:rPr>
          <w:sz w:val="22"/>
          <w:szCs w:val="24"/>
        </w:rPr>
        <w:tab/>
      </w:r>
      <w:r w:rsidRPr="000600D1">
        <w:rPr>
          <w:sz w:val="22"/>
          <w:szCs w:val="24"/>
        </w:rPr>
        <w:tab/>
      </w:r>
      <w:r w:rsidRPr="000600D1">
        <w:rPr>
          <w:sz w:val="22"/>
          <w:szCs w:val="24"/>
        </w:rPr>
        <w:tab/>
      </w:r>
      <w:r w:rsidRPr="000600D1">
        <w:rPr>
          <w:sz w:val="22"/>
          <w:szCs w:val="24"/>
        </w:rPr>
        <w:tab/>
      </w:r>
      <w:r w:rsidRPr="000600D1">
        <w:rPr>
          <w:sz w:val="22"/>
          <w:szCs w:val="24"/>
        </w:rPr>
        <w:tab/>
        <w:t>(b)</w:t>
      </w:r>
    </w:p>
    <w:p w:rsidR="000600D1" w:rsidRDefault="000600D1" w:rsidP="000600D1">
      <w:pPr>
        <w:ind w:firstLine="403"/>
        <w:contextualSpacing/>
        <w:mirrorIndents/>
        <w:jc w:val="center"/>
        <w:rPr>
          <w:sz w:val="22"/>
          <w:szCs w:val="24"/>
        </w:rPr>
      </w:pPr>
      <w:r w:rsidRPr="000600D1">
        <w:rPr>
          <w:sz w:val="22"/>
          <w:szCs w:val="24"/>
        </w:rPr>
        <w:t xml:space="preserve">Fig. 6 </w:t>
      </w:r>
      <w:r>
        <w:rPr>
          <w:sz w:val="22"/>
          <w:szCs w:val="24"/>
        </w:rPr>
        <w:t>Streamlines from top</w:t>
      </w:r>
      <w:r w:rsidRPr="000600D1">
        <w:rPr>
          <w:sz w:val="22"/>
          <w:szCs w:val="24"/>
        </w:rPr>
        <w:t xml:space="preserve"> view at </w:t>
      </w:r>
      <w:r w:rsidRPr="000600D1">
        <w:rPr>
          <w:i/>
          <w:sz w:val="22"/>
          <w:szCs w:val="24"/>
        </w:rPr>
        <w:t>Re</w:t>
      </w:r>
      <w:r w:rsidRPr="000600D1">
        <w:rPr>
          <w:sz w:val="22"/>
          <w:szCs w:val="24"/>
        </w:rPr>
        <w:t xml:space="preserve"> = </w:t>
      </w:r>
      <w:r>
        <w:rPr>
          <w:sz w:val="22"/>
          <w:szCs w:val="24"/>
        </w:rPr>
        <w:t>133</w:t>
      </w:r>
      <w:r w:rsidRPr="000600D1">
        <w:rPr>
          <w:sz w:val="22"/>
          <w:szCs w:val="24"/>
        </w:rPr>
        <w:t xml:space="preserve"> (a) T-mixer and (b) T-mixer</w:t>
      </w:r>
      <w:r>
        <w:rPr>
          <w:sz w:val="22"/>
          <w:szCs w:val="24"/>
        </w:rPr>
        <w:t xml:space="preserve"> with TDOs</w:t>
      </w:r>
    </w:p>
    <w:p w:rsidR="000600D1" w:rsidRPr="000600D1" w:rsidRDefault="000600D1" w:rsidP="000600D1">
      <w:pPr>
        <w:ind w:firstLine="403"/>
        <w:contextualSpacing/>
        <w:mirrorIndents/>
        <w:jc w:val="center"/>
        <w:rPr>
          <w:sz w:val="22"/>
          <w:szCs w:val="24"/>
        </w:rPr>
      </w:pPr>
    </w:p>
    <w:p w:rsidR="006D3E2A" w:rsidRPr="006D3E2A" w:rsidRDefault="006D3E2A" w:rsidP="00C35617">
      <w:pPr>
        <w:pStyle w:val="ListParagraph"/>
        <w:ind w:left="0" w:firstLine="0"/>
        <w:mirrorIndents/>
        <w:rPr>
          <w:rFonts w:ascii="Arial" w:hAnsi="Arial" w:cs="Arial"/>
          <w:b/>
          <w:sz w:val="22"/>
          <w:szCs w:val="24"/>
        </w:rPr>
      </w:pPr>
      <w:r w:rsidRPr="006D3E2A">
        <w:rPr>
          <w:rFonts w:ascii="Arial" w:hAnsi="Arial" w:cs="Arial"/>
          <w:b/>
          <w:sz w:val="22"/>
          <w:szCs w:val="24"/>
        </w:rPr>
        <w:t>3.2</w:t>
      </w:r>
      <w:r w:rsidR="00C35617">
        <w:rPr>
          <w:rFonts w:ascii="Arial" w:hAnsi="Arial" w:cs="Arial"/>
          <w:b/>
          <w:sz w:val="22"/>
          <w:szCs w:val="24"/>
        </w:rPr>
        <w:t>.2</w:t>
      </w:r>
      <w:r w:rsidRPr="006D3E2A">
        <w:rPr>
          <w:rFonts w:ascii="Arial" w:hAnsi="Arial" w:cs="Arial"/>
          <w:b/>
          <w:sz w:val="22"/>
          <w:szCs w:val="24"/>
        </w:rPr>
        <w:t xml:space="preserve"> </w:t>
      </w:r>
      <w:r w:rsidR="002958F5">
        <w:rPr>
          <w:rFonts w:ascii="Arial" w:hAnsi="Arial" w:cs="Arial"/>
          <w:b/>
          <w:sz w:val="22"/>
          <w:szCs w:val="24"/>
        </w:rPr>
        <w:t>High</w:t>
      </w:r>
      <w:r w:rsidR="002958F5" w:rsidRPr="002958F5">
        <w:rPr>
          <w:rFonts w:ascii="Arial" w:hAnsi="Arial" w:cs="Arial"/>
          <w:b/>
          <w:sz w:val="22"/>
          <w:szCs w:val="24"/>
        </w:rPr>
        <w:t xml:space="preserve"> </w:t>
      </w:r>
      <w:r w:rsidR="002958F5" w:rsidRPr="00152B83">
        <w:rPr>
          <w:rFonts w:ascii="Arial" w:hAnsi="Arial" w:cs="Arial"/>
          <w:b/>
          <w:i/>
          <w:sz w:val="22"/>
          <w:szCs w:val="24"/>
        </w:rPr>
        <w:t>Re</w:t>
      </w:r>
      <w:r w:rsidR="002958F5" w:rsidRPr="002958F5">
        <w:rPr>
          <w:rFonts w:ascii="Arial" w:hAnsi="Arial" w:cs="Arial"/>
          <w:b/>
          <w:sz w:val="22"/>
          <w:szCs w:val="24"/>
        </w:rPr>
        <w:t xml:space="preserve"> flows</w:t>
      </w:r>
    </w:p>
    <w:p w:rsidR="00FB6D84" w:rsidRPr="00E8112E" w:rsidRDefault="00925D73" w:rsidP="00DD7A36">
      <w:pPr>
        <w:ind w:firstLine="403"/>
        <w:contextualSpacing/>
        <w:mirrorIndents/>
        <w:rPr>
          <w:szCs w:val="24"/>
        </w:rPr>
      </w:pPr>
      <w:r>
        <w:rPr>
          <w:szCs w:val="24"/>
        </w:rPr>
        <w:t>In the</w:t>
      </w:r>
      <w:r w:rsidR="006D5CFD" w:rsidRPr="006D5CFD">
        <w:rPr>
          <w:szCs w:val="24"/>
        </w:rPr>
        <w:t xml:space="preserve"> </w:t>
      </w:r>
      <w:r w:rsidR="006D5CFD" w:rsidRPr="00152B83">
        <w:rPr>
          <w:i/>
          <w:szCs w:val="24"/>
        </w:rPr>
        <w:t>Re</w:t>
      </w:r>
      <w:r w:rsidR="006D5CFD" w:rsidRPr="006D5CFD">
        <w:rPr>
          <w:szCs w:val="24"/>
        </w:rPr>
        <w:t xml:space="preserve"> </w:t>
      </w:r>
      <w:r>
        <w:rPr>
          <w:szCs w:val="24"/>
        </w:rPr>
        <w:t xml:space="preserve">range of </w:t>
      </w:r>
      <w:r w:rsidR="007471DA">
        <w:rPr>
          <w:szCs w:val="24"/>
        </w:rPr>
        <w:t xml:space="preserve">150 to </w:t>
      </w:r>
      <w:r>
        <w:rPr>
          <w:szCs w:val="24"/>
        </w:rPr>
        <w:t>220, clearly the engulfment flow is the most dominating convective effect in the T-mixer. Therefore, the presence of TDOs in the mixing channel did not show any influence on the mixing performance of T-mixer (Fig. 9).</w:t>
      </w:r>
      <w:r w:rsidR="004D22D6">
        <w:rPr>
          <w:szCs w:val="24"/>
        </w:rPr>
        <w:t xml:space="preserve"> On further increase of </w:t>
      </w:r>
      <w:r w:rsidR="000600D1">
        <w:rPr>
          <w:szCs w:val="24"/>
        </w:rPr>
        <w:t>flow rate (</w:t>
      </w:r>
      <w:r w:rsidR="004D22D6" w:rsidRPr="004D22D6">
        <w:rPr>
          <w:i/>
          <w:szCs w:val="24"/>
        </w:rPr>
        <w:t>Re</w:t>
      </w:r>
      <w:r w:rsidR="004D22D6">
        <w:rPr>
          <w:szCs w:val="24"/>
        </w:rPr>
        <w:t xml:space="preserve"> </w:t>
      </w:r>
      <w:r w:rsidR="000600D1">
        <w:rPr>
          <w:szCs w:val="24"/>
        </w:rPr>
        <w:t xml:space="preserve">&gt; </w:t>
      </w:r>
      <w:r w:rsidR="004D22D6">
        <w:rPr>
          <w:szCs w:val="24"/>
        </w:rPr>
        <w:t>220</w:t>
      </w:r>
      <w:r w:rsidR="000600D1">
        <w:rPr>
          <w:szCs w:val="24"/>
        </w:rPr>
        <w:t>)</w:t>
      </w:r>
      <w:r w:rsidR="004D22D6">
        <w:rPr>
          <w:szCs w:val="24"/>
        </w:rPr>
        <w:t xml:space="preserve"> </w:t>
      </w:r>
      <w:r w:rsidR="000600D1">
        <w:rPr>
          <w:szCs w:val="24"/>
        </w:rPr>
        <w:t xml:space="preserve">a significant increase in </w:t>
      </w:r>
      <w:r w:rsidR="004C13A8">
        <w:rPr>
          <w:szCs w:val="24"/>
        </w:rPr>
        <w:t xml:space="preserve">the </w:t>
      </w:r>
      <w:r w:rsidR="000600D1">
        <w:rPr>
          <w:szCs w:val="24"/>
        </w:rPr>
        <w:t>mixing quality has been obtained w</w:t>
      </w:r>
      <w:r w:rsidR="00925053">
        <w:rPr>
          <w:szCs w:val="24"/>
        </w:rPr>
        <w:t>ith</w:t>
      </w:r>
      <w:r w:rsidR="000600D1">
        <w:rPr>
          <w:szCs w:val="24"/>
        </w:rPr>
        <w:t xml:space="preserve"> TDOs in the mixer </w:t>
      </w:r>
      <w:r w:rsidR="00925053">
        <w:rPr>
          <w:szCs w:val="24"/>
        </w:rPr>
        <w:t>(Fig. 10b) as compared to basic T-mixer (Fig. 10a).</w:t>
      </w:r>
      <w:r w:rsidR="00B001F6">
        <w:rPr>
          <w:szCs w:val="24"/>
        </w:rPr>
        <w:t xml:space="preserve"> </w:t>
      </w:r>
      <w:r w:rsidR="00E8112E">
        <w:rPr>
          <w:szCs w:val="24"/>
        </w:rPr>
        <w:t>It is observed that w</w:t>
      </w:r>
      <w:r w:rsidR="00B001F6">
        <w:rPr>
          <w:szCs w:val="24"/>
        </w:rPr>
        <w:t xml:space="preserve">ith higher </w:t>
      </w:r>
      <w:r w:rsidR="00B001F6" w:rsidRPr="00B001F6">
        <w:rPr>
          <w:i/>
          <w:szCs w:val="24"/>
        </w:rPr>
        <w:t>Re</w:t>
      </w:r>
      <w:r w:rsidR="00B001F6">
        <w:rPr>
          <w:szCs w:val="24"/>
        </w:rPr>
        <w:t xml:space="preserve">, </w:t>
      </w:r>
      <w:r w:rsidR="00E8112E">
        <w:rPr>
          <w:szCs w:val="24"/>
        </w:rPr>
        <w:t>the engulfment effects are reduced</w:t>
      </w:r>
      <w:r w:rsidR="00E8112E" w:rsidRPr="00E8112E">
        <w:rPr>
          <w:szCs w:val="24"/>
        </w:rPr>
        <w:t xml:space="preserve"> </w:t>
      </w:r>
      <w:r w:rsidR="00E8112E">
        <w:rPr>
          <w:szCs w:val="24"/>
        </w:rPr>
        <w:t>in the T-mixer (Fig. 11a) and the inertial effects are dominated. Hence, the effect of velocity gradients (Taylor dispersion) has a major influence on the flow (</w:t>
      </w:r>
      <w:r w:rsidR="00E8112E" w:rsidRPr="00E8112E">
        <w:rPr>
          <w:szCs w:val="24"/>
        </w:rPr>
        <w:t>Fig. 11</w:t>
      </w:r>
      <w:r w:rsidR="00E8112E">
        <w:rPr>
          <w:szCs w:val="24"/>
        </w:rPr>
        <w:t>b)</w:t>
      </w:r>
      <w:r w:rsidR="00E8112E" w:rsidRPr="00E8112E">
        <w:rPr>
          <w:szCs w:val="24"/>
        </w:rPr>
        <w:t xml:space="preserve"> </w:t>
      </w:r>
      <w:r w:rsidR="00E8112E">
        <w:rPr>
          <w:szCs w:val="24"/>
        </w:rPr>
        <w:t xml:space="preserve">and thereby a significant enhancement is obtained in the higher </w:t>
      </w:r>
      <w:r w:rsidR="00E8112E" w:rsidRPr="00E8112E">
        <w:rPr>
          <w:i/>
          <w:szCs w:val="24"/>
        </w:rPr>
        <w:t>Re</w:t>
      </w:r>
      <w:r w:rsidR="00E8112E">
        <w:rPr>
          <w:szCs w:val="24"/>
        </w:rPr>
        <w:t xml:space="preserve"> flows (250 to 350)</w:t>
      </w:r>
      <w:r w:rsidR="00627ACF">
        <w:rPr>
          <w:szCs w:val="24"/>
        </w:rPr>
        <w:t>.</w:t>
      </w:r>
    </w:p>
    <w:p w:rsidR="007471DA" w:rsidRDefault="007471DA" w:rsidP="007471DA">
      <w:pPr>
        <w:ind w:firstLine="403"/>
        <w:contextualSpacing/>
        <w:mirrorIndents/>
        <w:jc w:val="center"/>
        <w:rPr>
          <w:szCs w:val="24"/>
        </w:rPr>
      </w:pPr>
      <w:r w:rsidRPr="007471DA">
        <w:rPr>
          <w:noProof/>
          <w:szCs w:val="24"/>
          <w:lang w:val="en-US"/>
        </w:rPr>
        <w:drawing>
          <wp:inline distT="0" distB="0" distL="0" distR="0">
            <wp:extent cx="4945711" cy="2894274"/>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471DA" w:rsidRDefault="00A638A5" w:rsidP="00A638A5">
      <w:pPr>
        <w:ind w:firstLine="403"/>
        <w:contextualSpacing/>
        <w:mirrorIndents/>
        <w:jc w:val="center"/>
        <w:rPr>
          <w:szCs w:val="24"/>
        </w:rPr>
      </w:pPr>
      <w:r w:rsidRPr="00A638A5">
        <w:rPr>
          <w:szCs w:val="24"/>
        </w:rPr>
        <w:t xml:space="preserve">Fig. </w:t>
      </w:r>
      <w:r>
        <w:rPr>
          <w:szCs w:val="24"/>
        </w:rPr>
        <w:t>9</w:t>
      </w:r>
      <w:r w:rsidRPr="00A638A5">
        <w:rPr>
          <w:szCs w:val="24"/>
        </w:rPr>
        <w:t xml:space="preserve"> Variation of mixing quality with Re number</w:t>
      </w:r>
    </w:p>
    <w:p w:rsidR="004C13A8" w:rsidRDefault="004C13A8" w:rsidP="00A638A5">
      <w:pPr>
        <w:ind w:firstLine="403"/>
        <w:contextualSpacing/>
        <w:mirrorIndents/>
        <w:jc w:val="center"/>
        <w:rPr>
          <w:szCs w:val="24"/>
        </w:rPr>
      </w:pPr>
    </w:p>
    <w:p w:rsidR="004C13A8" w:rsidRDefault="00C416E2" w:rsidP="00A638A5">
      <w:pPr>
        <w:ind w:firstLine="403"/>
        <w:contextualSpacing/>
        <w:mirrorIndents/>
        <w:jc w:val="center"/>
        <w:rPr>
          <w:szCs w:val="24"/>
        </w:rPr>
      </w:pPr>
      <w:r>
        <w:rPr>
          <w:noProof/>
          <w:szCs w:val="24"/>
          <w:lang w:val="en-US"/>
        </w:rPr>
        <w:drawing>
          <wp:inline distT="0" distB="0" distL="0" distR="0">
            <wp:extent cx="2080836" cy="1168841"/>
            <wp:effectExtent l="19050" t="0" r="0" b="0"/>
            <wp:docPr id="5" name="Picture 11" descr="D:\T-Mixer_Taylor Dispersion Post results\Final T-Mixer post results for TDO paper\Outlet mfc_V = 2.6 mps_T-Mixer without T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Mixer_Taylor Dispersion Post results\Final T-Mixer post results for TDO paper\Outlet mfc_V = 2.6 mps_T-Mixer without TDOs.png"/>
                    <pic:cNvPicPr>
                      <a:picLocks noChangeAspect="1" noChangeArrowheads="1"/>
                    </pic:cNvPicPr>
                  </pic:nvPicPr>
                  <pic:blipFill>
                    <a:blip r:embed="rId37" cstate="print"/>
                    <a:srcRect t="4389" r="45405" b="43886"/>
                    <a:stretch>
                      <a:fillRect/>
                    </a:stretch>
                  </pic:blipFill>
                  <pic:spPr bwMode="auto">
                    <a:xfrm>
                      <a:off x="0" y="0"/>
                      <a:ext cx="2080836" cy="1168841"/>
                    </a:xfrm>
                    <a:prstGeom prst="rect">
                      <a:avLst/>
                    </a:prstGeom>
                    <a:noFill/>
                    <a:ln w="9525">
                      <a:noFill/>
                      <a:miter lim="800000"/>
                      <a:headEnd/>
                      <a:tailEnd/>
                    </a:ln>
                  </pic:spPr>
                </pic:pic>
              </a:graphicData>
            </a:graphic>
          </wp:inline>
        </w:drawing>
      </w:r>
      <w:r>
        <w:rPr>
          <w:szCs w:val="24"/>
        </w:rPr>
        <w:tab/>
      </w:r>
      <w:r>
        <w:rPr>
          <w:szCs w:val="24"/>
        </w:rPr>
        <w:tab/>
      </w:r>
      <w:r>
        <w:rPr>
          <w:szCs w:val="24"/>
        </w:rPr>
        <w:tab/>
      </w:r>
      <w:r>
        <w:rPr>
          <w:noProof/>
          <w:szCs w:val="24"/>
          <w:lang w:val="en-US"/>
        </w:rPr>
        <w:drawing>
          <wp:inline distT="0" distB="0" distL="0" distR="0">
            <wp:extent cx="2077989" cy="1163958"/>
            <wp:effectExtent l="19050" t="0" r="0" b="0"/>
            <wp:docPr id="6" name="Picture 12" descr="D:\T-Mixer_Taylor Dispersion Post results\T-Mixer with TDOs_gap = 200_width = 300\outlet mfc_V = 2.6 mps_T-Mixer with TDOs_gap = 200_width =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Mixer_Taylor Dispersion Post results\T-Mixer with TDOs_gap = 200_width = 300\outlet mfc_V = 2.6 mps_T-Mixer with TDOs_gap = 200_width = 300.png"/>
                    <pic:cNvPicPr>
                      <a:picLocks noChangeAspect="1" noChangeArrowheads="1"/>
                    </pic:cNvPicPr>
                  </pic:nvPicPr>
                  <pic:blipFill>
                    <a:blip r:embed="rId38" cstate="print"/>
                    <a:srcRect t="4389" r="45405" b="43886"/>
                    <a:stretch>
                      <a:fillRect/>
                    </a:stretch>
                  </pic:blipFill>
                  <pic:spPr bwMode="auto">
                    <a:xfrm>
                      <a:off x="0" y="0"/>
                      <a:ext cx="2077989" cy="1163958"/>
                    </a:xfrm>
                    <a:prstGeom prst="rect">
                      <a:avLst/>
                    </a:prstGeom>
                    <a:noFill/>
                    <a:ln w="9525">
                      <a:noFill/>
                      <a:miter lim="800000"/>
                      <a:headEnd/>
                      <a:tailEnd/>
                    </a:ln>
                  </pic:spPr>
                </pic:pic>
              </a:graphicData>
            </a:graphic>
          </wp:inline>
        </w:drawing>
      </w:r>
    </w:p>
    <w:p w:rsidR="00C416E2" w:rsidRPr="00C416E2" w:rsidRDefault="00C416E2" w:rsidP="00C416E2">
      <w:pPr>
        <w:ind w:firstLine="403"/>
        <w:contextualSpacing/>
        <w:mirrorIndents/>
        <w:jc w:val="center"/>
        <w:rPr>
          <w:sz w:val="22"/>
          <w:szCs w:val="24"/>
        </w:rPr>
      </w:pPr>
      <w:r>
        <w:rPr>
          <w:sz w:val="22"/>
          <w:szCs w:val="24"/>
        </w:rPr>
        <w:tab/>
        <w:t xml:space="preserve"> (a)</w:t>
      </w:r>
      <w:r>
        <w:rPr>
          <w:sz w:val="22"/>
          <w:szCs w:val="24"/>
        </w:rPr>
        <w:tab/>
      </w:r>
      <w:r>
        <w:rPr>
          <w:sz w:val="22"/>
          <w:szCs w:val="24"/>
        </w:rPr>
        <w:tab/>
      </w:r>
      <w:r>
        <w:rPr>
          <w:sz w:val="22"/>
          <w:szCs w:val="24"/>
        </w:rPr>
        <w:tab/>
      </w:r>
      <w:r>
        <w:rPr>
          <w:sz w:val="22"/>
          <w:szCs w:val="24"/>
        </w:rPr>
        <w:tab/>
      </w:r>
      <w:r>
        <w:rPr>
          <w:sz w:val="22"/>
          <w:szCs w:val="24"/>
        </w:rPr>
        <w:tab/>
      </w:r>
      <w:r>
        <w:rPr>
          <w:sz w:val="22"/>
          <w:szCs w:val="24"/>
        </w:rPr>
        <w:tab/>
        <w:t xml:space="preserve">                   </w:t>
      </w:r>
      <w:r w:rsidRPr="00C416E2">
        <w:rPr>
          <w:sz w:val="22"/>
          <w:szCs w:val="24"/>
        </w:rPr>
        <w:t>(b)</w:t>
      </w:r>
    </w:p>
    <w:p w:rsidR="00C416E2" w:rsidRDefault="00C416E2" w:rsidP="00C416E2">
      <w:pPr>
        <w:ind w:firstLine="403"/>
        <w:contextualSpacing/>
        <w:mirrorIndents/>
        <w:jc w:val="center"/>
        <w:rPr>
          <w:sz w:val="22"/>
          <w:szCs w:val="24"/>
        </w:rPr>
      </w:pPr>
      <w:r w:rsidRPr="00C416E2">
        <w:rPr>
          <w:sz w:val="22"/>
          <w:szCs w:val="24"/>
        </w:rPr>
        <w:t xml:space="preserve">Fig. 6 </w:t>
      </w:r>
      <w:r w:rsidR="00C300EC">
        <w:rPr>
          <w:sz w:val="22"/>
          <w:szCs w:val="24"/>
        </w:rPr>
        <w:t>O</w:t>
      </w:r>
      <w:r w:rsidRPr="00C416E2">
        <w:rPr>
          <w:sz w:val="22"/>
          <w:szCs w:val="24"/>
        </w:rPr>
        <w:t xml:space="preserve">utlet </w:t>
      </w:r>
      <w:r w:rsidR="00C300EC">
        <w:rPr>
          <w:sz w:val="22"/>
          <w:szCs w:val="24"/>
        </w:rPr>
        <w:t xml:space="preserve">mass fraction contours </w:t>
      </w:r>
      <w:r w:rsidRPr="00C416E2">
        <w:rPr>
          <w:sz w:val="22"/>
          <w:szCs w:val="24"/>
        </w:rPr>
        <w:t xml:space="preserve">at </w:t>
      </w:r>
      <w:r w:rsidRPr="00C300EC">
        <w:rPr>
          <w:i/>
          <w:sz w:val="22"/>
          <w:szCs w:val="24"/>
        </w:rPr>
        <w:t>Re</w:t>
      </w:r>
      <w:r w:rsidRPr="00C416E2">
        <w:rPr>
          <w:sz w:val="22"/>
          <w:szCs w:val="24"/>
        </w:rPr>
        <w:t xml:space="preserve"> = </w:t>
      </w:r>
      <w:r w:rsidR="00C300EC">
        <w:rPr>
          <w:sz w:val="22"/>
          <w:szCs w:val="24"/>
        </w:rPr>
        <w:t>345</w:t>
      </w:r>
      <w:r w:rsidRPr="00C416E2">
        <w:rPr>
          <w:sz w:val="22"/>
          <w:szCs w:val="24"/>
        </w:rPr>
        <w:t xml:space="preserve"> (a) </w:t>
      </w:r>
      <w:r w:rsidR="00C300EC" w:rsidRPr="00C300EC">
        <w:rPr>
          <w:sz w:val="22"/>
          <w:szCs w:val="24"/>
        </w:rPr>
        <w:t>T-mixer and (b) T-mixer with TDOs</w:t>
      </w:r>
    </w:p>
    <w:p w:rsidR="00211E1D" w:rsidRDefault="00995734" w:rsidP="00C416E2">
      <w:pPr>
        <w:ind w:firstLine="403"/>
        <w:contextualSpacing/>
        <w:mirrorIndents/>
        <w:jc w:val="center"/>
        <w:rPr>
          <w:sz w:val="22"/>
          <w:szCs w:val="24"/>
        </w:rPr>
      </w:pPr>
      <w:r>
        <w:rPr>
          <w:noProof/>
          <w:sz w:val="22"/>
          <w:szCs w:val="24"/>
          <w:lang w:val="en-US"/>
        </w:rPr>
        <w:lastRenderedPageBreak/>
        <w:drawing>
          <wp:inline distT="0" distB="0" distL="0" distR="0">
            <wp:extent cx="4719928" cy="1852654"/>
            <wp:effectExtent l="19050" t="0" r="4472" b="0"/>
            <wp:docPr id="17" name="Picture 16" descr="D:\T-Mixer_Taylor Dispersion Post results\Final T-Mixer post results for TDO paper\Streamlines_V = 2.6 mps_T-Mixer without T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Mixer_Taylor Dispersion Post results\Final T-Mixer post results for TDO paper\Streamlines_V = 2.6 mps_T-Mixer without TDOs.png"/>
                    <pic:cNvPicPr>
                      <a:picLocks noChangeAspect="1" noChangeArrowheads="1"/>
                    </pic:cNvPicPr>
                  </pic:nvPicPr>
                  <pic:blipFill>
                    <a:blip r:embed="rId39" cstate="print"/>
                    <a:srcRect t="5246" r="22480" b="43829"/>
                    <a:stretch>
                      <a:fillRect/>
                    </a:stretch>
                  </pic:blipFill>
                  <pic:spPr bwMode="auto">
                    <a:xfrm>
                      <a:off x="0" y="0"/>
                      <a:ext cx="4719928" cy="1852654"/>
                    </a:xfrm>
                    <a:prstGeom prst="rect">
                      <a:avLst/>
                    </a:prstGeom>
                    <a:noFill/>
                    <a:ln w="9525">
                      <a:noFill/>
                      <a:miter lim="800000"/>
                      <a:headEnd/>
                      <a:tailEnd/>
                    </a:ln>
                  </pic:spPr>
                </pic:pic>
              </a:graphicData>
            </a:graphic>
          </wp:inline>
        </w:drawing>
      </w:r>
    </w:p>
    <w:p w:rsidR="00627ACF" w:rsidRPr="00C416E2" w:rsidRDefault="00627ACF" w:rsidP="00C416E2">
      <w:pPr>
        <w:ind w:firstLine="403"/>
        <w:contextualSpacing/>
        <w:mirrorIndents/>
        <w:jc w:val="center"/>
        <w:rPr>
          <w:sz w:val="22"/>
          <w:szCs w:val="24"/>
        </w:rPr>
      </w:pPr>
      <w:r>
        <w:rPr>
          <w:sz w:val="22"/>
          <w:szCs w:val="24"/>
        </w:rPr>
        <w:tab/>
      </w:r>
      <w:r>
        <w:rPr>
          <w:sz w:val="22"/>
          <w:szCs w:val="24"/>
        </w:rPr>
        <w:tab/>
        <w:t>(a)</w:t>
      </w:r>
    </w:p>
    <w:p w:rsidR="00C416E2" w:rsidRDefault="00995734" w:rsidP="00995734">
      <w:pPr>
        <w:ind w:firstLine="403"/>
        <w:contextualSpacing/>
        <w:mirrorIndents/>
        <w:jc w:val="center"/>
        <w:rPr>
          <w:szCs w:val="24"/>
        </w:rPr>
      </w:pPr>
      <w:r>
        <w:rPr>
          <w:noProof/>
          <w:szCs w:val="24"/>
          <w:lang w:val="en-US"/>
        </w:rPr>
        <w:drawing>
          <wp:inline distT="0" distB="0" distL="0" distR="0">
            <wp:extent cx="4757144" cy="1868556"/>
            <wp:effectExtent l="19050" t="0" r="5356" b="0"/>
            <wp:docPr id="16" name="Picture 15" descr="D:\T-Mixer_Taylor Dispersion Post results\T-Mixer with TDOs_gap = 200_width = 300\streamlines_V = 2.6 mps_T-Mixer with TDOs_gap = 200_width =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Mixer_Taylor Dispersion Post results\T-Mixer with TDOs_gap = 200_width = 300\streamlines_V = 2.6 mps_T-Mixer with TDOs_gap = 200_width = 300.png"/>
                    <pic:cNvPicPr>
                      <a:picLocks noChangeAspect="1" noChangeArrowheads="1"/>
                    </pic:cNvPicPr>
                  </pic:nvPicPr>
                  <pic:blipFill>
                    <a:blip r:embed="rId40" cstate="print"/>
                    <a:srcRect l="21863" t="5028" b="43602"/>
                    <a:stretch>
                      <a:fillRect/>
                    </a:stretch>
                  </pic:blipFill>
                  <pic:spPr bwMode="auto">
                    <a:xfrm>
                      <a:off x="0" y="0"/>
                      <a:ext cx="4757144" cy="1868556"/>
                    </a:xfrm>
                    <a:prstGeom prst="rect">
                      <a:avLst/>
                    </a:prstGeom>
                    <a:noFill/>
                    <a:ln w="9525">
                      <a:noFill/>
                      <a:miter lim="800000"/>
                      <a:headEnd/>
                      <a:tailEnd/>
                    </a:ln>
                  </pic:spPr>
                </pic:pic>
              </a:graphicData>
            </a:graphic>
          </wp:inline>
        </w:drawing>
      </w:r>
    </w:p>
    <w:p w:rsidR="00DD7A36" w:rsidRDefault="006D3E2A" w:rsidP="00DD7A36">
      <w:pPr>
        <w:ind w:firstLine="403"/>
        <w:contextualSpacing/>
        <w:mirrorIndents/>
        <w:rPr>
          <w:sz w:val="22"/>
          <w:szCs w:val="24"/>
        </w:rPr>
      </w:pPr>
      <w:r>
        <w:rPr>
          <w:i/>
          <w:szCs w:val="24"/>
        </w:rPr>
        <w:t xml:space="preserve"> </w:t>
      </w:r>
      <w:r w:rsidR="00627ACF">
        <w:rPr>
          <w:szCs w:val="24"/>
        </w:rPr>
        <w:tab/>
      </w:r>
      <w:r w:rsidR="00627ACF">
        <w:rPr>
          <w:szCs w:val="24"/>
        </w:rPr>
        <w:tab/>
      </w:r>
      <w:r w:rsidR="00627ACF">
        <w:rPr>
          <w:szCs w:val="24"/>
        </w:rPr>
        <w:tab/>
      </w:r>
      <w:r w:rsidR="00627ACF">
        <w:rPr>
          <w:szCs w:val="24"/>
        </w:rPr>
        <w:tab/>
      </w:r>
      <w:r w:rsidR="00627ACF">
        <w:rPr>
          <w:szCs w:val="24"/>
        </w:rPr>
        <w:tab/>
      </w:r>
      <w:r w:rsidR="00627ACF">
        <w:rPr>
          <w:szCs w:val="24"/>
        </w:rPr>
        <w:tab/>
      </w:r>
      <w:r w:rsidR="00627ACF">
        <w:rPr>
          <w:szCs w:val="24"/>
        </w:rPr>
        <w:tab/>
      </w:r>
      <w:r w:rsidR="00627ACF">
        <w:rPr>
          <w:szCs w:val="24"/>
        </w:rPr>
        <w:tab/>
      </w:r>
      <w:r w:rsidR="00627ACF">
        <w:rPr>
          <w:szCs w:val="24"/>
        </w:rPr>
        <w:tab/>
        <w:t xml:space="preserve">    </w:t>
      </w:r>
      <w:r w:rsidR="00627ACF" w:rsidRPr="00627ACF">
        <w:rPr>
          <w:sz w:val="22"/>
          <w:szCs w:val="24"/>
        </w:rPr>
        <w:t>(b)</w:t>
      </w:r>
    </w:p>
    <w:p w:rsidR="00627ACF" w:rsidRDefault="00627ACF" w:rsidP="00627ACF">
      <w:pPr>
        <w:pStyle w:val="ListParagraph"/>
        <w:ind w:left="0" w:firstLine="0"/>
        <w:mirrorIndents/>
        <w:jc w:val="center"/>
        <w:rPr>
          <w:sz w:val="22"/>
          <w:szCs w:val="24"/>
        </w:rPr>
      </w:pPr>
      <w:r w:rsidRPr="00627ACF">
        <w:rPr>
          <w:sz w:val="22"/>
          <w:szCs w:val="24"/>
        </w:rPr>
        <w:t xml:space="preserve">Fig. 6 Streamlines from top view at </w:t>
      </w:r>
      <w:r w:rsidRPr="00627ACF">
        <w:rPr>
          <w:i/>
          <w:sz w:val="22"/>
          <w:szCs w:val="24"/>
        </w:rPr>
        <w:t>Re</w:t>
      </w:r>
      <w:r w:rsidRPr="00627ACF">
        <w:rPr>
          <w:sz w:val="22"/>
          <w:szCs w:val="24"/>
        </w:rPr>
        <w:t xml:space="preserve"> = </w:t>
      </w:r>
      <w:r>
        <w:rPr>
          <w:sz w:val="22"/>
          <w:szCs w:val="24"/>
        </w:rPr>
        <w:t>345</w:t>
      </w:r>
      <w:r w:rsidRPr="00627ACF">
        <w:rPr>
          <w:sz w:val="22"/>
          <w:szCs w:val="24"/>
        </w:rPr>
        <w:t xml:space="preserve"> (a) T-mixer and (b) T-mixer with TDOs</w:t>
      </w:r>
    </w:p>
    <w:p w:rsidR="00627ACF" w:rsidRPr="00627ACF" w:rsidRDefault="00627ACF" w:rsidP="00627ACF">
      <w:pPr>
        <w:pStyle w:val="ListParagraph"/>
        <w:ind w:left="0" w:firstLine="0"/>
        <w:mirrorIndents/>
        <w:jc w:val="center"/>
        <w:rPr>
          <w:sz w:val="22"/>
          <w:szCs w:val="24"/>
        </w:rPr>
      </w:pPr>
    </w:p>
    <w:p w:rsidR="002C5633" w:rsidRPr="007C635C" w:rsidRDefault="000D1E31" w:rsidP="00FB6D84">
      <w:pPr>
        <w:pStyle w:val="ListParagraph"/>
        <w:ind w:left="0" w:firstLine="0"/>
        <w:mirrorIndents/>
        <w:rPr>
          <w:rFonts w:ascii="Arial" w:hAnsi="Arial" w:cs="Arial"/>
          <w:b/>
          <w:szCs w:val="24"/>
        </w:rPr>
      </w:pPr>
      <w:r>
        <w:rPr>
          <w:rFonts w:ascii="Arial" w:hAnsi="Arial" w:cs="Arial"/>
          <w:b/>
          <w:szCs w:val="24"/>
        </w:rPr>
        <w:t xml:space="preserve">4. </w:t>
      </w:r>
      <w:r w:rsidR="002C5633" w:rsidRPr="007C635C">
        <w:rPr>
          <w:rFonts w:ascii="Arial" w:hAnsi="Arial" w:cs="Arial"/>
          <w:b/>
          <w:szCs w:val="24"/>
        </w:rPr>
        <w:t>Conclusion</w:t>
      </w:r>
    </w:p>
    <w:p w:rsidR="007C635C" w:rsidRPr="00C0795D" w:rsidRDefault="007C635C" w:rsidP="007C635C">
      <w:pPr>
        <w:pStyle w:val="ListParagraph"/>
        <w:ind w:firstLine="0"/>
        <w:mirrorIndents/>
        <w:rPr>
          <w:rFonts w:ascii="Arial" w:hAnsi="Arial" w:cs="Arial"/>
          <w:b/>
          <w:sz w:val="14"/>
          <w:szCs w:val="24"/>
        </w:rPr>
      </w:pPr>
    </w:p>
    <w:p w:rsidR="002C5633" w:rsidRPr="006F2951" w:rsidRDefault="00E423A2" w:rsidP="002C5633">
      <w:pPr>
        <w:ind w:firstLine="397"/>
        <w:contextualSpacing/>
        <w:mirrorIndents/>
        <w:rPr>
          <w:szCs w:val="24"/>
        </w:rPr>
      </w:pPr>
      <w:r>
        <w:rPr>
          <w:szCs w:val="24"/>
        </w:rPr>
        <w:t>The effect of Taylor dispersion type obstructions to create velocity gradients in the flow of T-micromixer to improve its efficiency has been investigated in the current study.</w:t>
      </w:r>
      <w:r w:rsidR="00EC4A99">
        <w:rPr>
          <w:szCs w:val="24"/>
        </w:rPr>
        <w:t xml:space="preserve"> </w:t>
      </w:r>
      <w:r w:rsidR="00AF6EE2">
        <w:rPr>
          <w:szCs w:val="24"/>
        </w:rPr>
        <w:t xml:space="preserve">It is found that at lower </w:t>
      </w:r>
      <w:r w:rsidR="00AF6EE2" w:rsidRPr="00AF6EE2">
        <w:rPr>
          <w:i/>
          <w:szCs w:val="24"/>
        </w:rPr>
        <w:t>Re</w:t>
      </w:r>
      <w:r w:rsidR="00AF6EE2">
        <w:rPr>
          <w:szCs w:val="24"/>
        </w:rPr>
        <w:t xml:space="preserve"> (0 to 66) the velocity gradients created on the surface of TDO (Taylor Dispersion Obstruction)</w:t>
      </w:r>
      <w:r w:rsidR="00AF6EE2" w:rsidRPr="00AF6EE2">
        <w:rPr>
          <w:szCs w:val="24"/>
        </w:rPr>
        <w:t xml:space="preserve"> </w:t>
      </w:r>
      <w:r w:rsidR="00AF6EE2">
        <w:rPr>
          <w:szCs w:val="24"/>
        </w:rPr>
        <w:t xml:space="preserve">are quickly damped by the dominating viscous effects. </w:t>
      </w:r>
      <w:r w:rsidR="001C72A7">
        <w:rPr>
          <w:szCs w:val="24"/>
        </w:rPr>
        <w:t xml:space="preserve">In the </w:t>
      </w:r>
      <w:r w:rsidR="001C72A7" w:rsidRPr="001C72A7">
        <w:rPr>
          <w:i/>
          <w:szCs w:val="24"/>
        </w:rPr>
        <w:t>Re</w:t>
      </w:r>
      <w:r w:rsidR="001C72A7">
        <w:rPr>
          <w:szCs w:val="24"/>
        </w:rPr>
        <w:t xml:space="preserve"> range of 100 to 150, the vortex nature of the flow in T-mixer did not favour the creation of velocity gradients with TDOs in the mixing channel. In the engulfment regime of T-mixer (</w:t>
      </w:r>
      <w:r w:rsidR="00674C37">
        <w:rPr>
          <w:szCs w:val="24"/>
        </w:rPr>
        <w:t>160 to 220</w:t>
      </w:r>
      <w:r w:rsidR="001C72A7">
        <w:rPr>
          <w:szCs w:val="24"/>
        </w:rPr>
        <w:t>)</w:t>
      </w:r>
      <w:r w:rsidR="00674C37">
        <w:rPr>
          <w:szCs w:val="24"/>
        </w:rPr>
        <w:t xml:space="preserve">, there is negligible influence of TDOs on the mixing performance. However, in the higher </w:t>
      </w:r>
      <w:r w:rsidR="00674C37" w:rsidRPr="00674C37">
        <w:rPr>
          <w:i/>
          <w:szCs w:val="24"/>
        </w:rPr>
        <w:t>Re</w:t>
      </w:r>
      <w:r w:rsidR="00674C37">
        <w:rPr>
          <w:szCs w:val="24"/>
        </w:rPr>
        <w:t xml:space="preserve"> (250 to 350) due to the dominant inertial effects, better velocity gradients are created in the flow and a significant increase in mixing is obtained with the presence of TDOs in the mixing channel as compare to basic T-mixer</w:t>
      </w:r>
      <w:r w:rsidR="006F2951">
        <w:rPr>
          <w:szCs w:val="24"/>
        </w:rPr>
        <w:t xml:space="preserve">. Therefore, it is concluded that the presence of Taylor Dispersion type obstructions in T-mixer has shown a considerable influence </w:t>
      </w:r>
      <w:r w:rsidR="00E91D0A">
        <w:rPr>
          <w:szCs w:val="24"/>
        </w:rPr>
        <w:t xml:space="preserve">and improved the mixing performance </w:t>
      </w:r>
      <w:r w:rsidR="006F2951">
        <w:rPr>
          <w:szCs w:val="24"/>
        </w:rPr>
        <w:t xml:space="preserve">only at higher </w:t>
      </w:r>
      <w:r w:rsidR="006F2951" w:rsidRPr="006F2951">
        <w:rPr>
          <w:i/>
          <w:szCs w:val="24"/>
        </w:rPr>
        <w:t>Re</w:t>
      </w:r>
      <w:r w:rsidR="006F2951">
        <w:rPr>
          <w:szCs w:val="24"/>
        </w:rPr>
        <w:t xml:space="preserve"> flows (250 to 350).</w:t>
      </w:r>
    </w:p>
    <w:p w:rsidR="005F5165" w:rsidRPr="00C0795D" w:rsidRDefault="005F5165" w:rsidP="00942EA6">
      <w:pPr>
        <w:ind w:firstLine="397"/>
        <w:contextualSpacing/>
        <w:mirrorIndents/>
        <w:rPr>
          <w:sz w:val="16"/>
          <w:szCs w:val="24"/>
        </w:rPr>
      </w:pPr>
    </w:p>
    <w:p w:rsidR="00F80AE9" w:rsidRPr="00205179" w:rsidRDefault="00F80AE9" w:rsidP="00942EA6">
      <w:pPr>
        <w:ind w:firstLine="397"/>
        <w:contextualSpacing/>
        <w:mirrorIndents/>
        <w:rPr>
          <w:szCs w:val="24"/>
        </w:rPr>
      </w:pPr>
    </w:p>
    <w:p w:rsidR="00A47C1A" w:rsidRDefault="00A47C1A" w:rsidP="005F5165">
      <w:pPr>
        <w:ind w:firstLine="0"/>
        <w:contextualSpacing/>
        <w:mirrorIndents/>
        <w:rPr>
          <w:rFonts w:ascii="Arial" w:hAnsi="Arial" w:cs="Arial"/>
          <w:b/>
          <w:szCs w:val="24"/>
        </w:rPr>
      </w:pPr>
      <w:r w:rsidRPr="00205179">
        <w:rPr>
          <w:rFonts w:ascii="Arial" w:hAnsi="Arial" w:cs="Arial"/>
          <w:b/>
          <w:szCs w:val="24"/>
        </w:rPr>
        <w:t>References</w:t>
      </w:r>
    </w:p>
    <w:p w:rsidR="007C635C" w:rsidRPr="00205179" w:rsidRDefault="007C635C" w:rsidP="005F5165">
      <w:pPr>
        <w:ind w:firstLine="0"/>
        <w:contextualSpacing/>
        <w:mirrorIndents/>
        <w:rPr>
          <w:rFonts w:ascii="Arial" w:hAnsi="Arial" w:cs="Arial"/>
          <w:b/>
          <w:szCs w:val="24"/>
        </w:rPr>
      </w:pPr>
    </w:p>
    <w:p w:rsidR="00205179" w:rsidRPr="00C0795D" w:rsidRDefault="00205179" w:rsidP="00205179">
      <w:pPr>
        <w:ind w:firstLine="0"/>
        <w:contextualSpacing/>
        <w:mirrorIndents/>
        <w:rPr>
          <w:sz w:val="14"/>
          <w:szCs w:val="24"/>
        </w:rPr>
      </w:pPr>
    </w:p>
    <w:p w:rsidR="00B018D8" w:rsidRDefault="000324C9" w:rsidP="007829F1">
      <w:pPr>
        <w:ind w:firstLine="0"/>
        <w:contextualSpacing/>
        <w:mirrorIndents/>
        <w:rPr>
          <w:szCs w:val="24"/>
        </w:rPr>
      </w:pPr>
      <w:r>
        <w:rPr>
          <w:szCs w:val="24"/>
        </w:rPr>
        <w:t>1.</w:t>
      </w:r>
      <w:r w:rsidR="00B018D8">
        <w:rPr>
          <w:szCs w:val="24"/>
        </w:rPr>
        <w:t xml:space="preserve"> </w:t>
      </w:r>
      <w:r w:rsidR="007829F1" w:rsidRPr="007829F1">
        <w:rPr>
          <w:szCs w:val="24"/>
        </w:rPr>
        <w:t>C. K. Chan, Y. Hu, S. Takahashi, D. L. Rousseau, W. A. Eaton</w:t>
      </w:r>
      <w:r w:rsidR="007829F1">
        <w:rPr>
          <w:szCs w:val="24"/>
        </w:rPr>
        <w:t xml:space="preserve"> </w:t>
      </w:r>
      <w:r w:rsidR="007829F1" w:rsidRPr="007829F1">
        <w:rPr>
          <w:szCs w:val="24"/>
        </w:rPr>
        <w:t>and J. Hofrichter, Proc. Natl. Acad. Sci. U. S. A.</w:t>
      </w:r>
      <w:r w:rsidR="002D25C1">
        <w:rPr>
          <w:szCs w:val="24"/>
        </w:rPr>
        <w:t xml:space="preserve"> 94</w:t>
      </w:r>
      <w:r w:rsidR="007829F1" w:rsidRPr="007829F1">
        <w:rPr>
          <w:szCs w:val="24"/>
        </w:rPr>
        <w:t xml:space="preserve">, </w:t>
      </w:r>
      <w:r w:rsidR="002D25C1" w:rsidRPr="002D25C1">
        <w:rPr>
          <w:szCs w:val="24"/>
        </w:rPr>
        <w:t xml:space="preserve">1779 </w:t>
      </w:r>
      <w:r w:rsidR="002D25C1">
        <w:rPr>
          <w:szCs w:val="24"/>
        </w:rPr>
        <w:t>(</w:t>
      </w:r>
      <w:r w:rsidR="007829F1" w:rsidRPr="007829F1">
        <w:rPr>
          <w:szCs w:val="24"/>
        </w:rPr>
        <w:t>1997</w:t>
      </w:r>
      <w:r w:rsidR="002D25C1">
        <w:rPr>
          <w:szCs w:val="24"/>
        </w:rPr>
        <w:t>)</w:t>
      </w:r>
      <w:r w:rsidR="007829F1" w:rsidRPr="007829F1">
        <w:rPr>
          <w:szCs w:val="24"/>
        </w:rPr>
        <w:t>.</w:t>
      </w:r>
    </w:p>
    <w:p w:rsidR="000324C9" w:rsidRDefault="000324C9" w:rsidP="007829F1">
      <w:pPr>
        <w:ind w:firstLine="0"/>
        <w:contextualSpacing/>
        <w:mirrorIndents/>
        <w:rPr>
          <w:szCs w:val="24"/>
        </w:rPr>
      </w:pPr>
      <w:r>
        <w:rPr>
          <w:szCs w:val="24"/>
        </w:rPr>
        <w:t xml:space="preserve">2. </w:t>
      </w:r>
      <w:r w:rsidRPr="000324C9">
        <w:rPr>
          <w:szCs w:val="24"/>
        </w:rPr>
        <w:t>C. Zhang, D. Xing and Y. Li, Biotechnol. Adv.</w:t>
      </w:r>
      <w:r w:rsidR="002D25C1">
        <w:rPr>
          <w:szCs w:val="24"/>
        </w:rPr>
        <w:t xml:space="preserve"> 25</w:t>
      </w:r>
      <w:r w:rsidRPr="000324C9">
        <w:rPr>
          <w:szCs w:val="24"/>
        </w:rPr>
        <w:t xml:space="preserve">, </w:t>
      </w:r>
      <w:r w:rsidR="002D25C1" w:rsidRPr="002D25C1">
        <w:rPr>
          <w:szCs w:val="24"/>
        </w:rPr>
        <w:t xml:space="preserve">483 </w:t>
      </w:r>
      <w:r w:rsidR="002D25C1">
        <w:rPr>
          <w:szCs w:val="24"/>
        </w:rPr>
        <w:t>(</w:t>
      </w:r>
      <w:r w:rsidRPr="000324C9">
        <w:rPr>
          <w:szCs w:val="24"/>
        </w:rPr>
        <w:t>2007</w:t>
      </w:r>
      <w:r w:rsidR="002D25C1">
        <w:rPr>
          <w:szCs w:val="24"/>
        </w:rPr>
        <w:t>).</w:t>
      </w:r>
    </w:p>
    <w:p w:rsidR="000324C9" w:rsidRDefault="000324C9" w:rsidP="007829F1">
      <w:pPr>
        <w:ind w:firstLine="0"/>
        <w:contextualSpacing/>
        <w:mirrorIndents/>
        <w:rPr>
          <w:szCs w:val="24"/>
        </w:rPr>
      </w:pPr>
      <w:r>
        <w:rPr>
          <w:szCs w:val="24"/>
        </w:rPr>
        <w:t>3.</w:t>
      </w:r>
      <w:r w:rsidRPr="000324C9">
        <w:rPr>
          <w:szCs w:val="24"/>
        </w:rPr>
        <w:t xml:space="preserve"> K. Y. Lu, A. M. Wo, Y. J. Lo, K. C. Chen, C. M. Lin and C. R. Yang, Biosens. Bioelectron.</w:t>
      </w:r>
      <w:r w:rsidR="002D25C1">
        <w:rPr>
          <w:szCs w:val="24"/>
        </w:rPr>
        <w:t xml:space="preserve"> 22</w:t>
      </w:r>
      <w:r w:rsidRPr="000324C9">
        <w:rPr>
          <w:szCs w:val="24"/>
        </w:rPr>
        <w:t>,</w:t>
      </w:r>
      <w:r w:rsidR="002D25C1">
        <w:rPr>
          <w:szCs w:val="24"/>
        </w:rPr>
        <w:t xml:space="preserve"> </w:t>
      </w:r>
      <w:r w:rsidR="002D25C1" w:rsidRPr="002D25C1">
        <w:rPr>
          <w:szCs w:val="24"/>
        </w:rPr>
        <w:t xml:space="preserve">568 </w:t>
      </w:r>
      <w:r w:rsidR="002D25C1">
        <w:rPr>
          <w:szCs w:val="24"/>
        </w:rPr>
        <w:t>(</w:t>
      </w:r>
      <w:r w:rsidRPr="000324C9">
        <w:rPr>
          <w:szCs w:val="24"/>
        </w:rPr>
        <w:t>2006</w:t>
      </w:r>
      <w:r w:rsidR="002D25C1">
        <w:rPr>
          <w:szCs w:val="24"/>
        </w:rPr>
        <w:t>).</w:t>
      </w:r>
    </w:p>
    <w:p w:rsidR="00372C63" w:rsidRDefault="00372C63" w:rsidP="007829F1">
      <w:pPr>
        <w:ind w:firstLine="0"/>
        <w:contextualSpacing/>
        <w:mirrorIndents/>
        <w:rPr>
          <w:szCs w:val="24"/>
        </w:rPr>
      </w:pPr>
      <w:r>
        <w:rPr>
          <w:szCs w:val="24"/>
        </w:rPr>
        <w:t xml:space="preserve">4. </w:t>
      </w:r>
      <w:r w:rsidRPr="00372C63">
        <w:rPr>
          <w:szCs w:val="24"/>
        </w:rPr>
        <w:t xml:space="preserve">S. Suga, A. Nagaki and J. Yoshida, Chem. Commun., </w:t>
      </w:r>
      <w:r w:rsidR="002D25C1" w:rsidRPr="002D25C1">
        <w:rPr>
          <w:szCs w:val="24"/>
        </w:rPr>
        <w:t>354</w:t>
      </w:r>
      <w:r w:rsidR="002D25C1">
        <w:rPr>
          <w:szCs w:val="24"/>
        </w:rPr>
        <w:t xml:space="preserve"> (</w:t>
      </w:r>
      <w:r w:rsidRPr="00372C63">
        <w:rPr>
          <w:szCs w:val="24"/>
        </w:rPr>
        <w:t>2003</w:t>
      </w:r>
      <w:r w:rsidR="002D25C1">
        <w:rPr>
          <w:szCs w:val="24"/>
        </w:rPr>
        <w:t>).</w:t>
      </w:r>
    </w:p>
    <w:p w:rsidR="00372C63" w:rsidRDefault="00372C63" w:rsidP="00C5403E">
      <w:pPr>
        <w:ind w:firstLine="0"/>
        <w:contextualSpacing/>
        <w:mirrorIndents/>
        <w:rPr>
          <w:szCs w:val="24"/>
        </w:rPr>
      </w:pPr>
      <w:r>
        <w:rPr>
          <w:szCs w:val="24"/>
        </w:rPr>
        <w:t>5.</w:t>
      </w:r>
      <w:r w:rsidR="00C5403E">
        <w:rPr>
          <w:szCs w:val="24"/>
        </w:rPr>
        <w:t xml:space="preserve"> </w:t>
      </w:r>
      <w:r w:rsidR="00C5403E" w:rsidRPr="00C5403E">
        <w:rPr>
          <w:szCs w:val="24"/>
        </w:rPr>
        <w:t>S. Freitas, B. Rudolf, H. P. Merkle and B. Gander, Eur. J. Pharm.</w:t>
      </w:r>
      <w:r w:rsidR="00C5403E">
        <w:rPr>
          <w:szCs w:val="24"/>
        </w:rPr>
        <w:t xml:space="preserve"> </w:t>
      </w:r>
      <w:r w:rsidR="00C5403E" w:rsidRPr="00C5403E">
        <w:rPr>
          <w:szCs w:val="24"/>
        </w:rPr>
        <w:t>Biopharm.</w:t>
      </w:r>
      <w:r w:rsidR="002D25C1">
        <w:rPr>
          <w:szCs w:val="24"/>
        </w:rPr>
        <w:t xml:space="preserve"> 61</w:t>
      </w:r>
      <w:r w:rsidR="00C5403E" w:rsidRPr="00C5403E">
        <w:rPr>
          <w:szCs w:val="24"/>
        </w:rPr>
        <w:t xml:space="preserve">, </w:t>
      </w:r>
      <w:r w:rsidR="002D25C1" w:rsidRPr="002D25C1">
        <w:rPr>
          <w:szCs w:val="24"/>
        </w:rPr>
        <w:t xml:space="preserve">181 </w:t>
      </w:r>
      <w:r w:rsidR="002D25C1">
        <w:rPr>
          <w:szCs w:val="24"/>
        </w:rPr>
        <w:t>(</w:t>
      </w:r>
      <w:r w:rsidR="00C5403E" w:rsidRPr="00C5403E">
        <w:rPr>
          <w:szCs w:val="24"/>
        </w:rPr>
        <w:t>2005</w:t>
      </w:r>
      <w:r w:rsidR="002D25C1">
        <w:rPr>
          <w:szCs w:val="24"/>
        </w:rPr>
        <w:t>)</w:t>
      </w:r>
      <w:r w:rsidR="00C5403E" w:rsidRPr="00C5403E">
        <w:rPr>
          <w:szCs w:val="24"/>
        </w:rPr>
        <w:t>.</w:t>
      </w:r>
    </w:p>
    <w:p w:rsidR="00C5403E" w:rsidRDefault="00C5403E" w:rsidP="00C5403E">
      <w:pPr>
        <w:ind w:firstLine="0"/>
        <w:contextualSpacing/>
        <w:mirrorIndents/>
        <w:rPr>
          <w:szCs w:val="24"/>
        </w:rPr>
      </w:pPr>
      <w:r>
        <w:rPr>
          <w:szCs w:val="24"/>
        </w:rPr>
        <w:t xml:space="preserve">6. </w:t>
      </w:r>
      <w:r w:rsidR="002D25C1" w:rsidRPr="002D25C1">
        <w:rPr>
          <w:szCs w:val="24"/>
        </w:rPr>
        <w:t>T. Bayer, M. Matlosz, J. Jenck, Chem. Ing. Technol. 76</w:t>
      </w:r>
      <w:r w:rsidR="00CB34F2">
        <w:rPr>
          <w:szCs w:val="24"/>
        </w:rPr>
        <w:t>,</w:t>
      </w:r>
      <w:r w:rsidR="002D25C1" w:rsidRPr="002D25C1">
        <w:rPr>
          <w:szCs w:val="24"/>
        </w:rPr>
        <w:t xml:space="preserve"> </w:t>
      </w:r>
      <w:r w:rsidR="00CB34F2">
        <w:rPr>
          <w:szCs w:val="24"/>
        </w:rPr>
        <w:t>528 (2004).</w:t>
      </w:r>
    </w:p>
    <w:p w:rsidR="000324C9" w:rsidRDefault="000432C6" w:rsidP="007829F1">
      <w:pPr>
        <w:ind w:firstLine="0"/>
        <w:contextualSpacing/>
        <w:mirrorIndents/>
        <w:rPr>
          <w:szCs w:val="24"/>
        </w:rPr>
      </w:pPr>
      <w:r>
        <w:rPr>
          <w:szCs w:val="24"/>
        </w:rPr>
        <w:t xml:space="preserve">7. </w:t>
      </w:r>
      <w:r w:rsidR="00691655" w:rsidRPr="00691655">
        <w:rPr>
          <w:szCs w:val="24"/>
        </w:rPr>
        <w:t>Bau, Haim H.</w:t>
      </w:r>
      <w:r w:rsidR="00691655">
        <w:rPr>
          <w:szCs w:val="24"/>
        </w:rPr>
        <w:t>, Jihua Zhong, and Mingqiang Yi,</w:t>
      </w:r>
      <w:r w:rsidR="00691655" w:rsidRPr="00691655">
        <w:rPr>
          <w:szCs w:val="24"/>
        </w:rPr>
        <w:t xml:space="preserve"> Sens</w:t>
      </w:r>
      <w:r w:rsidR="000A1D00">
        <w:rPr>
          <w:szCs w:val="24"/>
        </w:rPr>
        <w:t>.</w:t>
      </w:r>
      <w:r w:rsidR="00691655" w:rsidRPr="00691655">
        <w:rPr>
          <w:szCs w:val="24"/>
        </w:rPr>
        <w:t xml:space="preserve"> Actuators</w:t>
      </w:r>
      <w:r w:rsidR="000A1D00">
        <w:rPr>
          <w:szCs w:val="24"/>
        </w:rPr>
        <w:t>,</w:t>
      </w:r>
      <w:r w:rsidR="00691655" w:rsidRPr="00691655">
        <w:rPr>
          <w:szCs w:val="24"/>
        </w:rPr>
        <w:t xml:space="preserve"> B Chem</w:t>
      </w:r>
      <w:r w:rsidR="00691655">
        <w:rPr>
          <w:szCs w:val="24"/>
        </w:rPr>
        <w:t>.</w:t>
      </w:r>
      <w:r w:rsidR="00691655" w:rsidRPr="00691655">
        <w:rPr>
          <w:szCs w:val="24"/>
        </w:rPr>
        <w:t xml:space="preserve"> 79, 207 (2001)</w:t>
      </w:r>
      <w:r w:rsidR="00691655">
        <w:rPr>
          <w:szCs w:val="24"/>
        </w:rPr>
        <w:t>.</w:t>
      </w:r>
    </w:p>
    <w:p w:rsidR="009B5C07" w:rsidRDefault="009B5C07" w:rsidP="007829F1">
      <w:pPr>
        <w:ind w:firstLine="0"/>
        <w:contextualSpacing/>
        <w:mirrorIndents/>
        <w:rPr>
          <w:szCs w:val="24"/>
        </w:rPr>
      </w:pPr>
      <w:r>
        <w:rPr>
          <w:szCs w:val="24"/>
        </w:rPr>
        <w:lastRenderedPageBreak/>
        <w:t xml:space="preserve">8. </w:t>
      </w:r>
      <w:r w:rsidRPr="009B5C07">
        <w:rPr>
          <w:szCs w:val="24"/>
        </w:rPr>
        <w:t>Yaralioglu, Goksen G., Ira O. Wygant, Theodore C. Marentis, and Butrus T. Khuri-Yakub</w:t>
      </w:r>
      <w:r>
        <w:rPr>
          <w:szCs w:val="24"/>
        </w:rPr>
        <w:t xml:space="preserve">, </w:t>
      </w:r>
      <w:r w:rsidRPr="009B5C07">
        <w:rPr>
          <w:szCs w:val="24"/>
        </w:rPr>
        <w:t xml:space="preserve"> Anal</w:t>
      </w:r>
      <w:r>
        <w:rPr>
          <w:szCs w:val="24"/>
        </w:rPr>
        <w:t>. C</w:t>
      </w:r>
      <w:r w:rsidRPr="009B5C07">
        <w:rPr>
          <w:szCs w:val="24"/>
        </w:rPr>
        <w:t>hem</w:t>
      </w:r>
      <w:r>
        <w:rPr>
          <w:szCs w:val="24"/>
        </w:rPr>
        <w:t xml:space="preserve">. </w:t>
      </w:r>
      <w:r w:rsidRPr="009B5C07">
        <w:rPr>
          <w:szCs w:val="24"/>
        </w:rPr>
        <w:t>76, 3694 (2004)</w:t>
      </w:r>
      <w:r>
        <w:rPr>
          <w:szCs w:val="24"/>
        </w:rPr>
        <w:t>.</w:t>
      </w:r>
    </w:p>
    <w:p w:rsidR="009B5C07" w:rsidRDefault="009B5C07" w:rsidP="007829F1">
      <w:pPr>
        <w:ind w:firstLine="0"/>
        <w:contextualSpacing/>
        <w:mirrorIndents/>
        <w:rPr>
          <w:szCs w:val="24"/>
        </w:rPr>
      </w:pPr>
      <w:r>
        <w:rPr>
          <w:szCs w:val="24"/>
        </w:rPr>
        <w:t xml:space="preserve">9. </w:t>
      </w:r>
      <w:r w:rsidR="0068297F">
        <w:rPr>
          <w:szCs w:val="24"/>
        </w:rPr>
        <w:t>Cho, Ching-Chang,</w:t>
      </w:r>
      <w:r w:rsidR="0068297F" w:rsidRPr="0068297F">
        <w:rPr>
          <w:szCs w:val="24"/>
        </w:rPr>
        <w:t xml:space="preserve"> </w:t>
      </w:r>
      <w:r w:rsidR="000A1D00" w:rsidRPr="000A1D00">
        <w:rPr>
          <w:szCs w:val="24"/>
        </w:rPr>
        <w:t>Microfluid Nanofluid</w:t>
      </w:r>
      <w:r w:rsidR="000A1D00">
        <w:rPr>
          <w:szCs w:val="24"/>
        </w:rPr>
        <w:t>.</w:t>
      </w:r>
      <w:r w:rsidR="0068297F" w:rsidRPr="0068297F">
        <w:rPr>
          <w:szCs w:val="24"/>
        </w:rPr>
        <w:t xml:space="preserve"> 5, 785 (2008)</w:t>
      </w:r>
      <w:r w:rsidR="000A1D00">
        <w:rPr>
          <w:szCs w:val="24"/>
        </w:rPr>
        <w:t>.</w:t>
      </w:r>
    </w:p>
    <w:p w:rsidR="000A1D00" w:rsidRDefault="000A1D00" w:rsidP="007829F1">
      <w:pPr>
        <w:ind w:firstLine="0"/>
        <w:contextualSpacing/>
        <w:mirrorIndents/>
        <w:rPr>
          <w:szCs w:val="24"/>
        </w:rPr>
      </w:pPr>
      <w:r>
        <w:rPr>
          <w:szCs w:val="24"/>
        </w:rPr>
        <w:t>10.</w:t>
      </w:r>
      <w:r w:rsidR="001D4734">
        <w:rPr>
          <w:szCs w:val="24"/>
        </w:rPr>
        <w:t xml:space="preserve"> </w:t>
      </w:r>
      <w:r w:rsidR="001D4734" w:rsidRPr="001D4734">
        <w:rPr>
          <w:szCs w:val="24"/>
        </w:rPr>
        <w:t>Chung, Chen-Kuei, T. R. Shih, B. H. Wu, and C. K. Chang</w:t>
      </w:r>
      <w:r w:rsidR="001D4734">
        <w:rPr>
          <w:szCs w:val="24"/>
        </w:rPr>
        <w:t xml:space="preserve">, </w:t>
      </w:r>
      <w:r w:rsidR="001D4734" w:rsidRPr="001D4734">
        <w:rPr>
          <w:szCs w:val="24"/>
        </w:rPr>
        <w:t>Microsyst Technol</w:t>
      </w:r>
      <w:r w:rsidR="001D4734">
        <w:rPr>
          <w:szCs w:val="24"/>
        </w:rPr>
        <w:t>.</w:t>
      </w:r>
      <w:r w:rsidR="001D4734" w:rsidRPr="001D4734">
        <w:rPr>
          <w:szCs w:val="24"/>
        </w:rPr>
        <w:t xml:space="preserve"> 16, 1595 (2010)</w:t>
      </w:r>
      <w:r w:rsidR="001D4734">
        <w:rPr>
          <w:szCs w:val="24"/>
        </w:rPr>
        <w:t>.</w:t>
      </w:r>
    </w:p>
    <w:p w:rsidR="001D4734" w:rsidRDefault="001D4734" w:rsidP="007829F1">
      <w:pPr>
        <w:ind w:firstLine="0"/>
        <w:contextualSpacing/>
        <w:mirrorIndents/>
        <w:rPr>
          <w:szCs w:val="24"/>
        </w:rPr>
      </w:pPr>
      <w:r>
        <w:rPr>
          <w:szCs w:val="24"/>
        </w:rPr>
        <w:t xml:space="preserve">11. </w:t>
      </w:r>
      <w:r w:rsidR="005D3855" w:rsidRPr="005D3855">
        <w:rPr>
          <w:szCs w:val="24"/>
        </w:rPr>
        <w:t>Buchegger, Wolfgang, Christoph Wagner, Bernhard Lendl, Martin Kraft, and Michael J. Vellekoop</w:t>
      </w:r>
      <w:r w:rsidR="005D3855">
        <w:rPr>
          <w:szCs w:val="24"/>
        </w:rPr>
        <w:t>,</w:t>
      </w:r>
      <w:r w:rsidR="005D3855" w:rsidRPr="005D3855">
        <w:rPr>
          <w:szCs w:val="24"/>
        </w:rPr>
        <w:t xml:space="preserve"> Microfluid Nanofluid. 10, 889 (2011)</w:t>
      </w:r>
      <w:r w:rsidR="005D3855">
        <w:rPr>
          <w:szCs w:val="24"/>
        </w:rPr>
        <w:t>.</w:t>
      </w:r>
    </w:p>
    <w:p w:rsidR="005D3855" w:rsidRDefault="005D3855" w:rsidP="007829F1">
      <w:pPr>
        <w:ind w:firstLine="0"/>
        <w:contextualSpacing/>
        <w:mirrorIndents/>
        <w:rPr>
          <w:szCs w:val="24"/>
        </w:rPr>
      </w:pPr>
      <w:r>
        <w:rPr>
          <w:szCs w:val="24"/>
        </w:rPr>
        <w:t xml:space="preserve">12. </w:t>
      </w:r>
      <w:r w:rsidR="00F15E7C" w:rsidRPr="00F15E7C">
        <w:rPr>
          <w:szCs w:val="24"/>
        </w:rPr>
        <w:t>Nimafar, Mohammad, Vladimir Viktorov, and Matteo Martinelli</w:t>
      </w:r>
      <w:r w:rsidR="00F15E7C">
        <w:rPr>
          <w:szCs w:val="24"/>
        </w:rPr>
        <w:t>,</w:t>
      </w:r>
      <w:r w:rsidR="00F15E7C" w:rsidRPr="00F15E7C">
        <w:rPr>
          <w:szCs w:val="24"/>
        </w:rPr>
        <w:t xml:space="preserve"> Chem. Eng. Sci. 76</w:t>
      </w:r>
      <w:r w:rsidR="00F15E7C">
        <w:rPr>
          <w:szCs w:val="24"/>
        </w:rPr>
        <w:t>, 37</w:t>
      </w:r>
      <w:r w:rsidR="00F15E7C" w:rsidRPr="00F15E7C">
        <w:rPr>
          <w:szCs w:val="24"/>
        </w:rPr>
        <w:t xml:space="preserve"> (2012)</w:t>
      </w:r>
      <w:r w:rsidR="00F15E7C">
        <w:rPr>
          <w:szCs w:val="24"/>
        </w:rPr>
        <w:t>.</w:t>
      </w:r>
    </w:p>
    <w:p w:rsidR="00205179" w:rsidRDefault="00F15E7C" w:rsidP="00B163FC">
      <w:pPr>
        <w:ind w:firstLine="0"/>
        <w:contextualSpacing/>
        <w:mirrorIndents/>
        <w:rPr>
          <w:szCs w:val="24"/>
        </w:rPr>
      </w:pPr>
      <w:r>
        <w:rPr>
          <w:szCs w:val="24"/>
        </w:rPr>
        <w:t>13.</w:t>
      </w:r>
      <w:r w:rsidR="00205179" w:rsidRPr="008D00BA">
        <w:rPr>
          <w:b/>
          <w:szCs w:val="24"/>
        </w:rPr>
        <w:t xml:space="preserve"> </w:t>
      </w:r>
      <w:r w:rsidR="00B163FC" w:rsidRPr="00B163FC">
        <w:rPr>
          <w:szCs w:val="24"/>
        </w:rPr>
        <w:t>Gobby, D., P. A</w:t>
      </w:r>
      <w:r w:rsidR="00A66DBE">
        <w:rPr>
          <w:szCs w:val="24"/>
        </w:rPr>
        <w:t>ngeli, and Asterios Gavriilidis,</w:t>
      </w:r>
      <w:r w:rsidR="00B163FC" w:rsidRPr="00B163FC">
        <w:rPr>
          <w:szCs w:val="24"/>
        </w:rPr>
        <w:t xml:space="preserve"> </w:t>
      </w:r>
      <w:r w:rsidR="00B163FC" w:rsidRPr="007829F1">
        <w:rPr>
          <w:szCs w:val="24"/>
        </w:rPr>
        <w:t>J Micromech</w:t>
      </w:r>
      <w:r w:rsidR="007829F1">
        <w:rPr>
          <w:szCs w:val="24"/>
        </w:rPr>
        <w:t>. M</w:t>
      </w:r>
      <w:r w:rsidR="00B163FC" w:rsidRPr="007829F1">
        <w:rPr>
          <w:szCs w:val="24"/>
        </w:rPr>
        <w:t>icroeng</w:t>
      </w:r>
      <w:r w:rsidR="007829F1">
        <w:rPr>
          <w:szCs w:val="24"/>
        </w:rPr>
        <w:t>.</w:t>
      </w:r>
      <w:r w:rsidR="00B163FC" w:rsidRPr="00B163FC">
        <w:rPr>
          <w:szCs w:val="24"/>
        </w:rPr>
        <w:t xml:space="preserve"> 11, </w:t>
      </w:r>
      <w:r w:rsidR="00A66DBE">
        <w:rPr>
          <w:szCs w:val="24"/>
        </w:rPr>
        <w:t xml:space="preserve">126 </w:t>
      </w:r>
      <w:r w:rsidR="00B163FC" w:rsidRPr="00B163FC">
        <w:rPr>
          <w:szCs w:val="24"/>
        </w:rPr>
        <w:t>(2001).</w:t>
      </w:r>
    </w:p>
    <w:p w:rsidR="00A66DBE" w:rsidRDefault="00A66DBE" w:rsidP="00B163FC">
      <w:pPr>
        <w:ind w:firstLine="0"/>
        <w:contextualSpacing/>
        <w:mirrorIndents/>
        <w:rPr>
          <w:szCs w:val="24"/>
        </w:rPr>
      </w:pPr>
      <w:r>
        <w:rPr>
          <w:szCs w:val="24"/>
        </w:rPr>
        <w:t>14</w:t>
      </w:r>
      <w:r w:rsidR="00F15E7C">
        <w:rPr>
          <w:szCs w:val="24"/>
        </w:rPr>
        <w:t>.</w:t>
      </w:r>
      <w:r>
        <w:rPr>
          <w:szCs w:val="24"/>
        </w:rPr>
        <w:t xml:space="preserve"> </w:t>
      </w:r>
      <w:r w:rsidRPr="00A66DBE">
        <w:rPr>
          <w:szCs w:val="24"/>
        </w:rPr>
        <w:t>Deerberg, Görge, Jürgen Grän‐Heedfeld, Tors</w:t>
      </w:r>
      <w:r>
        <w:rPr>
          <w:szCs w:val="24"/>
        </w:rPr>
        <w:t>ten Hennig, and Eckhard Weidner,</w:t>
      </w:r>
      <w:r w:rsidRPr="00A66DBE">
        <w:rPr>
          <w:szCs w:val="24"/>
        </w:rPr>
        <w:t xml:space="preserve"> </w:t>
      </w:r>
      <w:r w:rsidRPr="00F16B4F">
        <w:rPr>
          <w:szCs w:val="24"/>
        </w:rPr>
        <w:t>Chemie Ingenieur Technik</w:t>
      </w:r>
      <w:r w:rsidRPr="00A66DBE">
        <w:rPr>
          <w:szCs w:val="24"/>
        </w:rPr>
        <w:t xml:space="preserve"> 77, 1501 </w:t>
      </w:r>
      <w:r>
        <w:rPr>
          <w:szCs w:val="24"/>
        </w:rPr>
        <w:t>(2005).</w:t>
      </w:r>
    </w:p>
    <w:p w:rsidR="00A66DBE" w:rsidRDefault="00734C0E" w:rsidP="00B163FC">
      <w:pPr>
        <w:ind w:firstLine="0"/>
        <w:contextualSpacing/>
        <w:mirrorIndents/>
        <w:rPr>
          <w:szCs w:val="24"/>
        </w:rPr>
      </w:pPr>
      <w:r>
        <w:rPr>
          <w:szCs w:val="24"/>
        </w:rPr>
        <w:t>15</w:t>
      </w:r>
      <w:r w:rsidR="00F15E7C">
        <w:rPr>
          <w:szCs w:val="24"/>
        </w:rPr>
        <w:t>.</w:t>
      </w:r>
      <w:r w:rsidR="00A66DBE">
        <w:rPr>
          <w:szCs w:val="24"/>
        </w:rPr>
        <w:t xml:space="preserve"> </w:t>
      </w:r>
      <w:r w:rsidR="00A66DBE" w:rsidRPr="00A66DBE">
        <w:rPr>
          <w:szCs w:val="24"/>
        </w:rPr>
        <w:t>Hoffmann, Marko, Michae</w:t>
      </w:r>
      <w:r w:rsidR="00A66DBE">
        <w:rPr>
          <w:szCs w:val="24"/>
        </w:rPr>
        <w:t>l Schlüter, and Norbert Räbiger,</w:t>
      </w:r>
      <w:r w:rsidR="00A66DBE" w:rsidRPr="00A66DBE">
        <w:rPr>
          <w:szCs w:val="24"/>
        </w:rPr>
        <w:t xml:space="preserve"> </w:t>
      </w:r>
      <w:r w:rsidR="00F16B4F" w:rsidRPr="00F15E7C">
        <w:rPr>
          <w:szCs w:val="24"/>
        </w:rPr>
        <w:t>Chem. Eng. Sci.</w:t>
      </w:r>
      <w:r w:rsidR="00A66DBE" w:rsidRPr="00A66DBE">
        <w:rPr>
          <w:szCs w:val="24"/>
        </w:rPr>
        <w:t xml:space="preserve"> 61, 2968 (2006)</w:t>
      </w:r>
      <w:r w:rsidR="00A66DBE">
        <w:rPr>
          <w:szCs w:val="24"/>
        </w:rPr>
        <w:t>.</w:t>
      </w:r>
    </w:p>
    <w:p w:rsidR="00A66DBE" w:rsidRDefault="00734C0E" w:rsidP="00B163FC">
      <w:pPr>
        <w:ind w:firstLine="0"/>
        <w:contextualSpacing/>
        <w:mirrorIndents/>
        <w:rPr>
          <w:szCs w:val="24"/>
        </w:rPr>
      </w:pPr>
      <w:r>
        <w:rPr>
          <w:szCs w:val="24"/>
        </w:rPr>
        <w:t>16</w:t>
      </w:r>
      <w:r w:rsidR="00F15E7C">
        <w:rPr>
          <w:szCs w:val="24"/>
        </w:rPr>
        <w:t>.</w:t>
      </w:r>
      <w:r>
        <w:rPr>
          <w:szCs w:val="24"/>
        </w:rPr>
        <w:t xml:space="preserve"> </w:t>
      </w:r>
      <w:r w:rsidRPr="00734C0E">
        <w:rPr>
          <w:szCs w:val="24"/>
        </w:rPr>
        <w:t>Engler, Michael, Norbert Kockmann, Thomas Kiefer, and Peter Woias</w:t>
      </w:r>
      <w:r>
        <w:rPr>
          <w:szCs w:val="24"/>
        </w:rPr>
        <w:t xml:space="preserve">, </w:t>
      </w:r>
      <w:r w:rsidR="00F16B4F" w:rsidRPr="00F16B4F">
        <w:rPr>
          <w:szCs w:val="24"/>
        </w:rPr>
        <w:t>Chem. Eng. Sci.</w:t>
      </w:r>
      <w:r w:rsidRPr="00734C0E">
        <w:rPr>
          <w:szCs w:val="24"/>
        </w:rPr>
        <w:t xml:space="preserve"> 101, 315 (2004).</w:t>
      </w:r>
    </w:p>
    <w:p w:rsidR="00F83272" w:rsidRDefault="00F83272" w:rsidP="00B163FC">
      <w:pPr>
        <w:ind w:firstLine="0"/>
        <w:contextualSpacing/>
        <w:mirrorIndents/>
        <w:rPr>
          <w:szCs w:val="24"/>
        </w:rPr>
      </w:pPr>
      <w:r>
        <w:rPr>
          <w:szCs w:val="24"/>
        </w:rPr>
        <w:t>17</w:t>
      </w:r>
      <w:r w:rsidR="00F15E7C">
        <w:rPr>
          <w:szCs w:val="24"/>
        </w:rPr>
        <w:t>.</w:t>
      </w:r>
      <w:r>
        <w:rPr>
          <w:szCs w:val="24"/>
        </w:rPr>
        <w:t xml:space="preserve"> </w:t>
      </w:r>
      <w:r w:rsidRPr="00F83272">
        <w:rPr>
          <w:szCs w:val="24"/>
        </w:rPr>
        <w:t>Bökenkamp, Dirk, Amish Desai, Xing Yang, Yu-Chong Tai, Elaine M. Marzluff, and Stephen L. Mayo</w:t>
      </w:r>
      <w:r w:rsidR="00074AED">
        <w:rPr>
          <w:szCs w:val="24"/>
        </w:rPr>
        <w:t>,</w:t>
      </w:r>
      <w:r w:rsidRPr="00F83272">
        <w:rPr>
          <w:szCs w:val="24"/>
        </w:rPr>
        <w:t xml:space="preserve"> </w:t>
      </w:r>
      <w:r w:rsidR="003B3769" w:rsidRPr="003B3769">
        <w:rPr>
          <w:szCs w:val="24"/>
        </w:rPr>
        <w:t>Anal. Chem.</w:t>
      </w:r>
      <w:r w:rsidRPr="00F83272">
        <w:rPr>
          <w:szCs w:val="24"/>
        </w:rPr>
        <w:t xml:space="preserve"> 70, </w:t>
      </w:r>
      <w:r w:rsidR="00074AED" w:rsidRPr="00074AED">
        <w:rPr>
          <w:szCs w:val="24"/>
        </w:rPr>
        <w:t xml:space="preserve">232 </w:t>
      </w:r>
      <w:r w:rsidRPr="00F83272">
        <w:rPr>
          <w:szCs w:val="24"/>
        </w:rPr>
        <w:t>(1998)</w:t>
      </w:r>
      <w:r w:rsidR="00074AED">
        <w:rPr>
          <w:szCs w:val="24"/>
        </w:rPr>
        <w:t>.</w:t>
      </w:r>
    </w:p>
    <w:p w:rsidR="00074AED" w:rsidRDefault="00074AED" w:rsidP="00B163FC">
      <w:pPr>
        <w:ind w:firstLine="0"/>
        <w:contextualSpacing/>
        <w:mirrorIndents/>
        <w:rPr>
          <w:szCs w:val="24"/>
        </w:rPr>
      </w:pPr>
      <w:r>
        <w:rPr>
          <w:szCs w:val="24"/>
        </w:rPr>
        <w:t>18</w:t>
      </w:r>
      <w:r w:rsidR="00F15E7C">
        <w:rPr>
          <w:szCs w:val="24"/>
        </w:rPr>
        <w:t>.</w:t>
      </w:r>
      <w:r>
        <w:rPr>
          <w:szCs w:val="24"/>
        </w:rPr>
        <w:t xml:space="preserve"> </w:t>
      </w:r>
      <w:r w:rsidR="00F30CCE" w:rsidRPr="00F30CCE">
        <w:rPr>
          <w:szCs w:val="24"/>
        </w:rPr>
        <w:t>Wong, Seck Hoe, Michael CL Ward, and Christopher W. Wharton,</w:t>
      </w:r>
      <w:r w:rsidR="00F30CCE" w:rsidRPr="00F30CCE">
        <w:rPr>
          <w:i/>
          <w:szCs w:val="24"/>
        </w:rPr>
        <w:t xml:space="preserve"> </w:t>
      </w:r>
      <w:r w:rsidR="003B3769" w:rsidRPr="00691655">
        <w:rPr>
          <w:szCs w:val="24"/>
        </w:rPr>
        <w:t>Sens</w:t>
      </w:r>
      <w:r w:rsidR="003B3769">
        <w:rPr>
          <w:szCs w:val="24"/>
        </w:rPr>
        <w:t>.</w:t>
      </w:r>
      <w:r w:rsidR="003B3769" w:rsidRPr="00691655">
        <w:rPr>
          <w:szCs w:val="24"/>
        </w:rPr>
        <w:t xml:space="preserve"> Actuators</w:t>
      </w:r>
      <w:r w:rsidR="003B3769">
        <w:rPr>
          <w:szCs w:val="24"/>
        </w:rPr>
        <w:t>,</w:t>
      </w:r>
      <w:r w:rsidR="003B3769" w:rsidRPr="00691655">
        <w:rPr>
          <w:szCs w:val="24"/>
        </w:rPr>
        <w:t xml:space="preserve"> B Chem</w:t>
      </w:r>
      <w:r w:rsidR="003B3769">
        <w:rPr>
          <w:szCs w:val="24"/>
        </w:rPr>
        <w:t>.</w:t>
      </w:r>
      <w:r w:rsidR="00F30CCE">
        <w:rPr>
          <w:szCs w:val="24"/>
        </w:rPr>
        <w:t xml:space="preserve"> 100, </w:t>
      </w:r>
      <w:r w:rsidR="00F30CCE" w:rsidRPr="00F30CCE">
        <w:rPr>
          <w:szCs w:val="24"/>
        </w:rPr>
        <w:t>359</w:t>
      </w:r>
      <w:r w:rsidR="00F30CCE">
        <w:rPr>
          <w:szCs w:val="24"/>
        </w:rPr>
        <w:t xml:space="preserve"> (2004).</w:t>
      </w:r>
    </w:p>
    <w:p w:rsidR="00F30CCE" w:rsidRDefault="00F30CCE" w:rsidP="00B163FC">
      <w:pPr>
        <w:ind w:firstLine="0"/>
        <w:contextualSpacing/>
        <w:mirrorIndents/>
        <w:rPr>
          <w:szCs w:val="24"/>
        </w:rPr>
      </w:pPr>
      <w:r>
        <w:rPr>
          <w:szCs w:val="24"/>
        </w:rPr>
        <w:t>19</w:t>
      </w:r>
      <w:r w:rsidR="00F15E7C">
        <w:rPr>
          <w:szCs w:val="24"/>
        </w:rPr>
        <w:t>.</w:t>
      </w:r>
      <w:r>
        <w:rPr>
          <w:szCs w:val="24"/>
        </w:rPr>
        <w:t xml:space="preserve"> </w:t>
      </w:r>
      <w:r w:rsidR="00555384" w:rsidRPr="00555384">
        <w:rPr>
          <w:szCs w:val="24"/>
        </w:rPr>
        <w:t>Soleymani, A., E. Kolehmainen, and I. Turunen</w:t>
      </w:r>
      <w:r w:rsidR="00555384">
        <w:rPr>
          <w:szCs w:val="24"/>
        </w:rPr>
        <w:t xml:space="preserve">, </w:t>
      </w:r>
      <w:r w:rsidR="003B3769" w:rsidRPr="003B3769">
        <w:rPr>
          <w:szCs w:val="24"/>
        </w:rPr>
        <w:t>Chem. Eng.</w:t>
      </w:r>
      <w:r w:rsidR="00555384" w:rsidRPr="00555384">
        <w:rPr>
          <w:szCs w:val="24"/>
        </w:rPr>
        <w:t xml:space="preserve"> </w:t>
      </w:r>
      <w:r w:rsidR="003B3769">
        <w:rPr>
          <w:szCs w:val="24"/>
        </w:rPr>
        <w:t xml:space="preserve">J. </w:t>
      </w:r>
      <w:r w:rsidR="00555384" w:rsidRPr="00555384">
        <w:rPr>
          <w:szCs w:val="24"/>
        </w:rPr>
        <w:t>135</w:t>
      </w:r>
      <w:r w:rsidR="00555384">
        <w:rPr>
          <w:szCs w:val="24"/>
        </w:rPr>
        <w:t>,</w:t>
      </w:r>
      <w:r w:rsidR="00555384" w:rsidRPr="00555384">
        <w:rPr>
          <w:szCs w:val="24"/>
        </w:rPr>
        <w:t xml:space="preserve"> S219 (2008).</w:t>
      </w:r>
    </w:p>
    <w:p w:rsidR="00447273" w:rsidRDefault="00447273" w:rsidP="00205179">
      <w:pPr>
        <w:ind w:firstLine="0"/>
        <w:contextualSpacing/>
        <w:mirrorIndents/>
        <w:rPr>
          <w:sz w:val="22"/>
          <w:szCs w:val="22"/>
        </w:rPr>
      </w:pPr>
    </w:p>
    <w:p w:rsidR="00BF7AE8" w:rsidRPr="00942EA6" w:rsidRDefault="00BF7AE8" w:rsidP="00DB27E6">
      <w:pPr>
        <w:ind w:firstLine="0"/>
        <w:contextualSpacing/>
        <w:mirrorIndents/>
        <w:rPr>
          <w:sz w:val="22"/>
          <w:szCs w:val="22"/>
        </w:rPr>
      </w:pPr>
    </w:p>
    <w:sectPr w:rsidR="00BF7AE8" w:rsidRPr="00942EA6" w:rsidSect="00C2506E">
      <w:footerReference w:type="default" r:id="rId41"/>
      <w:headerReference w:type="first" r:id="rId42"/>
      <w:footerReference w:type="first" r:id="rId43"/>
      <w:pgSz w:w="11907" w:h="16839" w:code="9"/>
      <w:pgMar w:top="1152" w:right="1152" w:bottom="720" w:left="1152" w:header="850" w:footer="994"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3DC3" w:rsidRDefault="00AE3DC3">
      <w:r>
        <w:separator/>
      </w:r>
    </w:p>
  </w:endnote>
  <w:endnote w:type="continuationSeparator" w:id="0">
    <w:p w:rsidR="00AE3DC3" w:rsidRDefault="00AE3DC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DFKai-SB">
    <w:altName w:val="Microsoft JhengHei Light"/>
    <w:charset w:val="88"/>
    <w:family w:val="script"/>
    <w:pitch w:val="fixed"/>
    <w:sig w:usb0="00000000"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C1A" w:rsidRDefault="00A47C1A">
    <w:pPr>
      <w:pStyle w:val="Footer"/>
      <w:jc w:val="center"/>
    </w:pPr>
  </w:p>
  <w:p w:rsidR="00A47C1A" w:rsidRDefault="00D350F3">
    <w:pPr>
      <w:pStyle w:val="Footer"/>
      <w:jc w:val="center"/>
    </w:pPr>
    <w:r>
      <w:t>X</w:t>
    </w:r>
    <w:r w:rsidR="00A47C1A">
      <w:t>XX-</w:t>
    </w:r>
    <w:r w:rsidR="00F139C6">
      <w:fldChar w:fldCharType="begin"/>
    </w:r>
    <w:r w:rsidR="00036E07">
      <w:instrText xml:space="preserve"> PAGE </w:instrText>
    </w:r>
    <w:r w:rsidR="00F139C6">
      <w:fldChar w:fldCharType="separate"/>
    </w:r>
    <w:r w:rsidR="003B3769">
      <w:rPr>
        <w:noProof/>
      </w:rPr>
      <w:t>2</w:t>
    </w:r>
    <w:r w:rsidR="00F139C6">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C1A" w:rsidRDefault="00DB410A">
    <w:pPr>
      <w:pStyle w:val="Footer"/>
      <w:jc w:val="center"/>
      <w:rPr>
        <w:lang w:val="sl-SI"/>
      </w:rPr>
    </w:pPr>
    <w:r>
      <w:rPr>
        <w:lang w:val="sl-SI"/>
      </w:rPr>
      <w:t>XXX</w:t>
    </w:r>
    <w:r w:rsidR="00A47C1A">
      <w:rPr>
        <w:lang w:val="sl-SI"/>
      </w:rPr>
      <w:t>-</w:t>
    </w:r>
    <w:r w:rsidR="00F139C6">
      <w:rPr>
        <w:rStyle w:val="PageNumber"/>
      </w:rPr>
      <w:fldChar w:fldCharType="begin"/>
    </w:r>
    <w:r w:rsidR="00A47C1A">
      <w:rPr>
        <w:rStyle w:val="PageNumber"/>
      </w:rPr>
      <w:instrText xml:space="preserve"> PAGE </w:instrText>
    </w:r>
    <w:r w:rsidR="00F139C6">
      <w:rPr>
        <w:rStyle w:val="PageNumber"/>
      </w:rPr>
      <w:fldChar w:fldCharType="separate"/>
    </w:r>
    <w:r w:rsidR="003B3769">
      <w:rPr>
        <w:rStyle w:val="PageNumber"/>
        <w:noProof/>
      </w:rPr>
      <w:t>1</w:t>
    </w:r>
    <w:r w:rsidR="00F139C6">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3DC3" w:rsidRDefault="00AE3DC3">
      <w:r>
        <w:separator/>
      </w:r>
    </w:p>
  </w:footnote>
  <w:footnote w:type="continuationSeparator" w:id="0">
    <w:p w:rsidR="00AE3DC3" w:rsidRDefault="00AE3D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76D" w:rsidRDefault="0017676D" w:rsidP="004957D6">
    <w:pPr>
      <w:pStyle w:val="Footer"/>
      <w:tabs>
        <w:tab w:val="clear" w:pos="4153"/>
        <w:tab w:val="clear" w:pos="8306"/>
      </w:tabs>
      <w:ind w:firstLine="0"/>
      <w:jc w:val="left"/>
      <w:rPr>
        <w:i/>
        <w:lang w:val="en-CA"/>
      </w:rPr>
    </w:pPr>
    <w:r w:rsidRPr="004E477E">
      <w:rPr>
        <w:i/>
        <w:lang w:val="en-CA"/>
      </w:rPr>
      <w:t xml:space="preserve">Proceedings of the </w:t>
    </w:r>
    <w:r w:rsidR="00F755D8">
      <w:rPr>
        <w:i/>
        <w:lang w:val="en-CA"/>
      </w:rPr>
      <w:t xml:space="preserve">National </w:t>
    </w:r>
    <w:r w:rsidR="004957D6">
      <w:rPr>
        <w:i/>
        <w:lang w:val="en-CA"/>
      </w:rPr>
      <w:t xml:space="preserve">Conference </w:t>
    </w:r>
    <w:r w:rsidR="00F755D8">
      <w:rPr>
        <w:i/>
        <w:lang w:val="en-CA"/>
      </w:rPr>
      <w:t>on Computational Modeling of Fluid Dynamics Problems</w:t>
    </w:r>
    <w:r w:rsidR="008D00BA">
      <w:rPr>
        <w:i/>
        <w:lang w:val="en-CA"/>
      </w:rPr>
      <w:t xml:space="preserve"> (CMFDP-2019)</w:t>
    </w:r>
  </w:p>
  <w:p w:rsidR="00A47C1A" w:rsidRDefault="00F755D8" w:rsidP="00540715">
    <w:pPr>
      <w:pStyle w:val="Footer"/>
      <w:tabs>
        <w:tab w:val="left" w:pos="720"/>
      </w:tabs>
      <w:ind w:firstLine="0"/>
      <w:jc w:val="left"/>
      <w:rPr>
        <w:i/>
        <w:lang w:val="en-CA"/>
      </w:rPr>
    </w:pPr>
    <w:r>
      <w:rPr>
        <w:i/>
        <w:lang w:val="en-CA"/>
      </w:rPr>
      <w:t>NIT Warangal, India – Jan 18-20</w:t>
    </w:r>
    <w:r w:rsidR="003F2D85">
      <w:rPr>
        <w:i/>
        <w:lang w:val="en-CA"/>
      </w:rPr>
      <w:t xml:space="preserve">, </w:t>
    </w:r>
    <w:r>
      <w:rPr>
        <w:i/>
        <w:lang w:val="en-CA"/>
      </w:rPr>
      <w:t>2019</w:t>
    </w:r>
  </w:p>
  <w:p w:rsidR="00540715" w:rsidRPr="00540715" w:rsidRDefault="00540715"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BF57008"/>
    <w:multiLevelType w:val="hybridMultilevel"/>
    <w:tmpl w:val="1D2A5782"/>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2">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50662F2A"/>
    <w:multiLevelType w:val="hybridMultilevel"/>
    <w:tmpl w:val="B69C366C"/>
    <w:lvl w:ilvl="0" w:tplc="AAEA50FE">
      <w:start w:val="1"/>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4">
    <w:nsid w:val="517B3135"/>
    <w:multiLevelType w:val="hybridMultilevel"/>
    <w:tmpl w:val="3D0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755815"/>
    <w:multiLevelType w:val="hybridMultilevel"/>
    <w:tmpl w:val="58A04866"/>
    <w:lvl w:ilvl="0" w:tplc="B798DDD2">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07E5302"/>
    <w:multiLevelType w:val="singleLevel"/>
    <w:tmpl w:val="DCF677BC"/>
    <w:lvl w:ilvl="0">
      <w:start w:val="1"/>
      <w:numFmt w:val="decimal"/>
      <w:lvlText w:val="[%1]"/>
      <w:lvlJc w:val="left"/>
      <w:pPr>
        <w:tabs>
          <w:tab w:val="num" w:pos="360"/>
        </w:tabs>
        <w:ind w:left="360" w:hanging="360"/>
      </w:pPr>
    </w:lvl>
  </w:abstractNum>
  <w:num w:numId="1">
    <w:abstractNumId w:val="12"/>
  </w:num>
  <w:num w:numId="2">
    <w:abstractNumId w:val="1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1"/>
  </w:num>
  <w:num w:numId="15">
    <w:abstractNumId w:val="12"/>
  </w:num>
  <w:num w:numId="16">
    <w:abstractNumId w:val="5"/>
  </w:num>
  <w:num w:numId="17">
    <w:abstractNumId w:val="14"/>
  </w:num>
  <w:num w:numId="18">
    <w:abstractNumId w:val="10"/>
  </w:num>
  <w:num w:numId="19">
    <w:abstractNumId w:val="15"/>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stylePaneFormatFilter w:val="3F01"/>
  <w:defaultTabStop w:val="567"/>
  <w:displayHorizontalDrawingGridEvery w:val="0"/>
  <w:displayVerticalDrawingGridEvery w:val="0"/>
  <w:doNotUseMarginsForDrawingGridOrigin/>
  <w:noPunctuationKerning/>
  <w:characterSpacingControl w:val="doNotCompress"/>
  <w:hdrShapeDefaults>
    <o:shapedefaults v:ext="edit" spidmax="78850"/>
  </w:hdrShapeDefaults>
  <w:footnotePr>
    <w:footnote w:id="-1"/>
    <w:footnote w:id="0"/>
  </w:footnotePr>
  <w:endnotePr>
    <w:endnote w:id="-1"/>
    <w:endnote w:id="0"/>
  </w:endnotePr>
  <w:compat/>
  <w:rsids>
    <w:rsidRoot w:val="008D4882"/>
    <w:rsid w:val="00000572"/>
    <w:rsid w:val="00003D02"/>
    <w:rsid w:val="00004A87"/>
    <w:rsid w:val="000078A6"/>
    <w:rsid w:val="00015566"/>
    <w:rsid w:val="00017479"/>
    <w:rsid w:val="00021A6C"/>
    <w:rsid w:val="00026515"/>
    <w:rsid w:val="00026BC3"/>
    <w:rsid w:val="00026D13"/>
    <w:rsid w:val="000309EE"/>
    <w:rsid w:val="000324C9"/>
    <w:rsid w:val="00036E07"/>
    <w:rsid w:val="000432C6"/>
    <w:rsid w:val="000479EB"/>
    <w:rsid w:val="0005413E"/>
    <w:rsid w:val="00054FA2"/>
    <w:rsid w:val="000600D1"/>
    <w:rsid w:val="00074AED"/>
    <w:rsid w:val="00082DD8"/>
    <w:rsid w:val="00090556"/>
    <w:rsid w:val="00095DE1"/>
    <w:rsid w:val="00097BCB"/>
    <w:rsid w:val="000A1D00"/>
    <w:rsid w:val="000C411C"/>
    <w:rsid w:val="000C4AAB"/>
    <w:rsid w:val="000C7419"/>
    <w:rsid w:val="000D009D"/>
    <w:rsid w:val="000D1E31"/>
    <w:rsid w:val="000F268D"/>
    <w:rsid w:val="0011741F"/>
    <w:rsid w:val="00125A5C"/>
    <w:rsid w:val="00126036"/>
    <w:rsid w:val="00135A6F"/>
    <w:rsid w:val="00152B83"/>
    <w:rsid w:val="001541EE"/>
    <w:rsid w:val="0016494C"/>
    <w:rsid w:val="0016579E"/>
    <w:rsid w:val="00167818"/>
    <w:rsid w:val="001726F9"/>
    <w:rsid w:val="0017676D"/>
    <w:rsid w:val="00186CD1"/>
    <w:rsid w:val="00187EFD"/>
    <w:rsid w:val="001955D4"/>
    <w:rsid w:val="00195715"/>
    <w:rsid w:val="001A06FD"/>
    <w:rsid w:val="001A112C"/>
    <w:rsid w:val="001B5746"/>
    <w:rsid w:val="001C5DB5"/>
    <w:rsid w:val="001C72A7"/>
    <w:rsid w:val="001D4734"/>
    <w:rsid w:val="001E4452"/>
    <w:rsid w:val="001E5D6A"/>
    <w:rsid w:val="001E7CCE"/>
    <w:rsid w:val="001F0C01"/>
    <w:rsid w:val="001F4C3D"/>
    <w:rsid w:val="001F57B9"/>
    <w:rsid w:val="001F74CB"/>
    <w:rsid w:val="00202F6C"/>
    <w:rsid w:val="00205179"/>
    <w:rsid w:val="00211E1D"/>
    <w:rsid w:val="002207E7"/>
    <w:rsid w:val="00220866"/>
    <w:rsid w:val="00220E8C"/>
    <w:rsid w:val="00243A47"/>
    <w:rsid w:val="0024718D"/>
    <w:rsid w:val="00253B6B"/>
    <w:rsid w:val="00253BD2"/>
    <w:rsid w:val="0029000A"/>
    <w:rsid w:val="002958F5"/>
    <w:rsid w:val="00295E6C"/>
    <w:rsid w:val="002A4449"/>
    <w:rsid w:val="002B13D9"/>
    <w:rsid w:val="002C5633"/>
    <w:rsid w:val="002C70DB"/>
    <w:rsid w:val="002D25C1"/>
    <w:rsid w:val="002D39EB"/>
    <w:rsid w:val="002D7213"/>
    <w:rsid w:val="002E16D8"/>
    <w:rsid w:val="002E19E8"/>
    <w:rsid w:val="002E3A2D"/>
    <w:rsid w:val="002E457C"/>
    <w:rsid w:val="002F5B20"/>
    <w:rsid w:val="002F788F"/>
    <w:rsid w:val="0030251D"/>
    <w:rsid w:val="00322C87"/>
    <w:rsid w:val="003242B6"/>
    <w:rsid w:val="003263B6"/>
    <w:rsid w:val="00327B7E"/>
    <w:rsid w:val="003426B7"/>
    <w:rsid w:val="003530C6"/>
    <w:rsid w:val="003571F4"/>
    <w:rsid w:val="003575A5"/>
    <w:rsid w:val="003575AE"/>
    <w:rsid w:val="00367D4F"/>
    <w:rsid w:val="00372C63"/>
    <w:rsid w:val="00374018"/>
    <w:rsid w:val="00374491"/>
    <w:rsid w:val="00375B18"/>
    <w:rsid w:val="00385502"/>
    <w:rsid w:val="00390BBA"/>
    <w:rsid w:val="003914C1"/>
    <w:rsid w:val="00391D14"/>
    <w:rsid w:val="00393AC9"/>
    <w:rsid w:val="00393D37"/>
    <w:rsid w:val="00396ABC"/>
    <w:rsid w:val="003A0B06"/>
    <w:rsid w:val="003A6C5D"/>
    <w:rsid w:val="003A7E1C"/>
    <w:rsid w:val="003B23F8"/>
    <w:rsid w:val="003B3769"/>
    <w:rsid w:val="003C3361"/>
    <w:rsid w:val="003D38F8"/>
    <w:rsid w:val="003D5FF1"/>
    <w:rsid w:val="003D6F21"/>
    <w:rsid w:val="003F1115"/>
    <w:rsid w:val="003F2AF7"/>
    <w:rsid w:val="003F2D85"/>
    <w:rsid w:val="00400324"/>
    <w:rsid w:val="004043C9"/>
    <w:rsid w:val="00405932"/>
    <w:rsid w:val="00407D83"/>
    <w:rsid w:val="004124A1"/>
    <w:rsid w:val="004177B9"/>
    <w:rsid w:val="00423AF5"/>
    <w:rsid w:val="00425E7C"/>
    <w:rsid w:val="00431704"/>
    <w:rsid w:val="004334AC"/>
    <w:rsid w:val="004416A8"/>
    <w:rsid w:val="00447273"/>
    <w:rsid w:val="00447433"/>
    <w:rsid w:val="0045230D"/>
    <w:rsid w:val="0046374D"/>
    <w:rsid w:val="00474D36"/>
    <w:rsid w:val="0047581A"/>
    <w:rsid w:val="004762B3"/>
    <w:rsid w:val="0048312F"/>
    <w:rsid w:val="00485F56"/>
    <w:rsid w:val="004957D6"/>
    <w:rsid w:val="004A0EEA"/>
    <w:rsid w:val="004A6743"/>
    <w:rsid w:val="004B0034"/>
    <w:rsid w:val="004C13A8"/>
    <w:rsid w:val="004C62C9"/>
    <w:rsid w:val="004D1709"/>
    <w:rsid w:val="004D22D6"/>
    <w:rsid w:val="004D2D38"/>
    <w:rsid w:val="004E42AE"/>
    <w:rsid w:val="004E477E"/>
    <w:rsid w:val="004E519A"/>
    <w:rsid w:val="004E5A3D"/>
    <w:rsid w:val="005016D5"/>
    <w:rsid w:val="005037DF"/>
    <w:rsid w:val="0051096B"/>
    <w:rsid w:val="00511ABA"/>
    <w:rsid w:val="00511DC4"/>
    <w:rsid w:val="00530065"/>
    <w:rsid w:val="00540715"/>
    <w:rsid w:val="00543723"/>
    <w:rsid w:val="0054390D"/>
    <w:rsid w:val="00545837"/>
    <w:rsid w:val="005531D9"/>
    <w:rsid w:val="005538EF"/>
    <w:rsid w:val="00555384"/>
    <w:rsid w:val="005774AE"/>
    <w:rsid w:val="0058158D"/>
    <w:rsid w:val="00591BB6"/>
    <w:rsid w:val="005955DC"/>
    <w:rsid w:val="00596DA3"/>
    <w:rsid w:val="005A1C41"/>
    <w:rsid w:val="005B32C5"/>
    <w:rsid w:val="005B64A9"/>
    <w:rsid w:val="005C592B"/>
    <w:rsid w:val="005D3855"/>
    <w:rsid w:val="005D6F99"/>
    <w:rsid w:val="005E3596"/>
    <w:rsid w:val="005F0C2D"/>
    <w:rsid w:val="005F0E63"/>
    <w:rsid w:val="005F4E84"/>
    <w:rsid w:val="005F5165"/>
    <w:rsid w:val="006044B0"/>
    <w:rsid w:val="00607C9D"/>
    <w:rsid w:val="0061265C"/>
    <w:rsid w:val="006256B6"/>
    <w:rsid w:val="00625D77"/>
    <w:rsid w:val="00625F7B"/>
    <w:rsid w:val="00626E78"/>
    <w:rsid w:val="00627ACF"/>
    <w:rsid w:val="006367D2"/>
    <w:rsid w:val="00643C4C"/>
    <w:rsid w:val="006511F2"/>
    <w:rsid w:val="00654CDB"/>
    <w:rsid w:val="00655251"/>
    <w:rsid w:val="006575F0"/>
    <w:rsid w:val="0067379C"/>
    <w:rsid w:val="00674B2E"/>
    <w:rsid w:val="00674C37"/>
    <w:rsid w:val="006807CF"/>
    <w:rsid w:val="0068297F"/>
    <w:rsid w:val="00684BD1"/>
    <w:rsid w:val="00690D67"/>
    <w:rsid w:val="00691655"/>
    <w:rsid w:val="00691EB2"/>
    <w:rsid w:val="006A65D4"/>
    <w:rsid w:val="006B1C03"/>
    <w:rsid w:val="006D2C19"/>
    <w:rsid w:val="006D3E2A"/>
    <w:rsid w:val="006D5CFD"/>
    <w:rsid w:val="006E47B9"/>
    <w:rsid w:val="006E5B59"/>
    <w:rsid w:val="006F2951"/>
    <w:rsid w:val="006F504F"/>
    <w:rsid w:val="00712C0A"/>
    <w:rsid w:val="00716DC7"/>
    <w:rsid w:val="00732155"/>
    <w:rsid w:val="00734C0E"/>
    <w:rsid w:val="00736E2A"/>
    <w:rsid w:val="00745B0F"/>
    <w:rsid w:val="00746818"/>
    <w:rsid w:val="007471DA"/>
    <w:rsid w:val="00750011"/>
    <w:rsid w:val="00754E5F"/>
    <w:rsid w:val="00760288"/>
    <w:rsid w:val="0076220F"/>
    <w:rsid w:val="00763DE2"/>
    <w:rsid w:val="00765D7C"/>
    <w:rsid w:val="00775E76"/>
    <w:rsid w:val="00780ED3"/>
    <w:rsid w:val="007829F1"/>
    <w:rsid w:val="007976DD"/>
    <w:rsid w:val="007A50B1"/>
    <w:rsid w:val="007B61EB"/>
    <w:rsid w:val="007C10EF"/>
    <w:rsid w:val="007C635C"/>
    <w:rsid w:val="007E3119"/>
    <w:rsid w:val="007E4646"/>
    <w:rsid w:val="007F2C3C"/>
    <w:rsid w:val="007F7E3A"/>
    <w:rsid w:val="00803BBF"/>
    <w:rsid w:val="00825319"/>
    <w:rsid w:val="00827F17"/>
    <w:rsid w:val="0084627A"/>
    <w:rsid w:val="00873352"/>
    <w:rsid w:val="008841D0"/>
    <w:rsid w:val="008A1024"/>
    <w:rsid w:val="008A6F48"/>
    <w:rsid w:val="008B3CD1"/>
    <w:rsid w:val="008C2A95"/>
    <w:rsid w:val="008D00BA"/>
    <w:rsid w:val="008D04CE"/>
    <w:rsid w:val="008D4882"/>
    <w:rsid w:val="008E18BC"/>
    <w:rsid w:val="008F2FF4"/>
    <w:rsid w:val="008F40A6"/>
    <w:rsid w:val="009129F6"/>
    <w:rsid w:val="00915D10"/>
    <w:rsid w:val="00921483"/>
    <w:rsid w:val="00922520"/>
    <w:rsid w:val="009229E0"/>
    <w:rsid w:val="00923302"/>
    <w:rsid w:val="00925053"/>
    <w:rsid w:val="00925D73"/>
    <w:rsid w:val="00930AF8"/>
    <w:rsid w:val="00942400"/>
    <w:rsid w:val="009427CA"/>
    <w:rsid w:val="00942EA6"/>
    <w:rsid w:val="00951180"/>
    <w:rsid w:val="0095142F"/>
    <w:rsid w:val="00956315"/>
    <w:rsid w:val="009605BC"/>
    <w:rsid w:val="00960F6A"/>
    <w:rsid w:val="0097542F"/>
    <w:rsid w:val="00993D26"/>
    <w:rsid w:val="00993FB2"/>
    <w:rsid w:val="00995734"/>
    <w:rsid w:val="009A41C9"/>
    <w:rsid w:val="009B340B"/>
    <w:rsid w:val="009B5C02"/>
    <w:rsid w:val="009B5C07"/>
    <w:rsid w:val="009B7E3A"/>
    <w:rsid w:val="009D778B"/>
    <w:rsid w:val="00A00164"/>
    <w:rsid w:val="00A03035"/>
    <w:rsid w:val="00A05C60"/>
    <w:rsid w:val="00A16191"/>
    <w:rsid w:val="00A162B6"/>
    <w:rsid w:val="00A2032C"/>
    <w:rsid w:val="00A24EFF"/>
    <w:rsid w:val="00A315C5"/>
    <w:rsid w:val="00A3284C"/>
    <w:rsid w:val="00A34329"/>
    <w:rsid w:val="00A47C1A"/>
    <w:rsid w:val="00A55737"/>
    <w:rsid w:val="00A561CE"/>
    <w:rsid w:val="00A638A5"/>
    <w:rsid w:val="00A66AED"/>
    <w:rsid w:val="00A66DBE"/>
    <w:rsid w:val="00A759DB"/>
    <w:rsid w:val="00A76109"/>
    <w:rsid w:val="00A77868"/>
    <w:rsid w:val="00A82D2A"/>
    <w:rsid w:val="00A93879"/>
    <w:rsid w:val="00AA07A1"/>
    <w:rsid w:val="00AA238D"/>
    <w:rsid w:val="00AA69ED"/>
    <w:rsid w:val="00AB0A4B"/>
    <w:rsid w:val="00AB230A"/>
    <w:rsid w:val="00AB3114"/>
    <w:rsid w:val="00AB4995"/>
    <w:rsid w:val="00AE3DC3"/>
    <w:rsid w:val="00AE5E24"/>
    <w:rsid w:val="00AF6EE2"/>
    <w:rsid w:val="00B001F6"/>
    <w:rsid w:val="00B00D37"/>
    <w:rsid w:val="00B018D8"/>
    <w:rsid w:val="00B062FA"/>
    <w:rsid w:val="00B10CD7"/>
    <w:rsid w:val="00B13975"/>
    <w:rsid w:val="00B163FC"/>
    <w:rsid w:val="00B21924"/>
    <w:rsid w:val="00B477B1"/>
    <w:rsid w:val="00B47C3D"/>
    <w:rsid w:val="00B658F8"/>
    <w:rsid w:val="00B73223"/>
    <w:rsid w:val="00B779DD"/>
    <w:rsid w:val="00B82A5B"/>
    <w:rsid w:val="00B84EE8"/>
    <w:rsid w:val="00B861B9"/>
    <w:rsid w:val="00B8728E"/>
    <w:rsid w:val="00B87520"/>
    <w:rsid w:val="00BA503C"/>
    <w:rsid w:val="00BB29DE"/>
    <w:rsid w:val="00BB3081"/>
    <w:rsid w:val="00BC04CD"/>
    <w:rsid w:val="00BC1842"/>
    <w:rsid w:val="00BD7917"/>
    <w:rsid w:val="00BE12F3"/>
    <w:rsid w:val="00BE6FB6"/>
    <w:rsid w:val="00BE7DDB"/>
    <w:rsid w:val="00BF7AE8"/>
    <w:rsid w:val="00C0387D"/>
    <w:rsid w:val="00C06A9A"/>
    <w:rsid w:val="00C0795D"/>
    <w:rsid w:val="00C10B67"/>
    <w:rsid w:val="00C1489B"/>
    <w:rsid w:val="00C176E4"/>
    <w:rsid w:val="00C22C0E"/>
    <w:rsid w:val="00C23DFD"/>
    <w:rsid w:val="00C2506E"/>
    <w:rsid w:val="00C27B7C"/>
    <w:rsid w:val="00C300EC"/>
    <w:rsid w:val="00C35617"/>
    <w:rsid w:val="00C37406"/>
    <w:rsid w:val="00C4102E"/>
    <w:rsid w:val="00C416E2"/>
    <w:rsid w:val="00C41BF1"/>
    <w:rsid w:val="00C50A4E"/>
    <w:rsid w:val="00C5255E"/>
    <w:rsid w:val="00C53973"/>
    <w:rsid w:val="00C53F2D"/>
    <w:rsid w:val="00C5403E"/>
    <w:rsid w:val="00C62E28"/>
    <w:rsid w:val="00C649B3"/>
    <w:rsid w:val="00C8637F"/>
    <w:rsid w:val="00C87459"/>
    <w:rsid w:val="00C9303B"/>
    <w:rsid w:val="00C93A5D"/>
    <w:rsid w:val="00C95558"/>
    <w:rsid w:val="00CB0BF7"/>
    <w:rsid w:val="00CB34F2"/>
    <w:rsid w:val="00CC10BF"/>
    <w:rsid w:val="00CC3F7A"/>
    <w:rsid w:val="00CC6FCB"/>
    <w:rsid w:val="00CD03BE"/>
    <w:rsid w:val="00CD521C"/>
    <w:rsid w:val="00CD71FD"/>
    <w:rsid w:val="00CE179D"/>
    <w:rsid w:val="00CE5A27"/>
    <w:rsid w:val="00CE7A7C"/>
    <w:rsid w:val="00CF000A"/>
    <w:rsid w:val="00D12D28"/>
    <w:rsid w:val="00D137BB"/>
    <w:rsid w:val="00D149AD"/>
    <w:rsid w:val="00D152E4"/>
    <w:rsid w:val="00D15D71"/>
    <w:rsid w:val="00D236A8"/>
    <w:rsid w:val="00D27C05"/>
    <w:rsid w:val="00D31B14"/>
    <w:rsid w:val="00D350F3"/>
    <w:rsid w:val="00D447F6"/>
    <w:rsid w:val="00D450C1"/>
    <w:rsid w:val="00D47D12"/>
    <w:rsid w:val="00D510E6"/>
    <w:rsid w:val="00D52F58"/>
    <w:rsid w:val="00D56C8A"/>
    <w:rsid w:val="00D60208"/>
    <w:rsid w:val="00D701F1"/>
    <w:rsid w:val="00D81513"/>
    <w:rsid w:val="00D87F9F"/>
    <w:rsid w:val="00D93011"/>
    <w:rsid w:val="00DA0FDE"/>
    <w:rsid w:val="00DA32BE"/>
    <w:rsid w:val="00DA463A"/>
    <w:rsid w:val="00DB26C8"/>
    <w:rsid w:val="00DB27E6"/>
    <w:rsid w:val="00DB410A"/>
    <w:rsid w:val="00DB56DD"/>
    <w:rsid w:val="00DB691F"/>
    <w:rsid w:val="00DC1135"/>
    <w:rsid w:val="00DC25C4"/>
    <w:rsid w:val="00DD7A36"/>
    <w:rsid w:val="00DF5CA0"/>
    <w:rsid w:val="00E075AB"/>
    <w:rsid w:val="00E33E6A"/>
    <w:rsid w:val="00E423A2"/>
    <w:rsid w:val="00E46CFE"/>
    <w:rsid w:val="00E5318A"/>
    <w:rsid w:val="00E627A7"/>
    <w:rsid w:val="00E62A40"/>
    <w:rsid w:val="00E64969"/>
    <w:rsid w:val="00E65C7A"/>
    <w:rsid w:val="00E74541"/>
    <w:rsid w:val="00E8112E"/>
    <w:rsid w:val="00E81348"/>
    <w:rsid w:val="00E846AE"/>
    <w:rsid w:val="00E91D0A"/>
    <w:rsid w:val="00EA432E"/>
    <w:rsid w:val="00EC2756"/>
    <w:rsid w:val="00EC4A99"/>
    <w:rsid w:val="00EC6D83"/>
    <w:rsid w:val="00EC70DC"/>
    <w:rsid w:val="00EE1FF7"/>
    <w:rsid w:val="00EE6096"/>
    <w:rsid w:val="00EF0150"/>
    <w:rsid w:val="00EF2134"/>
    <w:rsid w:val="00F00B15"/>
    <w:rsid w:val="00F03062"/>
    <w:rsid w:val="00F07773"/>
    <w:rsid w:val="00F139C6"/>
    <w:rsid w:val="00F15E7C"/>
    <w:rsid w:val="00F16B4F"/>
    <w:rsid w:val="00F23EE7"/>
    <w:rsid w:val="00F30CCE"/>
    <w:rsid w:val="00F35AD7"/>
    <w:rsid w:val="00F444C9"/>
    <w:rsid w:val="00F45F34"/>
    <w:rsid w:val="00F509F7"/>
    <w:rsid w:val="00F53C2A"/>
    <w:rsid w:val="00F53D55"/>
    <w:rsid w:val="00F5443B"/>
    <w:rsid w:val="00F755D8"/>
    <w:rsid w:val="00F80AE9"/>
    <w:rsid w:val="00F81F64"/>
    <w:rsid w:val="00F83272"/>
    <w:rsid w:val="00F83559"/>
    <w:rsid w:val="00F8608F"/>
    <w:rsid w:val="00F8665E"/>
    <w:rsid w:val="00F8759F"/>
    <w:rsid w:val="00FA14DC"/>
    <w:rsid w:val="00FA6AC1"/>
    <w:rsid w:val="00FB6D84"/>
    <w:rsid w:val="00FC73CE"/>
    <w:rsid w:val="00FD2A15"/>
    <w:rsid w:val="00FD47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 w:type="paragraph" w:customStyle="1" w:styleId="TTPSectionHeading">
    <w:name w:val="TTP Section Heading"/>
    <w:basedOn w:val="Normal"/>
    <w:next w:val="Normal"/>
    <w:uiPriority w:val="99"/>
    <w:rsid w:val="00C2506E"/>
    <w:pPr>
      <w:autoSpaceDE w:val="0"/>
      <w:autoSpaceDN w:val="0"/>
      <w:spacing w:before="360" w:after="120"/>
      <w:ind w:firstLine="0"/>
    </w:pPr>
    <w:rPr>
      <w:b/>
      <w:bCs/>
      <w:szCs w:val="24"/>
      <w:lang w:val="en-US"/>
    </w:rPr>
  </w:style>
  <w:style w:type="paragraph" w:customStyle="1" w:styleId="TTPParagraphothers">
    <w:name w:val="TTP Paragraph (others)"/>
    <w:basedOn w:val="Normal"/>
    <w:link w:val="TTPParagraphothersChar"/>
    <w:uiPriority w:val="99"/>
    <w:rsid w:val="00C2506E"/>
    <w:pPr>
      <w:autoSpaceDE w:val="0"/>
      <w:autoSpaceDN w:val="0"/>
      <w:ind w:firstLine="283"/>
    </w:pPr>
    <w:rPr>
      <w:szCs w:val="24"/>
    </w:rPr>
  </w:style>
  <w:style w:type="paragraph" w:customStyle="1" w:styleId="MTDisplayEquation">
    <w:name w:val="MTDisplayEquation"/>
    <w:basedOn w:val="TTPParagraphothers"/>
    <w:next w:val="Normal"/>
    <w:link w:val="MTDisplayEquationChar"/>
    <w:rsid w:val="00C2506E"/>
    <w:pPr>
      <w:tabs>
        <w:tab w:val="center" w:pos="4820"/>
        <w:tab w:val="right" w:pos="9640"/>
      </w:tabs>
    </w:pPr>
  </w:style>
  <w:style w:type="character" w:customStyle="1" w:styleId="TTPParagraphothersChar">
    <w:name w:val="TTP Paragraph (others) Char"/>
    <w:basedOn w:val="DefaultParagraphFont"/>
    <w:link w:val="TTPParagraphothers"/>
    <w:uiPriority w:val="99"/>
    <w:rsid w:val="00C2506E"/>
    <w:rPr>
      <w:sz w:val="24"/>
      <w:szCs w:val="24"/>
    </w:rPr>
  </w:style>
  <w:style w:type="character" w:customStyle="1" w:styleId="MTDisplayEquationChar">
    <w:name w:val="MTDisplayEquation Char"/>
    <w:basedOn w:val="TTPParagraphothersChar"/>
    <w:link w:val="MTDisplayEquation"/>
    <w:rsid w:val="00C2506E"/>
  </w:style>
</w:styles>
</file>

<file path=word/webSettings.xml><?xml version="1.0" encoding="utf-8"?>
<w:webSettings xmlns:r="http://schemas.openxmlformats.org/officeDocument/2006/relationships" xmlns:w="http://schemas.openxmlformats.org/wordprocessingml/2006/main">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893397314">
      <w:bodyDiv w:val="1"/>
      <w:marLeft w:val="0"/>
      <w:marRight w:val="0"/>
      <w:marTop w:val="0"/>
      <w:marBottom w:val="0"/>
      <w:divBdr>
        <w:top w:val="none" w:sz="0" w:space="0" w:color="auto"/>
        <w:left w:val="none" w:sz="0" w:space="0" w:color="auto"/>
        <w:bottom w:val="none" w:sz="0" w:space="0" w:color="auto"/>
        <w:right w:val="none" w:sz="0" w:space="0" w:color="auto"/>
      </w:divBdr>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chart" Target="charts/chart1.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0.png"/><Relationship Id="rId33" Type="http://schemas.openxmlformats.org/officeDocument/2006/relationships/chart" Target="charts/chart2.xm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png"/><Relationship Id="rId36" Type="http://schemas.openxmlformats.org/officeDocument/2006/relationships/chart" Target="charts/chart3.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T-Mixer_Taylor%20Dispersion%20Post%20results\Final%20Axial%20velocity%20data_V%20=%202.4%20mps_T-Mixer%20with%20TDOs_mesh%20size%20=%206%20micro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Mixer_Taylor%20Dispersion%20Post%20results\T-Mixer%20with%20TDOs_gap%20=%20200_width%20=%20300\MQ%20Vs%20Re_T-Mixe%20with%20TDOs%20&amp;%20T-Mixe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Mixer_Taylor%20Dispersion%20Post%20results\T-Mixer%20with%20TDOs_gap%20=%20200_width%20=%20300\MQ%20Vs%20Re_T-Mixe%20with%20TDOs%20&amp;%20T-Mix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7810833709567356"/>
          <c:y val="3.9475625546806746E-2"/>
          <c:w val="0.75980681943845341"/>
          <c:h val="0.92104874890638666"/>
        </c:manualLayout>
      </c:layout>
      <c:scatterChart>
        <c:scatterStyle val="smoothMarker"/>
        <c:ser>
          <c:idx val="0"/>
          <c:order val="0"/>
          <c:tx>
            <c:v>mesh size = 6 micron</c:v>
          </c:tx>
          <c:spPr>
            <a:ln w="22225"/>
          </c:spPr>
          <c:marker>
            <c:symbol val="none"/>
          </c:marker>
          <c:xVal>
            <c:numRef>
              <c:f>'Final Axial velocity data_V = 2'!$B$6:$B$105</c:f>
              <c:numCache>
                <c:formatCode>0.00E+00</c:formatCode>
                <c:ptCount val="100"/>
                <c:pt idx="0">
                  <c:v>0</c:v>
                </c:pt>
                <c:pt idx="1">
                  <c:v>0.31042933500000103</c:v>
                </c:pt>
                <c:pt idx="2">
                  <c:v>0.62085861000000253</c:v>
                </c:pt>
                <c:pt idx="3">
                  <c:v>0.92902374300000001</c:v>
                </c:pt>
                <c:pt idx="4">
                  <c:v>1.2137924399999998</c:v>
                </c:pt>
                <c:pt idx="5">
                  <c:v>1.4985609099999999</c:v>
                </c:pt>
                <c:pt idx="6">
                  <c:v>1.7778595700000013</c:v>
                </c:pt>
                <c:pt idx="7">
                  <c:v>2.0316295599999998</c:v>
                </c:pt>
                <c:pt idx="8">
                  <c:v>2.2853992000000063</c:v>
                </c:pt>
                <c:pt idx="9">
                  <c:v>2.5284519199999997</c:v>
                </c:pt>
                <c:pt idx="10">
                  <c:v>2.7417309300000001</c:v>
                </c:pt>
                <c:pt idx="11">
                  <c:v>2.9550099399999934</c:v>
                </c:pt>
                <c:pt idx="12">
                  <c:v>3.1514511099999987</c:v>
                </c:pt>
                <c:pt idx="13">
                  <c:v>3.3170199399999967</c:v>
                </c:pt>
                <c:pt idx="14">
                  <c:v>3.4825892399999998</c:v>
                </c:pt>
                <c:pt idx="15">
                  <c:v>3.6277153500000012</c:v>
                </c:pt>
                <c:pt idx="16">
                  <c:v>3.7469444299999997</c:v>
                </c:pt>
                <c:pt idx="17">
                  <c:v>3.8661737399999998</c:v>
                </c:pt>
                <c:pt idx="18">
                  <c:v>3.9663975200000001</c:v>
                </c:pt>
                <c:pt idx="19">
                  <c:v>4.0497250600000001</c:v>
                </c:pt>
                <c:pt idx="20">
                  <c:v>4.1330537800000124</c:v>
                </c:pt>
                <c:pt idx="21">
                  <c:v>4.2029233000000001</c:v>
                </c:pt>
                <c:pt idx="22">
                  <c:v>4.2644605599999803</c:v>
                </c:pt>
                <c:pt idx="23">
                  <c:v>4.3259978299999764</c:v>
                </c:pt>
                <c:pt idx="24">
                  <c:v>4.3786931000000138</c:v>
                </c:pt>
                <c:pt idx="25">
                  <c:v>4.4277033799999872</c:v>
                </c:pt>
                <c:pt idx="26">
                  <c:v>4.4767136599999997</c:v>
                </c:pt>
                <c:pt idx="27">
                  <c:v>4.5125541699999765</c:v>
                </c:pt>
                <c:pt idx="28">
                  <c:v>4.5449800499999764</c:v>
                </c:pt>
                <c:pt idx="29">
                  <c:v>4.5774059299999861</c:v>
                </c:pt>
                <c:pt idx="30">
                  <c:v>4.5813121800000136</c:v>
                </c:pt>
                <c:pt idx="31">
                  <c:v>4.5814137500000003</c:v>
                </c:pt>
                <c:pt idx="32">
                  <c:v>4.5815162699999803</c:v>
                </c:pt>
                <c:pt idx="33">
                  <c:v>4.5337972600000001</c:v>
                </c:pt>
                <c:pt idx="34">
                  <c:v>4.4846282000000004</c:v>
                </c:pt>
                <c:pt idx="35">
                  <c:v>4.4318485299999999</c:v>
                </c:pt>
                <c:pt idx="36">
                  <c:v>4.3212647400000002</c:v>
                </c:pt>
                <c:pt idx="37">
                  <c:v>4.2106809599999879</c:v>
                </c:pt>
                <c:pt idx="38">
                  <c:v>4.09187937</c:v>
                </c:pt>
                <c:pt idx="39">
                  <c:v>3.92541027</c:v>
                </c:pt>
                <c:pt idx="40">
                  <c:v>3.7589404599999998</c:v>
                </c:pt>
                <c:pt idx="41">
                  <c:v>3.5872487999999998</c:v>
                </c:pt>
                <c:pt idx="42">
                  <c:v>3.3985838899999998</c:v>
                </c:pt>
                <c:pt idx="43">
                  <c:v>3.2099185000000001</c:v>
                </c:pt>
                <c:pt idx="44">
                  <c:v>3.0317969299999987</c:v>
                </c:pt>
                <c:pt idx="45">
                  <c:v>2.8757240799999999</c:v>
                </c:pt>
                <c:pt idx="46">
                  <c:v>2.7196517</c:v>
                </c:pt>
                <c:pt idx="47">
                  <c:v>2.6023230600000002</c:v>
                </c:pt>
                <c:pt idx="48">
                  <c:v>2.5403494799999997</c:v>
                </c:pt>
                <c:pt idx="49">
                  <c:v>2.4783763899999998</c:v>
                </c:pt>
                <c:pt idx="50">
                  <c:v>2.47854471</c:v>
                </c:pt>
                <c:pt idx="51">
                  <c:v>2.5408608899999998</c:v>
                </c:pt>
                <c:pt idx="52">
                  <c:v>2.6031775500000101</c:v>
                </c:pt>
                <c:pt idx="53">
                  <c:v>2.7204654199999987</c:v>
                </c:pt>
                <c:pt idx="54">
                  <c:v>2.8762373899999987</c:v>
                </c:pt>
                <c:pt idx="55">
                  <c:v>3.0320100799999987</c:v>
                </c:pt>
                <c:pt idx="56">
                  <c:v>3.2090368300000001</c:v>
                </c:pt>
                <c:pt idx="57">
                  <c:v>3.3962306999999967</c:v>
                </c:pt>
                <c:pt idx="58">
                  <c:v>3.5834236100000001</c:v>
                </c:pt>
                <c:pt idx="59">
                  <c:v>3.7530555699999999</c:v>
                </c:pt>
                <c:pt idx="60">
                  <c:v>3.9172830599999999</c:v>
                </c:pt>
                <c:pt idx="61">
                  <c:v>4.081510539999984</c:v>
                </c:pt>
                <c:pt idx="62">
                  <c:v>4.19820642</c:v>
                </c:pt>
                <c:pt idx="63">
                  <c:v>4.3067059499999871</c:v>
                </c:pt>
                <c:pt idx="64">
                  <c:v>4.4152054800000125</c:v>
                </c:pt>
                <c:pt idx="65">
                  <c:v>4.4664583200000001</c:v>
                </c:pt>
                <c:pt idx="66">
                  <c:v>4.5141320199999804</c:v>
                </c:pt>
                <c:pt idx="67">
                  <c:v>4.5603771200000001</c:v>
                </c:pt>
                <c:pt idx="68">
                  <c:v>4.5594692200000004</c:v>
                </c:pt>
                <c:pt idx="69">
                  <c:v>4.5585608499999841</c:v>
                </c:pt>
                <c:pt idx="70">
                  <c:v>4.5540227900000003</c:v>
                </c:pt>
                <c:pt idx="71">
                  <c:v>4.5222625699999872</c:v>
                </c:pt>
                <c:pt idx="72">
                  <c:v>4.4905028299999872</c:v>
                </c:pt>
                <c:pt idx="73">
                  <c:v>4.45549631</c:v>
                </c:pt>
                <c:pt idx="74">
                  <c:v>4.4079694700000003</c:v>
                </c:pt>
                <c:pt idx="75">
                  <c:v>4.3604416800000001</c:v>
                </c:pt>
                <c:pt idx="76">
                  <c:v>4.3090257599999955</c:v>
                </c:pt>
                <c:pt idx="77">
                  <c:v>4.2482752799999872</c:v>
                </c:pt>
                <c:pt idx="78">
                  <c:v>4.1875247999999861</c:v>
                </c:pt>
                <c:pt idx="79">
                  <c:v>4.118177889999985</c:v>
                </c:pt>
                <c:pt idx="80">
                  <c:v>4.0349445299999784</c:v>
                </c:pt>
                <c:pt idx="81">
                  <c:v>3.95171165</c:v>
                </c:pt>
                <c:pt idx="82">
                  <c:v>3.8515288799999987</c:v>
                </c:pt>
                <c:pt idx="83">
                  <c:v>3.7322752499999998</c:v>
                </c:pt>
                <c:pt idx="84">
                  <c:v>3.6130223299999997</c:v>
                </c:pt>
                <c:pt idx="85">
                  <c:v>3.4681024599999999</c:v>
                </c:pt>
                <c:pt idx="86">
                  <c:v>3.3029169999999977</c:v>
                </c:pt>
                <c:pt idx="87">
                  <c:v>3.1377317900000072</c:v>
                </c:pt>
                <c:pt idx="88">
                  <c:v>2.9420485499999987</c:v>
                </c:pt>
                <c:pt idx="89">
                  <c:v>2.7297275100000062</c:v>
                </c:pt>
                <c:pt idx="90">
                  <c:v>2.51740575</c:v>
                </c:pt>
                <c:pt idx="91">
                  <c:v>2.2754993400000001</c:v>
                </c:pt>
                <c:pt idx="92">
                  <c:v>2.0229396799999999</c:v>
                </c:pt>
                <c:pt idx="93">
                  <c:v>1.7703801400000023</c:v>
                </c:pt>
                <c:pt idx="94">
                  <c:v>1.49230599</c:v>
                </c:pt>
                <c:pt idx="95">
                  <c:v>1.2087628799999999</c:v>
                </c:pt>
                <c:pt idx="96">
                  <c:v>0.92521953599999951</c:v>
                </c:pt>
                <c:pt idx="97">
                  <c:v>0.61832571000000192</c:v>
                </c:pt>
                <c:pt idx="98">
                  <c:v>0.30917060400000096</c:v>
                </c:pt>
                <c:pt idx="99">
                  <c:v>1.559375410000006E-5</c:v>
                </c:pt>
              </c:numCache>
            </c:numRef>
          </c:xVal>
          <c:yVal>
            <c:numRef>
              <c:f>'Final Axial velocity data_V = 2'!$A$6:$A$105</c:f>
              <c:numCache>
                <c:formatCode>0.00E+00</c:formatCode>
                <c:ptCount val="100"/>
                <c:pt idx="0">
                  <c:v>-9.999999750000057E-5</c:v>
                </c:pt>
                <c:pt idx="1">
                  <c:v>-9.7979798700000307E-5</c:v>
                </c:pt>
                <c:pt idx="2">
                  <c:v>-9.595960000000047E-5</c:v>
                </c:pt>
                <c:pt idx="3">
                  <c:v>-9.393940130000055E-5</c:v>
                </c:pt>
                <c:pt idx="4">
                  <c:v>-9.1919202500000287E-5</c:v>
                </c:pt>
                <c:pt idx="5">
                  <c:v>-8.9899003800000382E-5</c:v>
                </c:pt>
                <c:pt idx="6">
                  <c:v>-8.7878805100000517E-5</c:v>
                </c:pt>
                <c:pt idx="7">
                  <c:v>-8.5858606300000497E-5</c:v>
                </c:pt>
                <c:pt idx="8">
                  <c:v>-8.3838407600000361E-5</c:v>
                </c:pt>
                <c:pt idx="9">
                  <c:v>-8.1818208900000266E-5</c:v>
                </c:pt>
                <c:pt idx="10">
                  <c:v>-7.9798010100000491E-5</c:v>
                </c:pt>
                <c:pt idx="11">
                  <c:v>-7.7777811400000355E-5</c:v>
                </c:pt>
                <c:pt idx="12">
                  <c:v>-7.5757612600000376E-5</c:v>
                </c:pt>
                <c:pt idx="13">
                  <c:v>-7.3737413900000498E-5</c:v>
                </c:pt>
                <c:pt idx="14">
                  <c:v>-7.1717215200000335E-5</c:v>
                </c:pt>
                <c:pt idx="15">
                  <c:v>-6.9697016400000356E-5</c:v>
                </c:pt>
                <c:pt idx="16">
                  <c:v>-6.767681770000022E-5</c:v>
                </c:pt>
                <c:pt idx="17">
                  <c:v>-6.5656619000000328E-5</c:v>
                </c:pt>
                <c:pt idx="18">
                  <c:v>-6.3636420200000336E-5</c:v>
                </c:pt>
                <c:pt idx="19">
                  <c:v>-6.1616221500000336E-5</c:v>
                </c:pt>
                <c:pt idx="20">
                  <c:v>-5.9596019100000386E-5</c:v>
                </c:pt>
                <c:pt idx="21">
                  <c:v>-5.7575816800000171E-5</c:v>
                </c:pt>
                <c:pt idx="22">
                  <c:v>-5.5555614400000222E-5</c:v>
                </c:pt>
                <c:pt idx="23">
                  <c:v>-5.3535412000000165E-5</c:v>
                </c:pt>
                <c:pt idx="24">
                  <c:v>-5.1515209600000093E-5</c:v>
                </c:pt>
                <c:pt idx="25">
                  <c:v>-4.9495007300000285E-5</c:v>
                </c:pt>
                <c:pt idx="26">
                  <c:v>-4.74748049000002E-5</c:v>
                </c:pt>
                <c:pt idx="27">
                  <c:v>-4.5454602500000136E-5</c:v>
                </c:pt>
                <c:pt idx="28">
                  <c:v>-4.34344001000002E-5</c:v>
                </c:pt>
                <c:pt idx="29">
                  <c:v>-4.1414197800000229E-5</c:v>
                </c:pt>
                <c:pt idx="30">
                  <c:v>-3.9393995400000212E-5</c:v>
                </c:pt>
                <c:pt idx="31">
                  <c:v>-3.7373793000000222E-5</c:v>
                </c:pt>
                <c:pt idx="32">
                  <c:v>-3.5353590600000138E-5</c:v>
                </c:pt>
                <c:pt idx="33">
                  <c:v>-3.3333388300000126E-5</c:v>
                </c:pt>
                <c:pt idx="34">
                  <c:v>-3.1313185900000129E-5</c:v>
                </c:pt>
                <c:pt idx="35">
                  <c:v>-2.9292983500000119E-5</c:v>
                </c:pt>
                <c:pt idx="36">
                  <c:v>-2.7272781200000104E-5</c:v>
                </c:pt>
                <c:pt idx="37">
                  <c:v>-2.5252578800000094E-5</c:v>
                </c:pt>
                <c:pt idx="38">
                  <c:v>-2.3232376400000161E-5</c:v>
                </c:pt>
                <c:pt idx="39">
                  <c:v>-2.1212174000000077E-5</c:v>
                </c:pt>
                <c:pt idx="40">
                  <c:v>-1.9191971700000089E-5</c:v>
                </c:pt>
                <c:pt idx="41">
                  <c:v>-1.7171769300000092E-5</c:v>
                </c:pt>
                <c:pt idx="42">
                  <c:v>-1.5151566900000041E-5</c:v>
                </c:pt>
                <c:pt idx="43">
                  <c:v>-1.3131364500000038E-5</c:v>
                </c:pt>
                <c:pt idx="44">
                  <c:v>-1.1111162200000055E-5</c:v>
                </c:pt>
                <c:pt idx="45">
                  <c:v>-9.0909597900000279E-6</c:v>
                </c:pt>
                <c:pt idx="46">
                  <c:v>-7.0707578700000279E-6</c:v>
                </c:pt>
                <c:pt idx="47">
                  <c:v>-5.0505559599999999E-6</c:v>
                </c:pt>
                <c:pt idx="48">
                  <c:v>-3.0303540400000165E-6</c:v>
                </c:pt>
                <c:pt idx="49">
                  <c:v>-1.0101521200000096E-6</c:v>
                </c:pt>
                <c:pt idx="50">
                  <c:v>1.0100498000000045E-6</c:v>
                </c:pt>
                <c:pt idx="51">
                  <c:v>3.0302517200000134E-6</c:v>
                </c:pt>
                <c:pt idx="52">
                  <c:v>5.0504536400000175E-6</c:v>
                </c:pt>
                <c:pt idx="53">
                  <c:v>7.0706555600000251E-6</c:v>
                </c:pt>
                <c:pt idx="54">
                  <c:v>9.090857930000045E-6</c:v>
                </c:pt>
                <c:pt idx="55">
                  <c:v>1.1111060300000049E-5</c:v>
                </c:pt>
                <c:pt idx="56">
                  <c:v>1.3131262700000023E-5</c:v>
                </c:pt>
                <c:pt idx="57">
                  <c:v>1.5151465000000068E-5</c:v>
                </c:pt>
                <c:pt idx="58">
                  <c:v>1.7171667400000057E-5</c:v>
                </c:pt>
                <c:pt idx="59">
                  <c:v>1.9191869800000095E-5</c:v>
                </c:pt>
                <c:pt idx="60">
                  <c:v>2.1212072200000105E-5</c:v>
                </c:pt>
                <c:pt idx="61">
                  <c:v>2.3232274500000123E-5</c:v>
                </c:pt>
                <c:pt idx="62">
                  <c:v>2.5252476900000049E-5</c:v>
                </c:pt>
                <c:pt idx="63">
                  <c:v>2.7272679300000123E-5</c:v>
                </c:pt>
                <c:pt idx="64">
                  <c:v>2.9292881700000056E-5</c:v>
                </c:pt>
                <c:pt idx="65">
                  <c:v>3.1313084000000095E-5</c:v>
                </c:pt>
                <c:pt idx="66">
                  <c:v>3.3333286400000145E-5</c:v>
                </c:pt>
                <c:pt idx="67">
                  <c:v>3.5353488800000108E-5</c:v>
                </c:pt>
                <c:pt idx="68">
                  <c:v>3.7373691200000172E-5</c:v>
                </c:pt>
                <c:pt idx="69">
                  <c:v>3.9393893500000177E-5</c:v>
                </c:pt>
                <c:pt idx="70">
                  <c:v>4.1414095900000201E-5</c:v>
                </c:pt>
                <c:pt idx="71">
                  <c:v>4.3434298300000164E-5</c:v>
                </c:pt>
                <c:pt idx="72">
                  <c:v>4.5454500700000093E-5</c:v>
                </c:pt>
                <c:pt idx="73">
                  <c:v>4.7474703000000166E-5</c:v>
                </c:pt>
                <c:pt idx="74">
                  <c:v>4.9494905400000243E-5</c:v>
                </c:pt>
                <c:pt idx="75">
                  <c:v>5.1515107800000199E-5</c:v>
                </c:pt>
                <c:pt idx="76">
                  <c:v>5.353531010000013E-5</c:v>
                </c:pt>
                <c:pt idx="77">
                  <c:v>5.5555512500000093E-5</c:v>
                </c:pt>
                <c:pt idx="78">
                  <c:v>5.7575714900000245E-5</c:v>
                </c:pt>
                <c:pt idx="79">
                  <c:v>5.9595917300000343E-5</c:v>
                </c:pt>
                <c:pt idx="80">
                  <c:v>6.1616119600000165E-5</c:v>
                </c:pt>
                <c:pt idx="81">
                  <c:v>6.3636318400000157E-5</c:v>
                </c:pt>
                <c:pt idx="82">
                  <c:v>6.565651710000028E-5</c:v>
                </c:pt>
                <c:pt idx="83">
                  <c:v>6.7676715800000267E-5</c:v>
                </c:pt>
                <c:pt idx="84">
                  <c:v>6.9696914600000449E-5</c:v>
                </c:pt>
                <c:pt idx="85">
                  <c:v>7.1717113300000314E-5</c:v>
                </c:pt>
                <c:pt idx="86">
                  <c:v>7.3737312100000292E-5</c:v>
                </c:pt>
                <c:pt idx="87">
                  <c:v>7.5757510800000428E-5</c:v>
                </c:pt>
                <c:pt idx="88">
                  <c:v>7.7777709500000293E-5</c:v>
                </c:pt>
                <c:pt idx="89">
                  <c:v>7.9797908300000434E-5</c:v>
                </c:pt>
                <c:pt idx="90">
                  <c:v>8.1818107000000015E-5</c:v>
                </c:pt>
                <c:pt idx="91">
                  <c:v>8.3838305700000639E-5</c:v>
                </c:pt>
                <c:pt idx="92">
                  <c:v>8.5858504500000454E-5</c:v>
                </c:pt>
                <c:pt idx="93">
                  <c:v>8.7878703200000035E-5</c:v>
                </c:pt>
                <c:pt idx="94">
                  <c:v>8.9898901900000455E-5</c:v>
                </c:pt>
                <c:pt idx="95">
                  <c:v>9.1919100700000231E-5</c:v>
                </c:pt>
                <c:pt idx="96">
                  <c:v>9.393929940000038E-5</c:v>
                </c:pt>
                <c:pt idx="97">
                  <c:v>9.5959498100000747E-5</c:v>
                </c:pt>
                <c:pt idx="98">
                  <c:v>9.7979696900000224E-5</c:v>
                </c:pt>
                <c:pt idx="99">
                  <c:v>9.9999895600000631E-5</c:v>
                </c:pt>
              </c:numCache>
            </c:numRef>
          </c:yVal>
          <c:smooth val="1"/>
        </c:ser>
        <c:ser>
          <c:idx val="1"/>
          <c:order val="1"/>
          <c:tx>
            <c:v>mesh size = 5 micron</c:v>
          </c:tx>
          <c:spPr>
            <a:ln w="22225"/>
          </c:spPr>
          <c:marker>
            <c:symbol val="none"/>
          </c:marker>
          <c:xVal>
            <c:numRef>
              <c:f>'Final Axial velocity data_V = 2'!$E$6:$E$105</c:f>
              <c:numCache>
                <c:formatCode>0.00E+00</c:formatCode>
                <c:ptCount val="100"/>
                <c:pt idx="0">
                  <c:v>0</c:v>
                </c:pt>
                <c:pt idx="1">
                  <c:v>0.31100000000000072</c:v>
                </c:pt>
                <c:pt idx="2">
                  <c:v>0.62300000000000144</c:v>
                </c:pt>
                <c:pt idx="3">
                  <c:v>0.92200000000000004</c:v>
                </c:pt>
                <c:pt idx="4">
                  <c:v>1.21</c:v>
                </c:pt>
                <c:pt idx="5">
                  <c:v>1.5</c:v>
                </c:pt>
                <c:pt idx="6">
                  <c:v>1.7600000000000013</c:v>
                </c:pt>
                <c:pt idx="7">
                  <c:v>2.0299999999999998</c:v>
                </c:pt>
                <c:pt idx="8">
                  <c:v>2.2799999999999998</c:v>
                </c:pt>
                <c:pt idx="9">
                  <c:v>2.5099999999999998</c:v>
                </c:pt>
                <c:pt idx="10">
                  <c:v>2.74</c:v>
                </c:pt>
                <c:pt idx="11">
                  <c:v>2.94</c:v>
                </c:pt>
                <c:pt idx="12">
                  <c:v>3.14</c:v>
                </c:pt>
                <c:pt idx="13">
                  <c:v>3.3099999999999987</c:v>
                </c:pt>
                <c:pt idx="14">
                  <c:v>3.4699999999999998</c:v>
                </c:pt>
                <c:pt idx="15">
                  <c:v>3.62</c:v>
                </c:pt>
                <c:pt idx="16">
                  <c:v>3.74</c:v>
                </c:pt>
                <c:pt idx="17">
                  <c:v>3.86</c:v>
                </c:pt>
                <c:pt idx="18">
                  <c:v>3.96</c:v>
                </c:pt>
                <c:pt idx="19">
                  <c:v>4.04</c:v>
                </c:pt>
                <c:pt idx="20">
                  <c:v>4.13</c:v>
                </c:pt>
                <c:pt idx="21">
                  <c:v>4.2</c:v>
                </c:pt>
                <c:pt idx="22">
                  <c:v>4.26</c:v>
                </c:pt>
                <c:pt idx="23">
                  <c:v>4.3199999999999985</c:v>
                </c:pt>
                <c:pt idx="24">
                  <c:v>4.38</c:v>
                </c:pt>
                <c:pt idx="25">
                  <c:v>4.4400000000000004</c:v>
                </c:pt>
                <c:pt idx="26">
                  <c:v>4.4800000000000004</c:v>
                </c:pt>
                <c:pt idx="27">
                  <c:v>4.53</c:v>
                </c:pt>
                <c:pt idx="28">
                  <c:v>4.57</c:v>
                </c:pt>
                <c:pt idx="29">
                  <c:v>4.5999999999999996</c:v>
                </c:pt>
                <c:pt idx="30">
                  <c:v>4.6199999999999966</c:v>
                </c:pt>
                <c:pt idx="31">
                  <c:v>4.6199999999999966</c:v>
                </c:pt>
                <c:pt idx="32">
                  <c:v>4.63</c:v>
                </c:pt>
                <c:pt idx="33">
                  <c:v>4.59</c:v>
                </c:pt>
                <c:pt idx="34">
                  <c:v>4.55</c:v>
                </c:pt>
                <c:pt idx="35">
                  <c:v>4.4800000000000004</c:v>
                </c:pt>
                <c:pt idx="36">
                  <c:v>4.38</c:v>
                </c:pt>
                <c:pt idx="37">
                  <c:v>4.28</c:v>
                </c:pt>
                <c:pt idx="38">
                  <c:v>4.1399999999999997</c:v>
                </c:pt>
                <c:pt idx="39">
                  <c:v>3.98</c:v>
                </c:pt>
                <c:pt idx="40">
                  <c:v>3.8099999999999987</c:v>
                </c:pt>
                <c:pt idx="41">
                  <c:v>3.62</c:v>
                </c:pt>
                <c:pt idx="42">
                  <c:v>3.4299999999999997</c:v>
                </c:pt>
                <c:pt idx="43">
                  <c:v>3.24</c:v>
                </c:pt>
                <c:pt idx="44">
                  <c:v>3.05</c:v>
                </c:pt>
                <c:pt idx="45">
                  <c:v>2.88</c:v>
                </c:pt>
                <c:pt idx="46">
                  <c:v>2.73</c:v>
                </c:pt>
                <c:pt idx="47">
                  <c:v>2.59</c:v>
                </c:pt>
                <c:pt idx="48">
                  <c:v>2.5299999999999998</c:v>
                </c:pt>
                <c:pt idx="49">
                  <c:v>2.4699999999999998</c:v>
                </c:pt>
                <c:pt idx="50">
                  <c:v>2.4699999999999998</c:v>
                </c:pt>
                <c:pt idx="51">
                  <c:v>2.5299999999999998</c:v>
                </c:pt>
                <c:pt idx="52">
                  <c:v>2.59</c:v>
                </c:pt>
                <c:pt idx="53">
                  <c:v>2.73</c:v>
                </c:pt>
                <c:pt idx="54">
                  <c:v>2.88</c:v>
                </c:pt>
                <c:pt idx="55">
                  <c:v>3.05</c:v>
                </c:pt>
                <c:pt idx="56">
                  <c:v>3.24</c:v>
                </c:pt>
                <c:pt idx="57">
                  <c:v>3.4299999999999997</c:v>
                </c:pt>
                <c:pt idx="58">
                  <c:v>3.62</c:v>
                </c:pt>
                <c:pt idx="59">
                  <c:v>3.8099999999999987</c:v>
                </c:pt>
                <c:pt idx="60">
                  <c:v>3.98</c:v>
                </c:pt>
                <c:pt idx="61">
                  <c:v>4.1399999999999997</c:v>
                </c:pt>
                <c:pt idx="62">
                  <c:v>4.28</c:v>
                </c:pt>
                <c:pt idx="63">
                  <c:v>4.38</c:v>
                </c:pt>
                <c:pt idx="64">
                  <c:v>4.4800000000000004</c:v>
                </c:pt>
                <c:pt idx="65">
                  <c:v>4.55</c:v>
                </c:pt>
                <c:pt idx="66">
                  <c:v>4.59</c:v>
                </c:pt>
                <c:pt idx="67">
                  <c:v>4.63</c:v>
                </c:pt>
                <c:pt idx="68">
                  <c:v>4.6199999999999966</c:v>
                </c:pt>
                <c:pt idx="69">
                  <c:v>4.6199999999999966</c:v>
                </c:pt>
                <c:pt idx="70">
                  <c:v>4.5999999999999996</c:v>
                </c:pt>
                <c:pt idx="71">
                  <c:v>4.57</c:v>
                </c:pt>
                <c:pt idx="72">
                  <c:v>4.53</c:v>
                </c:pt>
                <c:pt idx="73">
                  <c:v>4.4800000000000004</c:v>
                </c:pt>
                <c:pt idx="74">
                  <c:v>4.4400000000000004</c:v>
                </c:pt>
                <c:pt idx="75">
                  <c:v>4.38</c:v>
                </c:pt>
                <c:pt idx="76">
                  <c:v>4.3199999999999985</c:v>
                </c:pt>
                <c:pt idx="77">
                  <c:v>4.26</c:v>
                </c:pt>
                <c:pt idx="78">
                  <c:v>4.2</c:v>
                </c:pt>
                <c:pt idx="79">
                  <c:v>4.13</c:v>
                </c:pt>
                <c:pt idx="80">
                  <c:v>4.04</c:v>
                </c:pt>
                <c:pt idx="81">
                  <c:v>3.96</c:v>
                </c:pt>
                <c:pt idx="82">
                  <c:v>3.86</c:v>
                </c:pt>
                <c:pt idx="83">
                  <c:v>3.74</c:v>
                </c:pt>
                <c:pt idx="84">
                  <c:v>3.62</c:v>
                </c:pt>
                <c:pt idx="85">
                  <c:v>3.4699999999999998</c:v>
                </c:pt>
                <c:pt idx="86">
                  <c:v>3.3099999999999987</c:v>
                </c:pt>
                <c:pt idx="87">
                  <c:v>3.14</c:v>
                </c:pt>
                <c:pt idx="88">
                  <c:v>2.94</c:v>
                </c:pt>
                <c:pt idx="89">
                  <c:v>2.74</c:v>
                </c:pt>
                <c:pt idx="90">
                  <c:v>2.5099999999999998</c:v>
                </c:pt>
                <c:pt idx="91">
                  <c:v>2.2799999999999998</c:v>
                </c:pt>
                <c:pt idx="92">
                  <c:v>2.0299999999999998</c:v>
                </c:pt>
                <c:pt idx="93">
                  <c:v>1.7600000000000013</c:v>
                </c:pt>
                <c:pt idx="94">
                  <c:v>1.5</c:v>
                </c:pt>
                <c:pt idx="95">
                  <c:v>1.21</c:v>
                </c:pt>
                <c:pt idx="96">
                  <c:v>0.92300000000000004</c:v>
                </c:pt>
                <c:pt idx="97">
                  <c:v>0.62300000000000144</c:v>
                </c:pt>
                <c:pt idx="98">
                  <c:v>0.31100000000000072</c:v>
                </c:pt>
                <c:pt idx="99">
                  <c:v>1.5700000000000077E-5</c:v>
                </c:pt>
              </c:numCache>
            </c:numRef>
          </c:xVal>
          <c:yVal>
            <c:numRef>
              <c:f>'Final Axial velocity data_V = 2'!$D$6:$D$105</c:f>
              <c:numCache>
                <c:formatCode>0.00E+00</c:formatCode>
                <c:ptCount val="100"/>
                <c:pt idx="0">
                  <c:v>-1.000000000000004E-4</c:v>
                </c:pt>
                <c:pt idx="1">
                  <c:v>-9.8000000000000552E-5</c:v>
                </c:pt>
                <c:pt idx="2">
                  <c:v>-9.6000000000000382E-5</c:v>
                </c:pt>
                <c:pt idx="3">
                  <c:v>-9.3900000000000493E-5</c:v>
                </c:pt>
                <c:pt idx="4">
                  <c:v>-9.1900000000000309E-5</c:v>
                </c:pt>
                <c:pt idx="5">
                  <c:v>-8.9900000000000383E-5</c:v>
                </c:pt>
                <c:pt idx="6">
                  <c:v>-8.7900000000000293E-5</c:v>
                </c:pt>
                <c:pt idx="7">
                  <c:v>-8.590000000000038E-5</c:v>
                </c:pt>
                <c:pt idx="8">
                  <c:v>-8.3800000000000492E-5</c:v>
                </c:pt>
                <c:pt idx="9">
                  <c:v>-8.1800000000000362E-5</c:v>
                </c:pt>
                <c:pt idx="10">
                  <c:v>-7.9800000000000422E-5</c:v>
                </c:pt>
                <c:pt idx="11">
                  <c:v>-7.7800000000000387E-5</c:v>
                </c:pt>
                <c:pt idx="12">
                  <c:v>-7.5800000000000365E-5</c:v>
                </c:pt>
                <c:pt idx="13">
                  <c:v>-7.3700000000000355E-5</c:v>
                </c:pt>
                <c:pt idx="14">
                  <c:v>-7.1700000000000293E-5</c:v>
                </c:pt>
                <c:pt idx="15">
                  <c:v>-6.9700000000000434E-5</c:v>
                </c:pt>
                <c:pt idx="16">
                  <c:v>-6.7700000000000385E-5</c:v>
                </c:pt>
                <c:pt idx="17">
                  <c:v>-6.5700000000000323E-5</c:v>
                </c:pt>
                <c:pt idx="18">
                  <c:v>-6.3600000000000191E-5</c:v>
                </c:pt>
                <c:pt idx="19">
                  <c:v>-6.1600000000000156E-5</c:v>
                </c:pt>
                <c:pt idx="20">
                  <c:v>-5.9600000000000236E-5</c:v>
                </c:pt>
                <c:pt idx="21">
                  <c:v>-5.7600000000000221E-5</c:v>
                </c:pt>
                <c:pt idx="22">
                  <c:v>-5.56000000000002E-5</c:v>
                </c:pt>
                <c:pt idx="23">
                  <c:v>-5.3500000000000189E-5</c:v>
                </c:pt>
                <c:pt idx="24">
                  <c:v>-5.1500000000000154E-5</c:v>
                </c:pt>
                <c:pt idx="25">
                  <c:v>-4.9500000000000248E-5</c:v>
                </c:pt>
                <c:pt idx="26">
                  <c:v>-4.7500000000000199E-5</c:v>
                </c:pt>
                <c:pt idx="27">
                  <c:v>-4.5500000000000164E-5</c:v>
                </c:pt>
                <c:pt idx="28">
                  <c:v>-4.3400000000000154E-5</c:v>
                </c:pt>
                <c:pt idx="29">
                  <c:v>-4.1400000000000125E-5</c:v>
                </c:pt>
                <c:pt idx="30">
                  <c:v>-3.9400000000000172E-5</c:v>
                </c:pt>
                <c:pt idx="31">
                  <c:v>-3.7400000000000218E-5</c:v>
                </c:pt>
                <c:pt idx="32">
                  <c:v>-3.5400000000000163E-5</c:v>
                </c:pt>
                <c:pt idx="33">
                  <c:v>-3.3300000000000125E-5</c:v>
                </c:pt>
                <c:pt idx="34">
                  <c:v>-3.1300000000000144E-5</c:v>
                </c:pt>
                <c:pt idx="35">
                  <c:v>-2.9300000000000096E-5</c:v>
                </c:pt>
                <c:pt idx="36">
                  <c:v>-2.7300000000000132E-5</c:v>
                </c:pt>
                <c:pt idx="37">
                  <c:v>-2.530000000000009E-5</c:v>
                </c:pt>
                <c:pt idx="38">
                  <c:v>-2.3200000000000073E-5</c:v>
                </c:pt>
                <c:pt idx="39">
                  <c:v>-2.1200000000000122E-5</c:v>
                </c:pt>
                <c:pt idx="40">
                  <c:v>-1.9200000000000091E-5</c:v>
                </c:pt>
                <c:pt idx="41">
                  <c:v>-1.7200000000000096E-5</c:v>
                </c:pt>
                <c:pt idx="42">
                  <c:v>-1.5200000000000075E-5</c:v>
                </c:pt>
                <c:pt idx="43">
                  <c:v>-1.3100000000000071E-5</c:v>
                </c:pt>
                <c:pt idx="44">
                  <c:v>-1.1100000000000068E-5</c:v>
                </c:pt>
                <c:pt idx="45">
                  <c:v>-9.0900000000000417E-6</c:v>
                </c:pt>
                <c:pt idx="46">
                  <c:v>-7.070000000000039E-6</c:v>
                </c:pt>
                <c:pt idx="47">
                  <c:v>-5.0500000000000203E-6</c:v>
                </c:pt>
                <c:pt idx="48">
                  <c:v>-3.0300000000000116E-6</c:v>
                </c:pt>
                <c:pt idx="49">
                  <c:v>-1.0100000000000047E-6</c:v>
                </c:pt>
                <c:pt idx="50">
                  <c:v>1.0100000000000047E-6</c:v>
                </c:pt>
                <c:pt idx="51">
                  <c:v>3.0300000000000116E-6</c:v>
                </c:pt>
                <c:pt idx="52">
                  <c:v>5.0500000000000203E-6</c:v>
                </c:pt>
                <c:pt idx="53">
                  <c:v>7.070000000000039E-6</c:v>
                </c:pt>
                <c:pt idx="54">
                  <c:v>9.0900000000000417E-6</c:v>
                </c:pt>
                <c:pt idx="55">
                  <c:v>1.1100000000000068E-5</c:v>
                </c:pt>
                <c:pt idx="56">
                  <c:v>1.3100000000000071E-5</c:v>
                </c:pt>
                <c:pt idx="57">
                  <c:v>1.5200000000000075E-5</c:v>
                </c:pt>
                <c:pt idx="58">
                  <c:v>1.7200000000000096E-5</c:v>
                </c:pt>
                <c:pt idx="59">
                  <c:v>1.9200000000000091E-5</c:v>
                </c:pt>
                <c:pt idx="60">
                  <c:v>2.1200000000000122E-5</c:v>
                </c:pt>
                <c:pt idx="61">
                  <c:v>2.3200000000000073E-5</c:v>
                </c:pt>
                <c:pt idx="62">
                  <c:v>2.530000000000009E-5</c:v>
                </c:pt>
                <c:pt idx="63">
                  <c:v>2.7300000000000132E-5</c:v>
                </c:pt>
                <c:pt idx="64">
                  <c:v>2.9300000000000096E-5</c:v>
                </c:pt>
                <c:pt idx="65">
                  <c:v>3.1300000000000144E-5</c:v>
                </c:pt>
                <c:pt idx="66">
                  <c:v>3.3300000000000125E-5</c:v>
                </c:pt>
                <c:pt idx="67">
                  <c:v>3.5400000000000163E-5</c:v>
                </c:pt>
                <c:pt idx="68">
                  <c:v>3.7400000000000218E-5</c:v>
                </c:pt>
                <c:pt idx="69">
                  <c:v>3.9400000000000172E-5</c:v>
                </c:pt>
                <c:pt idx="70">
                  <c:v>4.1400000000000125E-5</c:v>
                </c:pt>
                <c:pt idx="71">
                  <c:v>4.3400000000000154E-5</c:v>
                </c:pt>
                <c:pt idx="72">
                  <c:v>4.5500000000000164E-5</c:v>
                </c:pt>
                <c:pt idx="73">
                  <c:v>4.7500000000000199E-5</c:v>
                </c:pt>
                <c:pt idx="74">
                  <c:v>4.9500000000000248E-5</c:v>
                </c:pt>
                <c:pt idx="75">
                  <c:v>5.1500000000000154E-5</c:v>
                </c:pt>
                <c:pt idx="76">
                  <c:v>5.3500000000000189E-5</c:v>
                </c:pt>
                <c:pt idx="77">
                  <c:v>5.56000000000002E-5</c:v>
                </c:pt>
                <c:pt idx="78">
                  <c:v>5.7600000000000221E-5</c:v>
                </c:pt>
                <c:pt idx="79">
                  <c:v>5.9600000000000236E-5</c:v>
                </c:pt>
                <c:pt idx="80">
                  <c:v>6.1600000000000156E-5</c:v>
                </c:pt>
                <c:pt idx="81">
                  <c:v>6.3600000000000191E-5</c:v>
                </c:pt>
                <c:pt idx="82">
                  <c:v>6.5700000000000323E-5</c:v>
                </c:pt>
                <c:pt idx="83">
                  <c:v>6.7700000000000385E-5</c:v>
                </c:pt>
                <c:pt idx="84">
                  <c:v>6.9700000000000434E-5</c:v>
                </c:pt>
                <c:pt idx="85">
                  <c:v>7.1700000000000293E-5</c:v>
                </c:pt>
                <c:pt idx="86">
                  <c:v>7.3700000000000355E-5</c:v>
                </c:pt>
                <c:pt idx="87">
                  <c:v>7.5800000000000365E-5</c:v>
                </c:pt>
                <c:pt idx="88">
                  <c:v>7.7800000000000387E-5</c:v>
                </c:pt>
                <c:pt idx="89">
                  <c:v>7.9800000000000422E-5</c:v>
                </c:pt>
                <c:pt idx="90">
                  <c:v>8.1800000000000362E-5</c:v>
                </c:pt>
                <c:pt idx="91">
                  <c:v>8.3800000000000492E-5</c:v>
                </c:pt>
                <c:pt idx="92">
                  <c:v>8.590000000000038E-5</c:v>
                </c:pt>
                <c:pt idx="93">
                  <c:v>8.7900000000000293E-5</c:v>
                </c:pt>
                <c:pt idx="94">
                  <c:v>8.9900000000000383E-5</c:v>
                </c:pt>
                <c:pt idx="95">
                  <c:v>9.1900000000000309E-5</c:v>
                </c:pt>
                <c:pt idx="96">
                  <c:v>9.3900000000000493E-5</c:v>
                </c:pt>
                <c:pt idx="97">
                  <c:v>9.6000000000000382E-5</c:v>
                </c:pt>
                <c:pt idx="98">
                  <c:v>9.8000000000000552E-5</c:v>
                </c:pt>
                <c:pt idx="99">
                  <c:v>1.000000000000004E-4</c:v>
                </c:pt>
              </c:numCache>
            </c:numRef>
          </c:yVal>
          <c:smooth val="1"/>
        </c:ser>
        <c:ser>
          <c:idx val="2"/>
          <c:order val="2"/>
          <c:tx>
            <c:v>mesh size = 4 micron</c:v>
          </c:tx>
          <c:spPr>
            <a:ln w="22225"/>
          </c:spPr>
          <c:marker>
            <c:symbol val="none"/>
          </c:marker>
          <c:xVal>
            <c:numRef>
              <c:f>'Final Axial velocity data_V = 2'!$H$6:$H$105</c:f>
              <c:numCache>
                <c:formatCode>0.00E+00</c:formatCode>
                <c:ptCount val="100"/>
                <c:pt idx="0">
                  <c:v>0</c:v>
                </c:pt>
                <c:pt idx="1">
                  <c:v>0.31300000000000072</c:v>
                </c:pt>
                <c:pt idx="2">
                  <c:v>0.62500000000000155</c:v>
                </c:pt>
                <c:pt idx="3">
                  <c:v>0.92</c:v>
                </c:pt>
                <c:pt idx="4">
                  <c:v>1.21</c:v>
                </c:pt>
                <c:pt idx="5">
                  <c:v>1.49</c:v>
                </c:pt>
                <c:pt idx="6">
                  <c:v>1.7700000000000016</c:v>
                </c:pt>
                <c:pt idx="7">
                  <c:v>2.02</c:v>
                </c:pt>
                <c:pt idx="8">
                  <c:v>2.2799999999999998</c:v>
                </c:pt>
                <c:pt idx="9">
                  <c:v>2.5099999999999998</c:v>
                </c:pt>
                <c:pt idx="10">
                  <c:v>2.73</c:v>
                </c:pt>
                <c:pt idx="11">
                  <c:v>2.94</c:v>
                </c:pt>
                <c:pt idx="12">
                  <c:v>3.13</c:v>
                </c:pt>
                <c:pt idx="13">
                  <c:v>3.3</c:v>
                </c:pt>
                <c:pt idx="14">
                  <c:v>3.4699999999999998</c:v>
                </c:pt>
                <c:pt idx="15">
                  <c:v>3.61</c:v>
                </c:pt>
                <c:pt idx="16">
                  <c:v>3.74</c:v>
                </c:pt>
                <c:pt idx="17">
                  <c:v>3.8499999999999988</c:v>
                </c:pt>
                <c:pt idx="18">
                  <c:v>3.9499999999999997</c:v>
                </c:pt>
                <c:pt idx="19">
                  <c:v>4.04</c:v>
                </c:pt>
                <c:pt idx="20">
                  <c:v>4.1199999999999966</c:v>
                </c:pt>
                <c:pt idx="21">
                  <c:v>4.1899999999999995</c:v>
                </c:pt>
                <c:pt idx="22">
                  <c:v>4.26</c:v>
                </c:pt>
                <c:pt idx="23">
                  <c:v>4.3199999999999985</c:v>
                </c:pt>
                <c:pt idx="24">
                  <c:v>4.38</c:v>
                </c:pt>
                <c:pt idx="25">
                  <c:v>4.4300000000000024</c:v>
                </c:pt>
                <c:pt idx="26">
                  <c:v>4.49</c:v>
                </c:pt>
                <c:pt idx="27">
                  <c:v>4.53</c:v>
                </c:pt>
                <c:pt idx="28">
                  <c:v>4.58</c:v>
                </c:pt>
                <c:pt idx="29">
                  <c:v>4.6099999999999985</c:v>
                </c:pt>
                <c:pt idx="30">
                  <c:v>4.6399999999999997</c:v>
                </c:pt>
                <c:pt idx="31">
                  <c:v>4.6599999999999975</c:v>
                </c:pt>
                <c:pt idx="32">
                  <c:v>4.6599999999999975</c:v>
                </c:pt>
                <c:pt idx="33">
                  <c:v>4.63</c:v>
                </c:pt>
                <c:pt idx="34">
                  <c:v>4.5999999999999996</c:v>
                </c:pt>
                <c:pt idx="35">
                  <c:v>4.53</c:v>
                </c:pt>
                <c:pt idx="36">
                  <c:v>4.45</c:v>
                </c:pt>
                <c:pt idx="37">
                  <c:v>4.33</c:v>
                </c:pt>
                <c:pt idx="38">
                  <c:v>4.2</c:v>
                </c:pt>
                <c:pt idx="39">
                  <c:v>4.04</c:v>
                </c:pt>
                <c:pt idx="40">
                  <c:v>3.8699999999999997</c:v>
                </c:pt>
                <c:pt idx="41">
                  <c:v>3.68</c:v>
                </c:pt>
                <c:pt idx="42">
                  <c:v>3.48</c:v>
                </c:pt>
                <c:pt idx="43">
                  <c:v>3.2800000000000002</c:v>
                </c:pt>
                <c:pt idx="44">
                  <c:v>3.09</c:v>
                </c:pt>
                <c:pt idx="45">
                  <c:v>2.9099999999999997</c:v>
                </c:pt>
                <c:pt idx="46">
                  <c:v>2.75</c:v>
                </c:pt>
                <c:pt idx="47">
                  <c:v>2.62</c:v>
                </c:pt>
                <c:pt idx="48">
                  <c:v>2.5299999999999998</c:v>
                </c:pt>
                <c:pt idx="49">
                  <c:v>2.48</c:v>
                </c:pt>
                <c:pt idx="50">
                  <c:v>2.48</c:v>
                </c:pt>
                <c:pt idx="51">
                  <c:v>2.5299999999999998</c:v>
                </c:pt>
                <c:pt idx="52">
                  <c:v>2.62</c:v>
                </c:pt>
                <c:pt idx="53">
                  <c:v>2.75</c:v>
                </c:pt>
                <c:pt idx="54">
                  <c:v>2.9099999999999997</c:v>
                </c:pt>
                <c:pt idx="55">
                  <c:v>3.09</c:v>
                </c:pt>
                <c:pt idx="56">
                  <c:v>3.2800000000000002</c:v>
                </c:pt>
                <c:pt idx="57">
                  <c:v>3.48</c:v>
                </c:pt>
                <c:pt idx="58">
                  <c:v>3.68</c:v>
                </c:pt>
                <c:pt idx="59">
                  <c:v>3.8699999999999997</c:v>
                </c:pt>
                <c:pt idx="60">
                  <c:v>4.04</c:v>
                </c:pt>
                <c:pt idx="61">
                  <c:v>4.2</c:v>
                </c:pt>
                <c:pt idx="62">
                  <c:v>4.33</c:v>
                </c:pt>
                <c:pt idx="63">
                  <c:v>4.45</c:v>
                </c:pt>
                <c:pt idx="64">
                  <c:v>4.53</c:v>
                </c:pt>
                <c:pt idx="65">
                  <c:v>4.5999999999999996</c:v>
                </c:pt>
                <c:pt idx="66">
                  <c:v>4.63</c:v>
                </c:pt>
                <c:pt idx="67">
                  <c:v>4.6599999999999975</c:v>
                </c:pt>
                <c:pt idx="68">
                  <c:v>4.6599999999999975</c:v>
                </c:pt>
                <c:pt idx="69">
                  <c:v>4.6399999999999997</c:v>
                </c:pt>
                <c:pt idx="70">
                  <c:v>4.6199999999999966</c:v>
                </c:pt>
                <c:pt idx="71">
                  <c:v>4.58</c:v>
                </c:pt>
                <c:pt idx="72">
                  <c:v>4.54</c:v>
                </c:pt>
                <c:pt idx="73">
                  <c:v>4.49</c:v>
                </c:pt>
                <c:pt idx="74">
                  <c:v>4.4300000000000024</c:v>
                </c:pt>
                <c:pt idx="75">
                  <c:v>4.38</c:v>
                </c:pt>
                <c:pt idx="76">
                  <c:v>4.3199999999999985</c:v>
                </c:pt>
                <c:pt idx="77">
                  <c:v>4.26</c:v>
                </c:pt>
                <c:pt idx="78">
                  <c:v>4.1899999999999995</c:v>
                </c:pt>
                <c:pt idx="79">
                  <c:v>4.1199999999999966</c:v>
                </c:pt>
                <c:pt idx="80">
                  <c:v>4.04</c:v>
                </c:pt>
                <c:pt idx="81">
                  <c:v>3.9499999999999997</c:v>
                </c:pt>
                <c:pt idx="82">
                  <c:v>3.8499999999999988</c:v>
                </c:pt>
                <c:pt idx="83">
                  <c:v>3.74</c:v>
                </c:pt>
                <c:pt idx="84">
                  <c:v>3.61</c:v>
                </c:pt>
                <c:pt idx="85">
                  <c:v>3.4699999999999998</c:v>
                </c:pt>
                <c:pt idx="86">
                  <c:v>3.3</c:v>
                </c:pt>
                <c:pt idx="87">
                  <c:v>3.13</c:v>
                </c:pt>
                <c:pt idx="88">
                  <c:v>2.94</c:v>
                </c:pt>
                <c:pt idx="89">
                  <c:v>2.73</c:v>
                </c:pt>
                <c:pt idx="90">
                  <c:v>2.5099999999999998</c:v>
                </c:pt>
                <c:pt idx="91">
                  <c:v>2.27</c:v>
                </c:pt>
                <c:pt idx="92">
                  <c:v>2.02</c:v>
                </c:pt>
                <c:pt idx="93">
                  <c:v>1.7700000000000016</c:v>
                </c:pt>
                <c:pt idx="94">
                  <c:v>1.49</c:v>
                </c:pt>
                <c:pt idx="95">
                  <c:v>1.21</c:v>
                </c:pt>
                <c:pt idx="96">
                  <c:v>0.91900000000000004</c:v>
                </c:pt>
                <c:pt idx="97">
                  <c:v>0.62400000000000144</c:v>
                </c:pt>
                <c:pt idx="98">
                  <c:v>0.31200000000000072</c:v>
                </c:pt>
                <c:pt idx="99">
                  <c:v>1.5700000000000077E-5</c:v>
                </c:pt>
              </c:numCache>
            </c:numRef>
          </c:xVal>
          <c:yVal>
            <c:numRef>
              <c:f>'Final Axial velocity data_V = 2'!$G$6:$G$105</c:f>
              <c:numCache>
                <c:formatCode>0.00E+00</c:formatCode>
                <c:ptCount val="100"/>
                <c:pt idx="0">
                  <c:v>-1.000000000000004E-4</c:v>
                </c:pt>
                <c:pt idx="1">
                  <c:v>-9.8000000000000552E-5</c:v>
                </c:pt>
                <c:pt idx="2">
                  <c:v>-9.6000000000000382E-5</c:v>
                </c:pt>
                <c:pt idx="3">
                  <c:v>-9.3900000000000493E-5</c:v>
                </c:pt>
                <c:pt idx="4">
                  <c:v>-9.1900000000000309E-5</c:v>
                </c:pt>
                <c:pt idx="5">
                  <c:v>-8.9900000000000383E-5</c:v>
                </c:pt>
                <c:pt idx="6">
                  <c:v>-8.7900000000000293E-5</c:v>
                </c:pt>
                <c:pt idx="7">
                  <c:v>-8.590000000000038E-5</c:v>
                </c:pt>
                <c:pt idx="8">
                  <c:v>-8.3800000000000492E-5</c:v>
                </c:pt>
                <c:pt idx="9">
                  <c:v>-8.1800000000000362E-5</c:v>
                </c:pt>
                <c:pt idx="10">
                  <c:v>-7.9800000000000422E-5</c:v>
                </c:pt>
                <c:pt idx="11">
                  <c:v>-7.7800000000000387E-5</c:v>
                </c:pt>
                <c:pt idx="12">
                  <c:v>-7.5800000000000365E-5</c:v>
                </c:pt>
                <c:pt idx="13">
                  <c:v>-7.3700000000000355E-5</c:v>
                </c:pt>
                <c:pt idx="14">
                  <c:v>-7.1700000000000293E-5</c:v>
                </c:pt>
                <c:pt idx="15">
                  <c:v>-6.9700000000000434E-5</c:v>
                </c:pt>
                <c:pt idx="16">
                  <c:v>-6.7700000000000385E-5</c:v>
                </c:pt>
                <c:pt idx="17">
                  <c:v>-6.5700000000000323E-5</c:v>
                </c:pt>
                <c:pt idx="18">
                  <c:v>-6.3600000000000191E-5</c:v>
                </c:pt>
                <c:pt idx="19">
                  <c:v>-6.1600000000000156E-5</c:v>
                </c:pt>
                <c:pt idx="20">
                  <c:v>-5.9600000000000236E-5</c:v>
                </c:pt>
                <c:pt idx="21">
                  <c:v>-5.7600000000000221E-5</c:v>
                </c:pt>
                <c:pt idx="22">
                  <c:v>-5.56000000000002E-5</c:v>
                </c:pt>
                <c:pt idx="23">
                  <c:v>-5.3500000000000189E-5</c:v>
                </c:pt>
                <c:pt idx="24">
                  <c:v>-5.1500000000000154E-5</c:v>
                </c:pt>
                <c:pt idx="25">
                  <c:v>-4.9500000000000248E-5</c:v>
                </c:pt>
                <c:pt idx="26">
                  <c:v>-4.7500000000000199E-5</c:v>
                </c:pt>
                <c:pt idx="27">
                  <c:v>-4.5500000000000164E-5</c:v>
                </c:pt>
                <c:pt idx="28">
                  <c:v>-4.3400000000000154E-5</c:v>
                </c:pt>
                <c:pt idx="29">
                  <c:v>-4.1400000000000125E-5</c:v>
                </c:pt>
                <c:pt idx="30">
                  <c:v>-3.9400000000000172E-5</c:v>
                </c:pt>
                <c:pt idx="31">
                  <c:v>-3.7400000000000218E-5</c:v>
                </c:pt>
                <c:pt idx="32">
                  <c:v>-3.5400000000000163E-5</c:v>
                </c:pt>
                <c:pt idx="33">
                  <c:v>-3.3300000000000125E-5</c:v>
                </c:pt>
                <c:pt idx="34">
                  <c:v>-3.1300000000000144E-5</c:v>
                </c:pt>
                <c:pt idx="35">
                  <c:v>-2.9300000000000096E-5</c:v>
                </c:pt>
                <c:pt idx="36">
                  <c:v>-2.7300000000000132E-5</c:v>
                </c:pt>
                <c:pt idx="37">
                  <c:v>-2.530000000000009E-5</c:v>
                </c:pt>
                <c:pt idx="38">
                  <c:v>-2.3200000000000073E-5</c:v>
                </c:pt>
                <c:pt idx="39">
                  <c:v>-2.1200000000000122E-5</c:v>
                </c:pt>
                <c:pt idx="40">
                  <c:v>-1.9200000000000091E-5</c:v>
                </c:pt>
                <c:pt idx="41">
                  <c:v>-1.7200000000000096E-5</c:v>
                </c:pt>
                <c:pt idx="42">
                  <c:v>-1.5200000000000075E-5</c:v>
                </c:pt>
                <c:pt idx="43">
                  <c:v>-1.3100000000000071E-5</c:v>
                </c:pt>
                <c:pt idx="44">
                  <c:v>-1.1100000000000068E-5</c:v>
                </c:pt>
                <c:pt idx="45">
                  <c:v>-9.0900000000000417E-6</c:v>
                </c:pt>
                <c:pt idx="46">
                  <c:v>-7.070000000000039E-6</c:v>
                </c:pt>
                <c:pt idx="47">
                  <c:v>-5.0500000000000203E-6</c:v>
                </c:pt>
                <c:pt idx="48">
                  <c:v>-3.0300000000000116E-6</c:v>
                </c:pt>
                <c:pt idx="49">
                  <c:v>-1.0100000000000047E-6</c:v>
                </c:pt>
                <c:pt idx="50">
                  <c:v>1.0100000000000047E-6</c:v>
                </c:pt>
                <c:pt idx="51">
                  <c:v>3.0300000000000116E-6</c:v>
                </c:pt>
                <c:pt idx="52">
                  <c:v>5.0500000000000203E-6</c:v>
                </c:pt>
                <c:pt idx="53">
                  <c:v>7.070000000000039E-6</c:v>
                </c:pt>
                <c:pt idx="54">
                  <c:v>9.0900000000000417E-6</c:v>
                </c:pt>
                <c:pt idx="55">
                  <c:v>1.1100000000000068E-5</c:v>
                </c:pt>
                <c:pt idx="56">
                  <c:v>1.3100000000000071E-5</c:v>
                </c:pt>
                <c:pt idx="57">
                  <c:v>1.5200000000000075E-5</c:v>
                </c:pt>
                <c:pt idx="58">
                  <c:v>1.7200000000000096E-5</c:v>
                </c:pt>
                <c:pt idx="59">
                  <c:v>1.9200000000000091E-5</c:v>
                </c:pt>
                <c:pt idx="60">
                  <c:v>2.1200000000000122E-5</c:v>
                </c:pt>
                <c:pt idx="61">
                  <c:v>2.3200000000000073E-5</c:v>
                </c:pt>
                <c:pt idx="62">
                  <c:v>2.530000000000009E-5</c:v>
                </c:pt>
                <c:pt idx="63">
                  <c:v>2.7300000000000132E-5</c:v>
                </c:pt>
                <c:pt idx="64">
                  <c:v>2.9300000000000096E-5</c:v>
                </c:pt>
                <c:pt idx="65">
                  <c:v>3.1300000000000144E-5</c:v>
                </c:pt>
                <c:pt idx="66">
                  <c:v>3.3300000000000125E-5</c:v>
                </c:pt>
                <c:pt idx="67">
                  <c:v>3.5400000000000163E-5</c:v>
                </c:pt>
                <c:pt idx="68">
                  <c:v>3.7400000000000218E-5</c:v>
                </c:pt>
                <c:pt idx="69">
                  <c:v>3.9400000000000172E-5</c:v>
                </c:pt>
                <c:pt idx="70">
                  <c:v>4.1400000000000125E-5</c:v>
                </c:pt>
                <c:pt idx="71">
                  <c:v>4.3400000000000154E-5</c:v>
                </c:pt>
                <c:pt idx="72">
                  <c:v>4.5500000000000164E-5</c:v>
                </c:pt>
                <c:pt idx="73">
                  <c:v>4.7500000000000199E-5</c:v>
                </c:pt>
                <c:pt idx="74">
                  <c:v>4.9500000000000248E-5</c:v>
                </c:pt>
                <c:pt idx="75">
                  <c:v>5.1500000000000154E-5</c:v>
                </c:pt>
                <c:pt idx="76">
                  <c:v>5.3500000000000189E-5</c:v>
                </c:pt>
                <c:pt idx="77">
                  <c:v>5.56000000000002E-5</c:v>
                </c:pt>
                <c:pt idx="78">
                  <c:v>5.7600000000000221E-5</c:v>
                </c:pt>
                <c:pt idx="79">
                  <c:v>5.9600000000000236E-5</c:v>
                </c:pt>
                <c:pt idx="80">
                  <c:v>6.1600000000000156E-5</c:v>
                </c:pt>
                <c:pt idx="81">
                  <c:v>6.3600000000000191E-5</c:v>
                </c:pt>
                <c:pt idx="82">
                  <c:v>6.5700000000000323E-5</c:v>
                </c:pt>
                <c:pt idx="83">
                  <c:v>6.7700000000000385E-5</c:v>
                </c:pt>
                <c:pt idx="84">
                  <c:v>6.9700000000000434E-5</c:v>
                </c:pt>
                <c:pt idx="85">
                  <c:v>7.1700000000000293E-5</c:v>
                </c:pt>
                <c:pt idx="86">
                  <c:v>7.3700000000000355E-5</c:v>
                </c:pt>
                <c:pt idx="87">
                  <c:v>7.5800000000000365E-5</c:v>
                </c:pt>
                <c:pt idx="88">
                  <c:v>7.7800000000000387E-5</c:v>
                </c:pt>
                <c:pt idx="89">
                  <c:v>7.9800000000000422E-5</c:v>
                </c:pt>
                <c:pt idx="90">
                  <c:v>8.1800000000000362E-5</c:v>
                </c:pt>
                <c:pt idx="91">
                  <c:v>8.3800000000000492E-5</c:v>
                </c:pt>
                <c:pt idx="92">
                  <c:v>8.590000000000038E-5</c:v>
                </c:pt>
                <c:pt idx="93">
                  <c:v>8.7900000000000293E-5</c:v>
                </c:pt>
                <c:pt idx="94">
                  <c:v>8.9900000000000383E-5</c:v>
                </c:pt>
                <c:pt idx="95">
                  <c:v>9.1900000000000309E-5</c:v>
                </c:pt>
                <c:pt idx="96">
                  <c:v>9.3900000000000493E-5</c:v>
                </c:pt>
                <c:pt idx="97">
                  <c:v>9.6000000000000382E-5</c:v>
                </c:pt>
                <c:pt idx="98">
                  <c:v>9.8000000000000552E-5</c:v>
                </c:pt>
                <c:pt idx="99">
                  <c:v>1.000000000000004E-4</c:v>
                </c:pt>
              </c:numCache>
            </c:numRef>
          </c:yVal>
          <c:smooth val="1"/>
        </c:ser>
        <c:axId val="141742464"/>
        <c:axId val="141744384"/>
      </c:scatterChart>
      <c:valAx>
        <c:axId val="141742464"/>
        <c:scaling>
          <c:orientation val="minMax"/>
        </c:scaling>
        <c:axPos val="b"/>
        <c:title>
          <c:tx>
            <c:rich>
              <a:bodyPr/>
              <a:lstStyle/>
              <a:p>
                <a:pPr>
                  <a:defRPr/>
                </a:pPr>
                <a:r>
                  <a:rPr lang="en-US" sz="800" b="1">
                    <a:latin typeface="Arial" pitchFamily="34" charset="0"/>
                    <a:cs typeface="Arial" pitchFamily="34" charset="0"/>
                  </a:rPr>
                  <a:t>Axial Velocity</a:t>
                </a:r>
              </a:p>
            </c:rich>
          </c:tx>
          <c:layout>
            <c:manualLayout>
              <c:xMode val="edge"/>
              <c:yMode val="edge"/>
              <c:x val="0.45289227114767278"/>
              <c:y val="0.59801451289177154"/>
            </c:manualLayout>
          </c:layout>
        </c:title>
        <c:numFmt formatCode="General" sourceLinked="0"/>
        <c:tickLblPos val="nextTo"/>
        <c:txPr>
          <a:bodyPr rot="0" vert="horz"/>
          <a:lstStyle/>
          <a:p>
            <a:pPr>
              <a:defRPr sz="900" b="0" i="0" u="none" strike="noStrike" baseline="0">
                <a:solidFill>
                  <a:srgbClr val="000000"/>
                </a:solidFill>
                <a:latin typeface="Calibri"/>
                <a:ea typeface="Calibri"/>
                <a:cs typeface="Calibri"/>
              </a:defRPr>
            </a:pPr>
            <a:endParaRPr lang="en-US"/>
          </a:p>
        </c:txPr>
        <c:crossAx val="141744384"/>
        <c:crosses val="autoZero"/>
        <c:crossBetween val="midCat"/>
      </c:valAx>
      <c:valAx>
        <c:axId val="141744384"/>
        <c:scaling>
          <c:orientation val="minMax"/>
          <c:max val="1.0000000000000051E-4"/>
          <c:min val="-1.0000000000000051E-4"/>
        </c:scaling>
        <c:axPos val="l"/>
        <c:title>
          <c:tx>
            <c:rich>
              <a:bodyPr rot="-5400000" vert="horz"/>
              <a:lstStyle/>
              <a:p>
                <a:pPr>
                  <a:defRPr/>
                </a:pPr>
                <a:r>
                  <a:rPr lang="en-US" sz="800">
                    <a:latin typeface="Arial" pitchFamily="34" charset="0"/>
                    <a:cs typeface="Arial" pitchFamily="34" charset="0"/>
                  </a:rPr>
                  <a:t>Outlet Centreline</a:t>
                </a:r>
              </a:p>
            </c:rich>
          </c:tx>
          <c:layout>
            <c:manualLayout>
              <c:xMode val="edge"/>
              <c:yMode val="edge"/>
              <c:x val="1.9116156089068723E-2"/>
              <c:y val="0.32532814312772623"/>
            </c:manualLayout>
          </c:layout>
        </c:title>
        <c:numFmt formatCode="#,##0.00000" sourceLinked="0"/>
        <c:tickLblPos val="nextTo"/>
        <c:txPr>
          <a:bodyPr/>
          <a:lstStyle/>
          <a:p>
            <a:pPr>
              <a:defRPr sz="900" baseline="0"/>
            </a:pPr>
            <a:endParaRPr lang="en-US"/>
          </a:p>
        </c:txPr>
        <c:crossAx val="141742464"/>
        <c:crosses val="autoZero"/>
        <c:crossBetween val="midCat"/>
        <c:majorUnit val="5.0000000000000307E-5"/>
      </c:valAx>
      <c:spPr>
        <a:ln>
          <a:solidFill>
            <a:schemeClr val="tx1"/>
          </a:solidFill>
        </a:ln>
      </c:spPr>
    </c:plotArea>
    <c:legend>
      <c:legendPos val="r"/>
      <c:layout>
        <c:manualLayout>
          <c:xMode val="edge"/>
          <c:yMode val="edge"/>
          <c:x val="0.21442758202710782"/>
          <c:y val="0.18543433407722607"/>
          <c:w val="0.33325171562856981"/>
          <c:h val="0.22496173904513289"/>
        </c:manualLayout>
      </c:layout>
      <c:txPr>
        <a:bodyPr/>
        <a:lstStyle/>
        <a:p>
          <a:pPr>
            <a:defRPr sz="800" baseline="0">
              <a:latin typeface="Arial" pitchFamily="34" charset="0"/>
            </a:defRPr>
          </a:pPr>
          <a:endParaRPr lang="en-US"/>
        </a:p>
      </c:txPr>
    </c:legend>
    <c:plotVisOnly val="1"/>
    <c:dispBlanksAs val="gap"/>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plotArea>
      <c:layout>
        <c:manualLayout>
          <c:layoutTarget val="inner"/>
          <c:xMode val="edge"/>
          <c:yMode val="edge"/>
          <c:x val="0.11717996120050211"/>
          <c:y val="5.1400554097404488E-2"/>
          <c:w val="0.8255631176537731"/>
          <c:h val="0.79822506561679785"/>
        </c:manualLayout>
      </c:layout>
      <c:scatterChart>
        <c:scatterStyle val="smoothMarker"/>
        <c:ser>
          <c:idx val="1"/>
          <c:order val="0"/>
          <c:tx>
            <c:v>T-mixer</c:v>
          </c:tx>
          <c:spPr>
            <a:ln w="22225"/>
          </c:spPr>
          <c:marker>
            <c:symbol val="square"/>
            <c:size val="4"/>
          </c:marker>
          <c:xVal>
            <c:numRef>
              <c:f>Sheet1!$L$2:$L$9</c:f>
              <c:numCache>
                <c:formatCode>General</c:formatCode>
                <c:ptCount val="8"/>
                <c:pt idx="0">
                  <c:v>2</c:v>
                </c:pt>
                <c:pt idx="1">
                  <c:v>6</c:v>
                </c:pt>
                <c:pt idx="2">
                  <c:v>10</c:v>
                </c:pt>
                <c:pt idx="3">
                  <c:v>33</c:v>
                </c:pt>
                <c:pt idx="4">
                  <c:v>66</c:v>
                </c:pt>
                <c:pt idx="5">
                  <c:v>106</c:v>
                </c:pt>
                <c:pt idx="6">
                  <c:v>133</c:v>
                </c:pt>
                <c:pt idx="7">
                  <c:v>146</c:v>
                </c:pt>
              </c:numCache>
            </c:numRef>
          </c:xVal>
          <c:yVal>
            <c:numRef>
              <c:f>Sheet1!$M$2:$M$9</c:f>
              <c:numCache>
                <c:formatCode>General</c:formatCode>
                <c:ptCount val="8"/>
                <c:pt idx="0">
                  <c:v>0.22421158799999999</c:v>
                </c:pt>
                <c:pt idx="1">
                  <c:v>0.120484486</c:v>
                </c:pt>
                <c:pt idx="2">
                  <c:v>9.0287332000000026E-2</c:v>
                </c:pt>
                <c:pt idx="3">
                  <c:v>5.2799639000000086E-2</c:v>
                </c:pt>
                <c:pt idx="4">
                  <c:v>4.1050734999999998E-2</c:v>
                </c:pt>
                <c:pt idx="5">
                  <c:v>3.4549982999999999E-2</c:v>
                </c:pt>
                <c:pt idx="6">
                  <c:v>3.1454141000000005E-2</c:v>
                </c:pt>
                <c:pt idx="7">
                  <c:v>3.0199291E-2</c:v>
                </c:pt>
              </c:numCache>
            </c:numRef>
          </c:yVal>
          <c:smooth val="1"/>
        </c:ser>
        <c:ser>
          <c:idx val="0"/>
          <c:order val="1"/>
          <c:tx>
            <c:v>T-Mixer with TDOs</c:v>
          </c:tx>
          <c:spPr>
            <a:ln w="22225"/>
          </c:spPr>
          <c:marker>
            <c:symbol val="diamond"/>
            <c:size val="5"/>
          </c:marker>
          <c:xVal>
            <c:numRef>
              <c:f>Sheet1!$H$2:$H$9</c:f>
              <c:numCache>
                <c:formatCode>General</c:formatCode>
                <c:ptCount val="8"/>
                <c:pt idx="0">
                  <c:v>2</c:v>
                </c:pt>
                <c:pt idx="1">
                  <c:v>6</c:v>
                </c:pt>
                <c:pt idx="2">
                  <c:v>10</c:v>
                </c:pt>
                <c:pt idx="3">
                  <c:v>33</c:v>
                </c:pt>
                <c:pt idx="4">
                  <c:v>66</c:v>
                </c:pt>
                <c:pt idx="5">
                  <c:v>106</c:v>
                </c:pt>
                <c:pt idx="6">
                  <c:v>133</c:v>
                </c:pt>
                <c:pt idx="7">
                  <c:v>146</c:v>
                </c:pt>
              </c:numCache>
            </c:numRef>
          </c:xVal>
          <c:yVal>
            <c:numRef>
              <c:f>Sheet1!$I$2:$I$9</c:f>
              <c:numCache>
                <c:formatCode>General</c:formatCode>
                <c:ptCount val="8"/>
                <c:pt idx="0">
                  <c:v>0.25725540199999997</c:v>
                </c:pt>
                <c:pt idx="1">
                  <c:v>0.132973647</c:v>
                </c:pt>
                <c:pt idx="2">
                  <c:v>9.8513298000000027E-2</c:v>
                </c:pt>
                <c:pt idx="3">
                  <c:v>6.2789571000000072E-2</c:v>
                </c:pt>
                <c:pt idx="4">
                  <c:v>5.4887295000000065E-2</c:v>
                </c:pt>
                <c:pt idx="5">
                  <c:v>5.0938904000000014E-2</c:v>
                </c:pt>
                <c:pt idx="6">
                  <c:v>4.8765580000000024E-2</c:v>
                </c:pt>
                <c:pt idx="7">
                  <c:v>4.7753916000000056E-2</c:v>
                </c:pt>
              </c:numCache>
            </c:numRef>
          </c:yVal>
          <c:smooth val="1"/>
        </c:ser>
        <c:axId val="143547776"/>
        <c:axId val="143558144"/>
      </c:scatterChart>
      <c:valAx>
        <c:axId val="143547776"/>
        <c:scaling>
          <c:orientation val="minMax"/>
          <c:max val="160"/>
        </c:scaling>
        <c:axPos val="b"/>
        <c:title>
          <c:tx>
            <c:rich>
              <a:bodyPr/>
              <a:lstStyle/>
              <a:p>
                <a:pPr>
                  <a:defRPr/>
                </a:pPr>
                <a:r>
                  <a:rPr lang="en-US" sz="800" i="1">
                    <a:latin typeface="Arial" pitchFamily="34" charset="0"/>
                    <a:cs typeface="Arial" pitchFamily="34" charset="0"/>
                  </a:rPr>
                  <a:t>Re</a:t>
                </a:r>
              </a:p>
            </c:rich>
          </c:tx>
        </c:title>
        <c:numFmt formatCode="General" sourceLinked="1"/>
        <c:tickLblPos val="nextTo"/>
        <c:crossAx val="143558144"/>
        <c:crosses val="autoZero"/>
        <c:crossBetween val="midCat"/>
      </c:valAx>
      <c:valAx>
        <c:axId val="143558144"/>
        <c:scaling>
          <c:orientation val="minMax"/>
        </c:scaling>
        <c:axPos val="l"/>
        <c:title>
          <c:tx>
            <c:rich>
              <a:bodyPr rot="-5400000" vert="horz"/>
              <a:lstStyle/>
              <a:p>
                <a:pPr>
                  <a:defRPr/>
                </a:pPr>
                <a:r>
                  <a:rPr lang="en-US" sz="800">
                    <a:latin typeface="Arial" pitchFamily="34" charset="0"/>
                    <a:cs typeface="Arial" pitchFamily="34" charset="0"/>
                  </a:rPr>
                  <a:t>Mixing quality, </a:t>
                </a:r>
                <a:r>
                  <a:rPr lang="el-GR" sz="800">
                    <a:latin typeface="Arial" pitchFamily="34" charset="0"/>
                    <a:cs typeface="Arial" pitchFamily="34" charset="0"/>
                  </a:rPr>
                  <a:t>α</a:t>
                </a:r>
                <a:endParaRPr lang="en-US" sz="800">
                  <a:latin typeface="Arial" pitchFamily="34" charset="0"/>
                  <a:cs typeface="Arial" pitchFamily="34" charset="0"/>
                </a:endParaRPr>
              </a:p>
            </c:rich>
          </c:tx>
        </c:title>
        <c:numFmt formatCode="General" sourceLinked="1"/>
        <c:tickLblPos val="nextTo"/>
        <c:crossAx val="143547776"/>
        <c:crosses val="autoZero"/>
        <c:crossBetween val="midCat"/>
      </c:valAx>
      <c:spPr>
        <a:ln>
          <a:solidFill>
            <a:schemeClr val="tx1"/>
          </a:solidFill>
        </a:ln>
      </c:spPr>
    </c:plotArea>
    <c:legend>
      <c:legendPos val="r"/>
      <c:layout>
        <c:manualLayout>
          <c:xMode val="edge"/>
          <c:yMode val="edge"/>
          <c:x val="0.63663884514435765"/>
          <c:y val="0.37595936518298079"/>
          <c:w val="0.27557777777777892"/>
          <c:h val="0.18710130145648945"/>
        </c:manualLayout>
      </c:layout>
      <c:txPr>
        <a:bodyPr/>
        <a:lstStyle/>
        <a:p>
          <a:pPr>
            <a:defRPr sz="800" baseline="0">
              <a:latin typeface="Arial" pitchFamily="34" charset="0"/>
            </a:defRPr>
          </a:pPr>
          <a:endParaRPr lang="en-US"/>
        </a:p>
      </c:txPr>
    </c:legend>
    <c:plotVisOnly val="1"/>
  </c:chart>
  <c:spPr>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1717996120050211"/>
          <c:y val="5.1400554097404488E-2"/>
          <c:w val="0.82556311765377344"/>
          <c:h val="0.79822506561679785"/>
        </c:manualLayout>
      </c:layout>
      <c:scatterChart>
        <c:scatterStyle val="smoothMarker"/>
        <c:ser>
          <c:idx val="1"/>
          <c:order val="0"/>
          <c:tx>
            <c:v>T-mixer</c:v>
          </c:tx>
          <c:spPr>
            <a:ln w="22225"/>
          </c:spPr>
          <c:marker>
            <c:symbol val="square"/>
            <c:size val="4"/>
          </c:marker>
          <c:xVal>
            <c:numRef>
              <c:f>Sheet1!$L$10:$L$14</c:f>
              <c:numCache>
                <c:formatCode>General</c:formatCode>
                <c:ptCount val="5"/>
                <c:pt idx="0">
                  <c:v>159</c:v>
                </c:pt>
                <c:pt idx="1">
                  <c:v>212</c:v>
                </c:pt>
                <c:pt idx="2">
                  <c:v>265</c:v>
                </c:pt>
                <c:pt idx="3">
                  <c:v>318</c:v>
                </c:pt>
                <c:pt idx="4">
                  <c:v>345</c:v>
                </c:pt>
              </c:numCache>
            </c:numRef>
          </c:xVal>
          <c:yVal>
            <c:numRef>
              <c:f>Sheet1!$M$10:$M$14</c:f>
              <c:numCache>
                <c:formatCode>General</c:formatCode>
                <c:ptCount val="5"/>
                <c:pt idx="0">
                  <c:v>2.9116452999999987E-2</c:v>
                </c:pt>
                <c:pt idx="1">
                  <c:v>0.37808465400000063</c:v>
                </c:pt>
                <c:pt idx="2">
                  <c:v>0.44716121399999997</c:v>
                </c:pt>
                <c:pt idx="3">
                  <c:v>0.43092406600000094</c:v>
                </c:pt>
                <c:pt idx="4">
                  <c:v>0.41003795700000001</c:v>
                </c:pt>
              </c:numCache>
            </c:numRef>
          </c:yVal>
          <c:smooth val="1"/>
        </c:ser>
        <c:ser>
          <c:idx val="0"/>
          <c:order val="1"/>
          <c:tx>
            <c:v>T-Mixer with TDOs</c:v>
          </c:tx>
          <c:spPr>
            <a:ln w="22225"/>
          </c:spPr>
          <c:marker>
            <c:symbol val="diamond"/>
            <c:size val="5"/>
          </c:marker>
          <c:xVal>
            <c:numRef>
              <c:f>Sheet1!$H$10:$H$14</c:f>
              <c:numCache>
                <c:formatCode>General</c:formatCode>
                <c:ptCount val="5"/>
                <c:pt idx="0">
                  <c:v>159</c:v>
                </c:pt>
                <c:pt idx="1">
                  <c:v>212</c:v>
                </c:pt>
                <c:pt idx="2">
                  <c:v>265</c:v>
                </c:pt>
                <c:pt idx="3">
                  <c:v>318</c:v>
                </c:pt>
                <c:pt idx="4">
                  <c:v>345</c:v>
                </c:pt>
              </c:numCache>
            </c:numRef>
          </c:xVal>
          <c:yVal>
            <c:numRef>
              <c:f>Sheet1!$I$10:$I$14</c:f>
              <c:numCache>
                <c:formatCode>General</c:formatCode>
                <c:ptCount val="5"/>
                <c:pt idx="0">
                  <c:v>4.68801589999999E-2</c:v>
                </c:pt>
                <c:pt idx="1">
                  <c:v>0.36400971500000057</c:v>
                </c:pt>
                <c:pt idx="2">
                  <c:v>0.48220578000000008</c:v>
                </c:pt>
                <c:pt idx="3">
                  <c:v>0.52310849599999998</c:v>
                </c:pt>
                <c:pt idx="4">
                  <c:v>0.52566953300000063</c:v>
                </c:pt>
              </c:numCache>
            </c:numRef>
          </c:yVal>
          <c:smooth val="1"/>
        </c:ser>
        <c:axId val="143579008"/>
        <c:axId val="144392192"/>
      </c:scatterChart>
      <c:valAx>
        <c:axId val="143579008"/>
        <c:scaling>
          <c:orientation val="minMax"/>
          <c:max val="350"/>
          <c:min val="150"/>
        </c:scaling>
        <c:axPos val="b"/>
        <c:title>
          <c:tx>
            <c:rich>
              <a:bodyPr/>
              <a:lstStyle/>
              <a:p>
                <a:pPr>
                  <a:defRPr/>
                </a:pPr>
                <a:r>
                  <a:rPr lang="en-US" sz="800" i="1">
                    <a:latin typeface="Arial" pitchFamily="34" charset="0"/>
                    <a:cs typeface="Arial" pitchFamily="34" charset="0"/>
                  </a:rPr>
                  <a:t>Re</a:t>
                </a:r>
              </a:p>
            </c:rich>
          </c:tx>
        </c:title>
        <c:numFmt formatCode="General" sourceLinked="1"/>
        <c:tickLblPos val="nextTo"/>
        <c:crossAx val="144392192"/>
        <c:crosses val="autoZero"/>
        <c:crossBetween val="midCat"/>
      </c:valAx>
      <c:valAx>
        <c:axId val="144392192"/>
        <c:scaling>
          <c:orientation val="minMax"/>
        </c:scaling>
        <c:axPos val="l"/>
        <c:title>
          <c:tx>
            <c:rich>
              <a:bodyPr rot="-5400000" vert="horz"/>
              <a:lstStyle/>
              <a:p>
                <a:pPr>
                  <a:defRPr/>
                </a:pPr>
                <a:r>
                  <a:rPr lang="en-US" sz="800">
                    <a:latin typeface="Arial" pitchFamily="34" charset="0"/>
                    <a:cs typeface="Arial" pitchFamily="34" charset="0"/>
                  </a:rPr>
                  <a:t>Mixing quality, </a:t>
                </a:r>
                <a:r>
                  <a:rPr lang="el-GR" sz="800">
                    <a:latin typeface="Arial" pitchFamily="34" charset="0"/>
                    <a:cs typeface="Arial" pitchFamily="34" charset="0"/>
                  </a:rPr>
                  <a:t>α</a:t>
                </a:r>
                <a:endParaRPr lang="en-US" sz="800">
                  <a:latin typeface="Arial" pitchFamily="34" charset="0"/>
                  <a:cs typeface="Arial" pitchFamily="34" charset="0"/>
                </a:endParaRPr>
              </a:p>
            </c:rich>
          </c:tx>
        </c:title>
        <c:numFmt formatCode="General" sourceLinked="1"/>
        <c:tickLblPos val="nextTo"/>
        <c:crossAx val="143579008"/>
        <c:crosses val="autoZero"/>
        <c:crossBetween val="midCat"/>
      </c:valAx>
      <c:spPr>
        <a:ln>
          <a:solidFill>
            <a:schemeClr val="tx1"/>
          </a:solidFill>
        </a:ln>
      </c:spPr>
    </c:plotArea>
    <c:legend>
      <c:legendPos val="r"/>
      <c:layout>
        <c:manualLayout>
          <c:xMode val="edge"/>
          <c:yMode val="edge"/>
          <c:x val="0.63663884514435765"/>
          <c:y val="0.37595936518298118"/>
          <c:w val="0.27557777777777914"/>
          <c:h val="0.18710130145648954"/>
        </c:manualLayout>
      </c:layout>
      <c:txPr>
        <a:bodyPr/>
        <a:lstStyle/>
        <a:p>
          <a:pPr>
            <a:defRPr sz="800" baseline="0">
              <a:latin typeface="Arial" pitchFamily="34" charset="0"/>
            </a:defRPr>
          </a:pPr>
          <a:endParaRPr lang="en-US"/>
        </a:p>
      </c:txPr>
    </c:legend>
    <c:plotVisOnly val="1"/>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8F6E7-3C4E-47D8-A4EA-C9805839D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2544</TotalTime>
  <Pages>9</Pages>
  <Words>2521</Words>
  <Characters>14372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16860</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dc:description>Dubrovnik, Croatia, 21-26 May 2006</dc:description>
  <cp:lastModifiedBy>Manoj Dundi</cp:lastModifiedBy>
  <cp:revision>209</cp:revision>
  <cp:lastPrinted>2012-10-24T18:06:00Z</cp:lastPrinted>
  <dcterms:created xsi:type="dcterms:W3CDTF">2012-12-10T15:56:00Z</dcterms:created>
  <dcterms:modified xsi:type="dcterms:W3CDTF">2018-12-31T11:50:00Z</dcterms:modified>
</cp:coreProperties>
</file>