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768" w:rsidRDefault="008E7768" w:rsidP="008E7768">
      <w:pPr>
        <w:jc w:val="center"/>
        <w:rPr>
          <w:rFonts w:ascii="Times New Roman" w:hAnsi="Times New Roman" w:cs="Times New Roman"/>
          <w:b/>
          <w:sz w:val="28"/>
          <w:szCs w:val="28"/>
        </w:rPr>
      </w:pPr>
      <w:r w:rsidRPr="00F339E3">
        <w:rPr>
          <w:rFonts w:ascii="Times New Roman" w:hAnsi="Times New Roman" w:cs="Times New Roman"/>
          <w:b/>
          <w:sz w:val="28"/>
          <w:szCs w:val="28"/>
        </w:rPr>
        <w:t>A STUDY OF FERROMAGNETIC S</w:t>
      </w:r>
      <w:r w:rsidR="00ED1521">
        <w:rPr>
          <w:rFonts w:ascii="Times New Roman" w:hAnsi="Times New Roman" w:cs="Times New Roman"/>
          <w:b/>
          <w:sz w:val="28"/>
          <w:szCs w:val="28"/>
        </w:rPr>
        <w:t>HAPE MEMORY ALLOYS OF Ni-Mn-Ga SYSTEM</w:t>
      </w:r>
      <w:bookmarkStart w:id="0" w:name="_GoBack"/>
      <w:bookmarkEnd w:id="0"/>
    </w:p>
    <w:p w:rsidR="008E7768" w:rsidRDefault="008E7768" w:rsidP="008E7768">
      <w:pPr>
        <w:spacing w:after="0" w:line="360" w:lineRule="auto"/>
        <w:jc w:val="center"/>
        <w:rPr>
          <w:rFonts w:ascii="Times New Roman" w:hAnsi="Times New Roman" w:cs="Times New Roman"/>
          <w:b/>
          <w:sz w:val="24"/>
          <w:szCs w:val="28"/>
        </w:rPr>
      </w:pPr>
      <w:r>
        <w:rPr>
          <w:rFonts w:ascii="Times New Roman" w:hAnsi="Times New Roman" w:cs="Times New Roman"/>
          <w:b/>
          <w:sz w:val="24"/>
          <w:szCs w:val="28"/>
        </w:rPr>
        <w:t>V. Ramesh K Naik</w:t>
      </w:r>
    </w:p>
    <w:p w:rsidR="008E7768" w:rsidRDefault="008E7768" w:rsidP="008E7768">
      <w:pPr>
        <w:spacing w:after="0" w:line="360" w:lineRule="auto"/>
        <w:contextualSpacing/>
        <w:jc w:val="center"/>
        <w:rPr>
          <w:rFonts w:ascii="Times New Roman" w:hAnsi="Times New Roman"/>
          <w:sz w:val="20"/>
          <w:szCs w:val="20"/>
        </w:rPr>
      </w:pPr>
      <w:r w:rsidRPr="00F339E3">
        <w:rPr>
          <w:rFonts w:ascii="Times New Roman" w:hAnsi="Times New Roman"/>
          <w:sz w:val="20"/>
          <w:szCs w:val="20"/>
        </w:rPr>
        <w:t>Department</w:t>
      </w:r>
      <w:r>
        <w:rPr>
          <w:rFonts w:ascii="Times New Roman" w:hAnsi="Times New Roman"/>
          <w:sz w:val="20"/>
          <w:szCs w:val="20"/>
        </w:rPr>
        <w:t xml:space="preserve"> of Metallurgical and Materials Engineering</w:t>
      </w:r>
      <w:r w:rsidRPr="00F339E3">
        <w:rPr>
          <w:rFonts w:ascii="Times New Roman" w:hAnsi="Times New Roman"/>
          <w:sz w:val="20"/>
          <w:szCs w:val="20"/>
        </w:rPr>
        <w:t>, Rajiv Gandhi University of Knowledge and Technology, Nuzvid</w:t>
      </w:r>
      <w:r>
        <w:rPr>
          <w:rFonts w:ascii="Times New Roman" w:hAnsi="Times New Roman"/>
          <w:sz w:val="20"/>
          <w:szCs w:val="20"/>
        </w:rPr>
        <w:t xml:space="preserve"> – 521202</w:t>
      </w:r>
      <w:r w:rsidRPr="00F339E3">
        <w:rPr>
          <w:rFonts w:ascii="Times New Roman" w:hAnsi="Times New Roman"/>
          <w:sz w:val="20"/>
          <w:szCs w:val="20"/>
        </w:rPr>
        <w:t xml:space="preserve">, India </w:t>
      </w:r>
    </w:p>
    <w:p w:rsidR="008E7768" w:rsidRPr="00F339E3" w:rsidRDefault="008E7768" w:rsidP="008E7768">
      <w:pPr>
        <w:contextualSpacing/>
        <w:jc w:val="center"/>
        <w:rPr>
          <w:rFonts w:ascii="Times New Roman" w:hAnsi="Times New Roman"/>
          <w:i/>
          <w:sz w:val="20"/>
          <w:szCs w:val="20"/>
        </w:rPr>
      </w:pPr>
      <w:r w:rsidRPr="00F339E3">
        <w:rPr>
          <w:rFonts w:ascii="Times New Roman" w:hAnsi="Times New Roman"/>
          <w:i/>
          <w:sz w:val="20"/>
          <w:szCs w:val="20"/>
        </w:rPr>
        <w:t>rameshrguktn@gmail.com</w:t>
      </w:r>
    </w:p>
    <w:p w:rsidR="008E7768" w:rsidRPr="00F339E3" w:rsidRDefault="008E7768" w:rsidP="008E7768">
      <w:pPr>
        <w:jc w:val="center"/>
        <w:rPr>
          <w:rFonts w:ascii="Times New Roman" w:hAnsi="Times New Roman" w:cs="Times New Roman"/>
          <w:b/>
          <w:sz w:val="4"/>
          <w:szCs w:val="28"/>
        </w:rPr>
      </w:pPr>
    </w:p>
    <w:p w:rsidR="008E7768" w:rsidRPr="00F339E3" w:rsidRDefault="008E7768" w:rsidP="008E7768">
      <w:pPr>
        <w:spacing w:line="360" w:lineRule="auto"/>
        <w:contextualSpacing/>
        <w:jc w:val="center"/>
        <w:rPr>
          <w:rFonts w:ascii="Times New Roman" w:hAnsi="Times New Roman"/>
          <w:b/>
          <w:sz w:val="24"/>
          <w:szCs w:val="24"/>
          <w:vertAlign w:val="superscript"/>
        </w:rPr>
      </w:pPr>
      <w:r w:rsidRPr="00F339E3">
        <w:rPr>
          <w:rFonts w:ascii="Times New Roman" w:hAnsi="Times New Roman"/>
          <w:b/>
          <w:sz w:val="24"/>
          <w:szCs w:val="24"/>
        </w:rPr>
        <w:t>A. Satish Kumar</w:t>
      </w:r>
      <w:r w:rsidRPr="00F339E3">
        <w:rPr>
          <w:rFonts w:ascii="Times New Roman" w:hAnsi="Times New Roman"/>
          <w:b/>
          <w:sz w:val="24"/>
          <w:szCs w:val="24"/>
          <w:vertAlign w:val="superscript"/>
        </w:rPr>
        <w:t>1,2,*</w:t>
      </w:r>
      <w:r w:rsidRPr="00F339E3">
        <w:rPr>
          <w:rFonts w:ascii="Times New Roman" w:hAnsi="Times New Roman"/>
          <w:b/>
          <w:sz w:val="24"/>
          <w:szCs w:val="24"/>
        </w:rPr>
        <w:t xml:space="preserve">, </w:t>
      </w:r>
      <w:r w:rsidR="00F60DA8" w:rsidRPr="00F339E3">
        <w:rPr>
          <w:rFonts w:ascii="Times New Roman" w:hAnsi="Times New Roman"/>
          <w:b/>
          <w:sz w:val="24"/>
          <w:szCs w:val="24"/>
        </w:rPr>
        <w:t>V. Seshubai</w:t>
      </w:r>
      <w:r w:rsidR="00F60DA8" w:rsidRPr="00F339E3">
        <w:rPr>
          <w:rFonts w:ascii="Times New Roman" w:hAnsi="Times New Roman"/>
          <w:b/>
          <w:sz w:val="24"/>
          <w:szCs w:val="24"/>
          <w:vertAlign w:val="superscript"/>
        </w:rPr>
        <w:t>1</w:t>
      </w:r>
      <w:r w:rsidR="00F60DA8">
        <w:rPr>
          <w:rFonts w:ascii="Times New Roman" w:hAnsi="Times New Roman"/>
          <w:b/>
          <w:sz w:val="24"/>
          <w:szCs w:val="24"/>
          <w:vertAlign w:val="superscript"/>
        </w:rPr>
        <w:t xml:space="preserve"> </w:t>
      </w:r>
      <w:r w:rsidR="00F60DA8" w:rsidRPr="00F339E3">
        <w:rPr>
          <w:rFonts w:ascii="Times New Roman" w:hAnsi="Times New Roman"/>
          <w:b/>
          <w:sz w:val="24"/>
          <w:szCs w:val="24"/>
        </w:rPr>
        <w:t>and</w:t>
      </w:r>
      <w:r w:rsidR="00F60DA8" w:rsidRPr="00F339E3">
        <w:rPr>
          <w:rFonts w:ascii="Times New Roman" w:hAnsi="Times New Roman"/>
          <w:b/>
          <w:sz w:val="24"/>
          <w:szCs w:val="24"/>
        </w:rPr>
        <w:t xml:space="preserve"> </w:t>
      </w:r>
      <w:r w:rsidRPr="00F339E3">
        <w:rPr>
          <w:rFonts w:ascii="Times New Roman" w:hAnsi="Times New Roman"/>
          <w:b/>
          <w:sz w:val="24"/>
          <w:szCs w:val="24"/>
        </w:rPr>
        <w:t>M. Ramudu</w:t>
      </w:r>
      <w:r w:rsidRPr="00F339E3">
        <w:rPr>
          <w:rFonts w:ascii="Times New Roman" w:hAnsi="Times New Roman"/>
          <w:b/>
          <w:sz w:val="24"/>
          <w:szCs w:val="24"/>
          <w:vertAlign w:val="superscript"/>
        </w:rPr>
        <w:t>1</w:t>
      </w:r>
      <w:r w:rsidRPr="00F339E3">
        <w:rPr>
          <w:rFonts w:ascii="Times New Roman" w:hAnsi="Times New Roman"/>
          <w:b/>
          <w:sz w:val="24"/>
          <w:szCs w:val="24"/>
        </w:rPr>
        <w:t xml:space="preserve"> </w:t>
      </w:r>
    </w:p>
    <w:p w:rsidR="008E7768" w:rsidRPr="00F339E3" w:rsidRDefault="008E7768" w:rsidP="008E7768">
      <w:pPr>
        <w:spacing w:line="360" w:lineRule="auto"/>
        <w:contextualSpacing/>
        <w:jc w:val="center"/>
        <w:rPr>
          <w:rFonts w:ascii="Times New Roman" w:hAnsi="Times New Roman"/>
          <w:sz w:val="20"/>
          <w:szCs w:val="20"/>
        </w:rPr>
      </w:pPr>
      <w:r w:rsidRPr="00F339E3">
        <w:rPr>
          <w:rFonts w:ascii="Times New Roman" w:hAnsi="Times New Roman"/>
          <w:sz w:val="20"/>
          <w:szCs w:val="20"/>
          <w:vertAlign w:val="superscript"/>
        </w:rPr>
        <w:t>1</w:t>
      </w:r>
      <w:r w:rsidRPr="00F339E3">
        <w:rPr>
          <w:rFonts w:ascii="Times New Roman" w:hAnsi="Times New Roman"/>
          <w:sz w:val="20"/>
          <w:szCs w:val="20"/>
        </w:rPr>
        <w:t>School of Physics, University of Hyderabad, Central University P.O., Hyderabad – 500046, India</w:t>
      </w:r>
    </w:p>
    <w:p w:rsidR="008E7768" w:rsidRDefault="008E7768" w:rsidP="008E7768">
      <w:pPr>
        <w:spacing w:line="360" w:lineRule="auto"/>
        <w:contextualSpacing/>
        <w:jc w:val="center"/>
        <w:rPr>
          <w:rFonts w:ascii="Times New Roman" w:hAnsi="Times New Roman"/>
          <w:sz w:val="20"/>
          <w:szCs w:val="20"/>
        </w:rPr>
      </w:pPr>
      <w:r w:rsidRPr="00F339E3">
        <w:rPr>
          <w:rFonts w:ascii="Times New Roman" w:hAnsi="Times New Roman"/>
          <w:sz w:val="20"/>
          <w:szCs w:val="20"/>
          <w:vertAlign w:val="superscript"/>
        </w:rPr>
        <w:t>2</w:t>
      </w:r>
      <w:r w:rsidRPr="00F339E3">
        <w:rPr>
          <w:rFonts w:ascii="Times New Roman" w:hAnsi="Times New Roman"/>
          <w:sz w:val="20"/>
          <w:szCs w:val="20"/>
        </w:rPr>
        <w:t xml:space="preserve">Physics Department, Rajiv Gandhi University of Knowledge and Technology, Nuzvid, India </w:t>
      </w:r>
    </w:p>
    <w:p w:rsidR="008E7768" w:rsidRDefault="008E7768" w:rsidP="008E7768">
      <w:pPr>
        <w:spacing w:line="480" w:lineRule="auto"/>
        <w:contextualSpacing/>
        <w:rPr>
          <w:rFonts w:ascii="Times New Roman" w:hAnsi="Times New Roman"/>
          <w:sz w:val="20"/>
          <w:szCs w:val="20"/>
        </w:rPr>
      </w:pPr>
    </w:p>
    <w:p w:rsidR="008E7768" w:rsidRPr="00F339E3" w:rsidRDefault="008E7768" w:rsidP="008E7768">
      <w:pPr>
        <w:spacing w:line="480" w:lineRule="auto"/>
        <w:contextualSpacing/>
        <w:rPr>
          <w:rFonts w:ascii="Times New Roman" w:hAnsi="Times New Roman"/>
          <w:sz w:val="20"/>
          <w:szCs w:val="20"/>
        </w:rPr>
      </w:pPr>
      <w:r w:rsidRPr="00DA4BD2">
        <w:rPr>
          <w:rFonts w:ascii="Times New Roman" w:hAnsi="Times New Roman" w:cs="Times New Roman"/>
          <w:b/>
          <w:bCs/>
          <w:sz w:val="24"/>
        </w:rPr>
        <w:t>ABSTRACT</w:t>
      </w:r>
    </w:p>
    <w:p w:rsidR="008E7768" w:rsidRDefault="008E7768" w:rsidP="008E7768">
      <w:pPr>
        <w:spacing w:after="0" w:line="240" w:lineRule="auto"/>
        <w:ind w:firstLine="720"/>
        <w:jc w:val="both"/>
        <w:rPr>
          <w:rFonts w:ascii="Times New Roman" w:hAnsi="Times New Roman" w:cs="Times New Roman"/>
          <w:sz w:val="24"/>
          <w:szCs w:val="24"/>
        </w:rPr>
      </w:pPr>
      <w:r w:rsidRPr="007017A9">
        <w:rPr>
          <w:rFonts w:ascii="Times New Roman" w:hAnsi="Times New Roman" w:cs="Times New Roman"/>
          <w:sz w:val="24"/>
          <w:szCs w:val="24"/>
        </w:rPr>
        <w:t>Two different alloys of Ni-Mn-Ga system Ni</w:t>
      </w:r>
      <w:r w:rsidRPr="007017A9">
        <w:rPr>
          <w:rFonts w:ascii="Times New Roman" w:hAnsi="Times New Roman" w:cs="Times New Roman"/>
          <w:sz w:val="24"/>
          <w:szCs w:val="24"/>
          <w:vertAlign w:val="subscript"/>
        </w:rPr>
        <w:t>50.7</w:t>
      </w:r>
      <w:r w:rsidRPr="007017A9">
        <w:rPr>
          <w:rFonts w:ascii="Times New Roman" w:hAnsi="Times New Roman" w:cs="Times New Roman"/>
          <w:sz w:val="24"/>
          <w:szCs w:val="24"/>
        </w:rPr>
        <w:t>Mn</w:t>
      </w:r>
      <w:r w:rsidRPr="007017A9">
        <w:rPr>
          <w:rFonts w:ascii="Times New Roman" w:hAnsi="Times New Roman" w:cs="Times New Roman"/>
          <w:sz w:val="24"/>
          <w:szCs w:val="24"/>
          <w:vertAlign w:val="subscript"/>
        </w:rPr>
        <w:t>27.7</w:t>
      </w:r>
      <w:r w:rsidRPr="007017A9">
        <w:rPr>
          <w:rFonts w:ascii="Times New Roman" w:hAnsi="Times New Roman" w:cs="Times New Roman"/>
          <w:sz w:val="24"/>
          <w:szCs w:val="24"/>
        </w:rPr>
        <w:t>Ga</w:t>
      </w:r>
      <w:r w:rsidRPr="007017A9">
        <w:rPr>
          <w:rFonts w:ascii="Times New Roman" w:hAnsi="Times New Roman" w:cs="Times New Roman"/>
          <w:sz w:val="24"/>
          <w:szCs w:val="24"/>
          <w:vertAlign w:val="subscript"/>
        </w:rPr>
        <w:t>21.6</w:t>
      </w:r>
      <w:r w:rsidRPr="007017A9">
        <w:rPr>
          <w:rFonts w:ascii="Times New Roman" w:hAnsi="Times New Roman" w:cs="Times New Roman"/>
          <w:sz w:val="24"/>
          <w:szCs w:val="24"/>
        </w:rPr>
        <w:t xml:space="preserve"> (rich in Ni - sample A) and another Ni</w:t>
      </w:r>
      <w:r w:rsidRPr="007017A9">
        <w:rPr>
          <w:rFonts w:ascii="Times New Roman" w:hAnsi="Times New Roman" w:cs="Times New Roman"/>
          <w:sz w:val="24"/>
          <w:szCs w:val="24"/>
          <w:vertAlign w:val="subscript"/>
        </w:rPr>
        <w:t>46</w:t>
      </w:r>
      <w:r w:rsidRPr="007017A9">
        <w:rPr>
          <w:rFonts w:ascii="Times New Roman" w:hAnsi="Times New Roman" w:cs="Times New Roman"/>
          <w:sz w:val="24"/>
          <w:szCs w:val="24"/>
        </w:rPr>
        <w:t>Mn</w:t>
      </w:r>
      <w:r w:rsidRPr="007017A9">
        <w:rPr>
          <w:rFonts w:ascii="Times New Roman" w:hAnsi="Times New Roman" w:cs="Times New Roman"/>
          <w:sz w:val="24"/>
          <w:szCs w:val="24"/>
          <w:vertAlign w:val="subscript"/>
        </w:rPr>
        <w:t>35</w:t>
      </w:r>
      <w:r w:rsidRPr="007017A9">
        <w:rPr>
          <w:rFonts w:ascii="Times New Roman" w:hAnsi="Times New Roman" w:cs="Times New Roman"/>
          <w:sz w:val="24"/>
          <w:szCs w:val="24"/>
        </w:rPr>
        <w:t>Ga</w:t>
      </w:r>
      <w:r w:rsidRPr="007017A9">
        <w:rPr>
          <w:rFonts w:ascii="Times New Roman" w:hAnsi="Times New Roman" w:cs="Times New Roman"/>
          <w:sz w:val="24"/>
          <w:szCs w:val="24"/>
          <w:vertAlign w:val="subscript"/>
        </w:rPr>
        <w:t>19</w:t>
      </w:r>
      <w:r w:rsidRPr="007017A9">
        <w:rPr>
          <w:rFonts w:ascii="Times New Roman" w:hAnsi="Times New Roman" w:cs="Times New Roman"/>
          <w:sz w:val="24"/>
          <w:szCs w:val="24"/>
        </w:rPr>
        <w:t xml:space="preserve"> (poor in Ni- sample B) have been prepared by induction melting followed by quenching in water. The ingots were homogenized at 830 </w:t>
      </w:r>
      <w:r w:rsidRPr="007017A9">
        <w:rPr>
          <w:rFonts w:ascii="Times New Roman" w:hAnsi="Times New Roman" w:cs="Times New Roman"/>
          <w:sz w:val="24"/>
          <w:szCs w:val="24"/>
          <w:vertAlign w:val="superscript"/>
        </w:rPr>
        <w:t>o</w:t>
      </w:r>
      <w:r w:rsidRPr="007017A9">
        <w:rPr>
          <w:rFonts w:ascii="Times New Roman" w:hAnsi="Times New Roman" w:cs="Times New Roman"/>
          <w:sz w:val="24"/>
          <w:szCs w:val="24"/>
        </w:rPr>
        <w:t>C for 7 days. Their compositions are determined from EDAX. Structural and magnetic properties of these alloys are studied in this work. From low field ac susceptibility measurements, the martensitic transformation temperature T</w:t>
      </w:r>
      <w:r w:rsidRPr="007017A9">
        <w:rPr>
          <w:rFonts w:ascii="Times New Roman" w:hAnsi="Times New Roman" w:cs="Times New Roman"/>
          <w:sz w:val="24"/>
          <w:szCs w:val="24"/>
          <w:vertAlign w:val="subscript"/>
        </w:rPr>
        <w:t xml:space="preserve">M </w:t>
      </w:r>
      <w:r w:rsidRPr="007017A9">
        <w:rPr>
          <w:rFonts w:ascii="Times New Roman" w:hAnsi="Times New Roman" w:cs="Times New Roman"/>
          <w:sz w:val="24"/>
          <w:szCs w:val="24"/>
        </w:rPr>
        <w:t>and Curie temperature T</w:t>
      </w:r>
      <w:r w:rsidRPr="007017A9">
        <w:rPr>
          <w:rFonts w:ascii="Times New Roman" w:hAnsi="Times New Roman" w:cs="Times New Roman"/>
          <w:sz w:val="24"/>
          <w:szCs w:val="24"/>
          <w:vertAlign w:val="subscript"/>
        </w:rPr>
        <w:t>C</w:t>
      </w:r>
      <w:r w:rsidRPr="007017A9">
        <w:rPr>
          <w:rFonts w:ascii="Times New Roman" w:hAnsi="Times New Roman" w:cs="Times New Roman"/>
          <w:sz w:val="24"/>
          <w:szCs w:val="24"/>
        </w:rPr>
        <w:t xml:space="preserve"> are determined for samples A and B. T</w:t>
      </w:r>
      <w:r w:rsidRPr="007017A9">
        <w:rPr>
          <w:rFonts w:ascii="Times New Roman" w:hAnsi="Times New Roman" w:cs="Times New Roman"/>
          <w:sz w:val="24"/>
          <w:szCs w:val="24"/>
          <w:vertAlign w:val="subscript"/>
        </w:rPr>
        <w:t xml:space="preserve">M </w:t>
      </w:r>
      <w:r w:rsidRPr="007017A9">
        <w:rPr>
          <w:rFonts w:ascii="Times New Roman" w:hAnsi="Times New Roman" w:cs="Times New Roman"/>
          <w:sz w:val="24"/>
          <w:szCs w:val="24"/>
        </w:rPr>
        <w:t>is determined to be 306 K and T</w:t>
      </w:r>
      <w:r w:rsidRPr="007017A9">
        <w:rPr>
          <w:rFonts w:ascii="Times New Roman" w:hAnsi="Times New Roman" w:cs="Times New Roman"/>
          <w:sz w:val="24"/>
          <w:szCs w:val="24"/>
          <w:vertAlign w:val="subscript"/>
        </w:rPr>
        <w:t xml:space="preserve">C </w:t>
      </w:r>
      <w:r w:rsidRPr="007017A9">
        <w:rPr>
          <w:rFonts w:ascii="Times New Roman" w:hAnsi="Times New Roman" w:cs="Times New Roman"/>
          <w:sz w:val="24"/>
          <w:szCs w:val="24"/>
        </w:rPr>
        <w:t>to be 373 K for sample A. For sample B T</w:t>
      </w:r>
      <w:r w:rsidRPr="007017A9">
        <w:rPr>
          <w:rFonts w:ascii="Times New Roman" w:hAnsi="Times New Roman" w:cs="Times New Roman"/>
          <w:sz w:val="24"/>
          <w:szCs w:val="24"/>
          <w:vertAlign w:val="subscript"/>
        </w:rPr>
        <w:t xml:space="preserve">C </w:t>
      </w:r>
      <w:r w:rsidRPr="007017A9">
        <w:rPr>
          <w:rFonts w:ascii="Times New Roman" w:hAnsi="Times New Roman" w:cs="Times New Roman"/>
          <w:sz w:val="24"/>
          <w:szCs w:val="24"/>
        </w:rPr>
        <w:t>is found to be 358 K, but structural transformation was not observable while heating. However indications of a second transformation just above T</w:t>
      </w:r>
      <w:r w:rsidRPr="007017A9">
        <w:rPr>
          <w:rFonts w:ascii="Times New Roman" w:hAnsi="Times New Roman" w:cs="Times New Roman"/>
          <w:sz w:val="24"/>
          <w:szCs w:val="24"/>
          <w:vertAlign w:val="subscript"/>
        </w:rPr>
        <w:t>C</w:t>
      </w:r>
      <w:r w:rsidRPr="007017A9">
        <w:rPr>
          <w:rFonts w:ascii="Times New Roman" w:hAnsi="Times New Roman" w:cs="Times New Roman"/>
          <w:sz w:val="24"/>
          <w:szCs w:val="24"/>
        </w:rPr>
        <w:t xml:space="preserve"> was observed while cooling.  To resolve this problem, DSC measurements have been carried out in the sample B, which showed T</w:t>
      </w:r>
      <w:r w:rsidRPr="007017A9">
        <w:rPr>
          <w:rFonts w:ascii="Times New Roman" w:hAnsi="Times New Roman" w:cs="Times New Roman"/>
          <w:sz w:val="24"/>
          <w:szCs w:val="24"/>
          <w:vertAlign w:val="subscript"/>
        </w:rPr>
        <w:t xml:space="preserve">M </w:t>
      </w:r>
      <w:r w:rsidRPr="007017A9">
        <w:rPr>
          <w:rFonts w:ascii="Times New Roman" w:hAnsi="Times New Roman" w:cs="Times New Roman"/>
          <w:sz w:val="24"/>
          <w:szCs w:val="24"/>
        </w:rPr>
        <w:t>to be 383 K, which is well above the Curie temperature of the sample. The values of T</w:t>
      </w:r>
      <w:r w:rsidRPr="007017A9">
        <w:rPr>
          <w:rFonts w:ascii="Times New Roman" w:hAnsi="Times New Roman" w:cs="Times New Roman"/>
          <w:sz w:val="24"/>
          <w:szCs w:val="24"/>
          <w:vertAlign w:val="subscript"/>
        </w:rPr>
        <w:t xml:space="preserve">M </w:t>
      </w:r>
      <w:r w:rsidRPr="007017A9">
        <w:rPr>
          <w:rFonts w:ascii="Times New Roman" w:hAnsi="Times New Roman" w:cs="Times New Roman"/>
          <w:sz w:val="24"/>
          <w:szCs w:val="24"/>
        </w:rPr>
        <w:t>and</w:t>
      </w:r>
      <w:r w:rsidRPr="007017A9">
        <w:rPr>
          <w:rFonts w:ascii="Times New Roman" w:hAnsi="Times New Roman" w:cs="Times New Roman"/>
          <w:sz w:val="24"/>
          <w:szCs w:val="24"/>
          <w:vertAlign w:val="subscript"/>
        </w:rPr>
        <w:t xml:space="preserve"> </w:t>
      </w:r>
      <w:r w:rsidRPr="007017A9">
        <w:rPr>
          <w:rFonts w:ascii="Times New Roman" w:hAnsi="Times New Roman" w:cs="Times New Roman"/>
          <w:sz w:val="24"/>
          <w:szCs w:val="24"/>
        </w:rPr>
        <w:t>T</w:t>
      </w:r>
      <w:r w:rsidRPr="007017A9">
        <w:rPr>
          <w:rFonts w:ascii="Times New Roman" w:hAnsi="Times New Roman" w:cs="Times New Roman"/>
          <w:sz w:val="24"/>
          <w:szCs w:val="24"/>
          <w:vertAlign w:val="subscript"/>
        </w:rPr>
        <w:t>C</w:t>
      </w:r>
      <w:r w:rsidRPr="007017A9">
        <w:rPr>
          <w:rFonts w:ascii="Times New Roman" w:hAnsi="Times New Roman" w:cs="Times New Roman"/>
          <w:sz w:val="24"/>
          <w:szCs w:val="24"/>
        </w:rPr>
        <w:t xml:space="preserve"> of sample A and T</w:t>
      </w:r>
      <w:r w:rsidRPr="007017A9">
        <w:rPr>
          <w:rFonts w:ascii="Times New Roman" w:hAnsi="Times New Roman" w:cs="Times New Roman"/>
          <w:sz w:val="24"/>
          <w:szCs w:val="24"/>
          <w:vertAlign w:val="subscript"/>
        </w:rPr>
        <w:t>C</w:t>
      </w:r>
      <w:r w:rsidRPr="007017A9">
        <w:rPr>
          <w:rFonts w:ascii="Times New Roman" w:hAnsi="Times New Roman" w:cs="Times New Roman"/>
          <w:sz w:val="24"/>
          <w:szCs w:val="24"/>
        </w:rPr>
        <w:t xml:space="preserve"> of sample B determined from DSC agree well with those from ac susceptibility measurements. From these results we see that both the samples are in martensitic phase at room temperature (RT). In both the techniques, thermal hysteresis between heating and cooling cycles is observed at T</w:t>
      </w:r>
      <w:r w:rsidRPr="007017A9">
        <w:rPr>
          <w:rFonts w:ascii="Times New Roman" w:hAnsi="Times New Roman" w:cs="Times New Roman"/>
          <w:sz w:val="24"/>
          <w:szCs w:val="24"/>
          <w:vertAlign w:val="subscript"/>
        </w:rPr>
        <w:t xml:space="preserve">M </w:t>
      </w:r>
      <w:r w:rsidRPr="007017A9">
        <w:rPr>
          <w:rFonts w:ascii="Times New Roman" w:hAnsi="Times New Roman" w:cs="Times New Roman"/>
          <w:sz w:val="24"/>
          <w:szCs w:val="24"/>
        </w:rPr>
        <w:t>indicating the martensitic transformation to be of first order. It is due to thermal hysteresis that the structural transformation was not observed while heating sample B, but was seen while cooling. Absence of thermal hysteresis at T</w:t>
      </w:r>
      <w:r w:rsidRPr="007017A9">
        <w:rPr>
          <w:rFonts w:ascii="Times New Roman" w:hAnsi="Times New Roman" w:cs="Times New Roman"/>
          <w:sz w:val="24"/>
          <w:szCs w:val="24"/>
          <w:vertAlign w:val="subscript"/>
        </w:rPr>
        <w:t>C</w:t>
      </w:r>
      <w:r w:rsidRPr="007017A9">
        <w:rPr>
          <w:rFonts w:ascii="Times New Roman" w:hAnsi="Times New Roman" w:cs="Times New Roman"/>
          <w:sz w:val="24"/>
          <w:szCs w:val="24"/>
        </w:rPr>
        <w:t xml:space="preserve"> supports the fact that ferro-para transition is of second order. X-ray diffraction studies have been carried out at RT and the crystal structure of the samples A and B have been determined. The XRD patterns are indexed, comparing them with similar patterns available on nearby compositions in literature. From the analysis of the patterns, structure of sample A is determined to be</w:t>
      </w:r>
      <w:r w:rsidRPr="007017A9">
        <w:rPr>
          <w:rFonts w:ascii="Times New Roman" w:hAnsi="Times New Roman" w:cs="Times New Roman"/>
          <w:i/>
          <w:sz w:val="24"/>
          <w:szCs w:val="24"/>
        </w:rPr>
        <w:t xml:space="preserve"> orthorhombic</w:t>
      </w:r>
      <w:r w:rsidRPr="007017A9">
        <w:rPr>
          <w:rFonts w:ascii="Times New Roman" w:hAnsi="Times New Roman" w:cs="Times New Roman"/>
          <w:sz w:val="24"/>
          <w:szCs w:val="24"/>
        </w:rPr>
        <w:t xml:space="preserve"> with </w:t>
      </w:r>
      <w:r w:rsidRPr="007017A9">
        <w:rPr>
          <w:rFonts w:ascii="Times New Roman" w:hAnsi="Times New Roman" w:cs="Times New Roman"/>
          <w:i/>
          <w:sz w:val="24"/>
          <w:szCs w:val="24"/>
        </w:rPr>
        <w:t>7M</w:t>
      </w:r>
      <w:r w:rsidRPr="007017A9">
        <w:rPr>
          <w:rFonts w:ascii="Times New Roman" w:hAnsi="Times New Roman" w:cs="Times New Roman"/>
          <w:sz w:val="24"/>
          <w:szCs w:val="24"/>
        </w:rPr>
        <w:t xml:space="preserve"> modulation along b-axis. The structure of sample B is determined to be </w:t>
      </w:r>
      <w:r w:rsidRPr="007017A9">
        <w:rPr>
          <w:rFonts w:ascii="Times New Roman" w:hAnsi="Times New Roman" w:cs="Times New Roman"/>
          <w:i/>
          <w:sz w:val="24"/>
          <w:szCs w:val="24"/>
        </w:rPr>
        <w:t xml:space="preserve">non-modulated (NM) tetragonal </w:t>
      </w:r>
      <w:r w:rsidRPr="007017A9">
        <w:rPr>
          <w:rFonts w:ascii="Times New Roman" w:hAnsi="Times New Roman" w:cs="Times New Roman"/>
          <w:sz w:val="24"/>
          <w:szCs w:val="24"/>
        </w:rPr>
        <w:t>at RT. Sample B, which has T</w:t>
      </w:r>
      <w:r w:rsidRPr="007017A9">
        <w:rPr>
          <w:rFonts w:ascii="Times New Roman" w:hAnsi="Times New Roman" w:cs="Times New Roman"/>
          <w:sz w:val="24"/>
          <w:szCs w:val="24"/>
          <w:vertAlign w:val="subscript"/>
        </w:rPr>
        <w:t>M</w:t>
      </w:r>
      <w:r w:rsidRPr="007017A9">
        <w:rPr>
          <w:rFonts w:ascii="Times New Roman" w:hAnsi="Times New Roman" w:cs="Times New Roman"/>
          <w:sz w:val="24"/>
          <w:szCs w:val="24"/>
        </w:rPr>
        <w:t xml:space="preserve"> greater than T</w:t>
      </w:r>
      <w:r w:rsidRPr="007017A9">
        <w:rPr>
          <w:rFonts w:ascii="Times New Roman" w:hAnsi="Times New Roman" w:cs="Times New Roman"/>
          <w:sz w:val="24"/>
          <w:szCs w:val="24"/>
          <w:vertAlign w:val="subscript"/>
        </w:rPr>
        <w:t xml:space="preserve">C </w:t>
      </w:r>
      <w:r w:rsidRPr="007017A9">
        <w:rPr>
          <w:rFonts w:ascii="Times New Roman" w:hAnsi="Times New Roman" w:cs="Times New Roman"/>
          <w:sz w:val="24"/>
          <w:szCs w:val="24"/>
        </w:rPr>
        <w:t xml:space="preserve">undergoes martensitic transformation in </w:t>
      </w:r>
      <w:r w:rsidRPr="007017A9">
        <w:rPr>
          <w:rFonts w:ascii="Times New Roman" w:hAnsi="Times New Roman" w:cs="Times New Roman"/>
          <w:i/>
          <w:sz w:val="24"/>
          <w:szCs w:val="24"/>
        </w:rPr>
        <w:t>paramagnetic state</w:t>
      </w:r>
      <w:r w:rsidRPr="007017A9">
        <w:rPr>
          <w:rFonts w:ascii="Times New Roman" w:hAnsi="Times New Roman" w:cs="Times New Roman"/>
          <w:sz w:val="24"/>
          <w:szCs w:val="24"/>
        </w:rPr>
        <w:t xml:space="preserve"> and hence cannot be used for FSM application at RT, but can be used for Thermal shape memory applications where temperature is the driving force instead of magnetic field.</w:t>
      </w:r>
    </w:p>
    <w:p w:rsidR="008E7768" w:rsidRPr="007017A9" w:rsidRDefault="008E7768" w:rsidP="008E7768">
      <w:pPr>
        <w:spacing w:after="0" w:line="240" w:lineRule="auto"/>
        <w:jc w:val="both"/>
        <w:rPr>
          <w:rFonts w:ascii="Times New Roman" w:hAnsi="Times New Roman" w:cs="Times New Roman"/>
          <w:szCs w:val="24"/>
        </w:rPr>
      </w:pPr>
    </w:p>
    <w:p w:rsidR="008E7768" w:rsidRDefault="008E7768" w:rsidP="008E7768">
      <w:pPr>
        <w:spacing w:after="0" w:line="240" w:lineRule="auto"/>
        <w:jc w:val="both"/>
        <w:rPr>
          <w:rFonts w:ascii="Times New Roman" w:hAnsi="Times New Roman" w:cs="Times New Roman"/>
          <w:sz w:val="24"/>
          <w:szCs w:val="24"/>
        </w:rPr>
      </w:pPr>
      <w:r w:rsidRPr="00DA4BD2">
        <w:rPr>
          <w:rFonts w:ascii="Times New Roman" w:hAnsi="Times New Roman" w:cs="Times New Roman"/>
          <w:i/>
          <w:iCs/>
          <w:sz w:val="20"/>
          <w:szCs w:val="18"/>
        </w:rPr>
        <w:t>Keywords:</w:t>
      </w:r>
      <w:r>
        <w:rPr>
          <w:rFonts w:ascii="Times New Roman" w:hAnsi="Times New Roman" w:cs="Times New Roman"/>
          <w:i/>
          <w:iCs/>
          <w:sz w:val="20"/>
          <w:szCs w:val="18"/>
        </w:rPr>
        <w:t xml:space="preserve"> Martensitic transformation temperature (</w:t>
      </w:r>
      <w:r w:rsidRPr="00AD70F1">
        <w:rPr>
          <w:rFonts w:ascii="Times New Roman" w:hAnsi="Times New Roman" w:cs="Times New Roman"/>
          <w:i/>
          <w:sz w:val="20"/>
          <w:szCs w:val="20"/>
        </w:rPr>
        <w:t>T</w:t>
      </w:r>
      <w:r w:rsidRPr="00AD70F1">
        <w:rPr>
          <w:rFonts w:ascii="Times New Roman" w:hAnsi="Times New Roman" w:cs="Times New Roman"/>
          <w:i/>
          <w:sz w:val="20"/>
          <w:szCs w:val="20"/>
          <w:vertAlign w:val="subscript"/>
        </w:rPr>
        <w:t>M</w:t>
      </w:r>
      <w:r>
        <w:rPr>
          <w:rFonts w:ascii="Times New Roman" w:hAnsi="Times New Roman" w:cs="Times New Roman"/>
          <w:i/>
          <w:sz w:val="20"/>
          <w:szCs w:val="20"/>
        </w:rPr>
        <w:t>); Curie temperature (</w:t>
      </w:r>
      <w:r w:rsidRPr="00AD70F1">
        <w:rPr>
          <w:rFonts w:ascii="Times New Roman" w:hAnsi="Times New Roman" w:cs="Times New Roman"/>
          <w:i/>
          <w:sz w:val="20"/>
          <w:szCs w:val="20"/>
        </w:rPr>
        <w:t>T</w:t>
      </w:r>
      <w:r w:rsidRPr="00AD70F1">
        <w:rPr>
          <w:rFonts w:ascii="Times New Roman" w:hAnsi="Times New Roman" w:cs="Times New Roman"/>
          <w:i/>
          <w:sz w:val="20"/>
          <w:szCs w:val="20"/>
          <w:vertAlign w:val="subscript"/>
        </w:rPr>
        <w:t>C</w:t>
      </w:r>
      <w:r>
        <w:rPr>
          <w:rFonts w:ascii="Times New Roman" w:hAnsi="Times New Roman" w:cs="Times New Roman"/>
          <w:i/>
          <w:sz w:val="20"/>
          <w:szCs w:val="20"/>
        </w:rPr>
        <w:t xml:space="preserve">); </w:t>
      </w:r>
      <w:r>
        <w:rPr>
          <w:rFonts w:ascii="Times New Roman" w:hAnsi="Times New Roman" w:cs="Times New Roman"/>
          <w:i/>
          <w:iCs/>
          <w:sz w:val="20"/>
          <w:szCs w:val="18"/>
        </w:rPr>
        <w:t>Ferro-para transition.</w:t>
      </w:r>
    </w:p>
    <w:p w:rsidR="008A4114" w:rsidRDefault="008A4114"/>
    <w:sectPr w:rsidR="008A41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18E"/>
    <w:rsid w:val="008A4114"/>
    <w:rsid w:val="008E7768"/>
    <w:rsid w:val="00DB018E"/>
    <w:rsid w:val="00ED1521"/>
    <w:rsid w:val="00F60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B2324A-F49A-42C9-B82E-A02190D52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768"/>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430</Words>
  <Characters>2453</Characters>
  <Application>Microsoft Office Word</Application>
  <DocSecurity>0</DocSecurity>
  <Lines>20</Lines>
  <Paragraphs>5</Paragraphs>
  <ScaleCrop>false</ScaleCrop>
  <Company/>
  <LinksUpToDate>false</LinksUpToDate>
  <CharactersWithSpaces>2878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Kanna</dc:creator>
  <cp:keywords/>
  <dc:description/>
  <cp:lastModifiedBy>Ramesh Kanna</cp:lastModifiedBy>
  <cp:revision>4</cp:revision>
  <dcterms:created xsi:type="dcterms:W3CDTF">2019-08-20T11:15:00Z</dcterms:created>
  <dcterms:modified xsi:type="dcterms:W3CDTF">2019-08-20T17:06:00Z</dcterms:modified>
</cp:coreProperties>
</file>