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1D7DEA" w14:textId="3FD55D67" w:rsidR="00A0286A" w:rsidRPr="00DA4BD2" w:rsidRDefault="0001012A" w:rsidP="00077EFB">
      <w:pPr>
        <w:spacing w:after="0" w:line="240" w:lineRule="auto"/>
        <w:jc w:val="center"/>
        <w:rPr>
          <w:rFonts w:cs="Times New Roman"/>
          <w:b/>
          <w:bCs/>
          <w:sz w:val="28"/>
          <w:szCs w:val="24"/>
        </w:rPr>
      </w:pPr>
      <w:r w:rsidRPr="0001012A">
        <w:rPr>
          <w:rFonts w:cs="Times New Roman"/>
          <w:b/>
          <w:bCs/>
          <w:sz w:val="28"/>
          <w:szCs w:val="24"/>
          <w:lang w:val="en-IN"/>
        </w:rPr>
        <w:t>Effect of manganese bands on austenite formation of low carbon steels in dual phase steel manufacture.</w:t>
      </w:r>
    </w:p>
    <w:p w14:paraId="297487D9" w14:textId="33961608" w:rsidR="00077EFB" w:rsidRPr="00DA4BD2" w:rsidRDefault="00414E06" w:rsidP="00077EFB">
      <w:pPr>
        <w:spacing w:after="0" w:line="240" w:lineRule="auto"/>
        <w:jc w:val="center"/>
        <w:rPr>
          <w:rFonts w:cs="Times New Roman"/>
          <w:b/>
          <w:bCs/>
          <w:sz w:val="24"/>
          <w:szCs w:val="22"/>
        </w:rPr>
      </w:pPr>
      <w:r w:rsidRPr="00414E06">
        <w:rPr>
          <w:rFonts w:cs="Times New Roman"/>
          <w:b/>
          <w:bCs/>
          <w:sz w:val="24"/>
          <w:szCs w:val="22"/>
          <w:lang w:val="en-IN"/>
        </w:rPr>
        <w:t>Bharath Bandi</w:t>
      </w:r>
      <w:r w:rsidR="00BC40A5" w:rsidRPr="00BC40A5">
        <w:rPr>
          <w:rFonts w:cs="Times New Roman"/>
          <w:b/>
          <w:bCs/>
          <w:sz w:val="24"/>
          <w:szCs w:val="22"/>
          <w:vertAlign w:val="superscript"/>
          <w:lang w:val="en-IN"/>
        </w:rPr>
        <w:t>1</w:t>
      </w:r>
    </w:p>
    <w:p w14:paraId="768C63D3" w14:textId="40205291" w:rsidR="00077EFB" w:rsidRPr="00DA4BD2" w:rsidRDefault="00414E06" w:rsidP="00077EFB">
      <w:pPr>
        <w:spacing w:after="0" w:line="240" w:lineRule="auto"/>
        <w:jc w:val="center"/>
        <w:rPr>
          <w:rFonts w:cs="Times New Roman"/>
          <w:sz w:val="20"/>
          <w:szCs w:val="18"/>
        </w:rPr>
      </w:pPr>
      <w:r w:rsidRPr="00414E06">
        <w:rPr>
          <w:rFonts w:cs="Times New Roman"/>
          <w:sz w:val="20"/>
          <w:szCs w:val="18"/>
          <w:lang w:val="en-IN"/>
        </w:rPr>
        <w:t>Warwick Manufacturing Group (WMG), University of Warwick, Coventry, CV4 7AL, UK</w:t>
      </w:r>
    </w:p>
    <w:p w14:paraId="02DE873F" w14:textId="65F2BC43" w:rsidR="00077EFB" w:rsidRPr="00DA4BD2" w:rsidRDefault="00414E06" w:rsidP="00077EFB">
      <w:pPr>
        <w:pStyle w:val="Subtitle"/>
        <w:spacing w:after="0"/>
        <w:rPr>
          <w:rFonts w:ascii="Times New Roman" w:hAnsi="Times New Roman" w:cs="Times New Roman"/>
          <w:i/>
        </w:rPr>
      </w:pPr>
      <w:r>
        <w:rPr>
          <w:rFonts w:ascii="Times New Roman" w:hAnsi="Times New Roman" w:cs="Times New Roman"/>
          <w:i/>
        </w:rPr>
        <w:t>B.Bandi@warwick.ac.uk</w:t>
      </w:r>
    </w:p>
    <w:p w14:paraId="2DF73D73" w14:textId="77777777" w:rsidR="00077EFB" w:rsidRPr="00DA4BD2" w:rsidRDefault="00077EFB" w:rsidP="00077EFB">
      <w:pPr>
        <w:rPr>
          <w:rFonts w:cs="Times New Roman"/>
          <w:lang w:bidi="ar-SA"/>
        </w:rPr>
      </w:pPr>
    </w:p>
    <w:p w14:paraId="00FD3C26" w14:textId="38762009" w:rsidR="00077EFB" w:rsidRPr="00DA4BD2" w:rsidRDefault="00414E06" w:rsidP="00077EFB">
      <w:pPr>
        <w:spacing w:after="0" w:line="240" w:lineRule="auto"/>
        <w:jc w:val="center"/>
        <w:rPr>
          <w:rFonts w:cs="Times New Roman"/>
          <w:b/>
          <w:bCs/>
          <w:sz w:val="24"/>
          <w:szCs w:val="22"/>
          <w:lang w:bidi="ar-SA"/>
        </w:rPr>
      </w:pPr>
      <w:r w:rsidRPr="00414E06">
        <w:rPr>
          <w:rFonts w:cs="Times New Roman"/>
          <w:b/>
          <w:bCs/>
          <w:sz w:val="24"/>
          <w:szCs w:val="22"/>
          <w:lang w:val="en-IN" w:bidi="ar-SA"/>
        </w:rPr>
        <w:t>Joost van Krevel</w:t>
      </w:r>
      <w:r w:rsidR="00BC40A5">
        <w:rPr>
          <w:rFonts w:cs="Times New Roman"/>
          <w:b/>
          <w:bCs/>
          <w:sz w:val="24"/>
          <w:szCs w:val="22"/>
          <w:vertAlign w:val="superscript"/>
          <w:lang w:val="en-IN" w:bidi="ar-SA"/>
        </w:rPr>
        <w:t>2</w:t>
      </w:r>
      <w:r w:rsidRPr="00414E06">
        <w:rPr>
          <w:rFonts w:cs="Times New Roman"/>
          <w:b/>
          <w:bCs/>
          <w:sz w:val="24"/>
          <w:szCs w:val="22"/>
          <w:lang w:val="en-IN" w:bidi="ar-SA"/>
        </w:rPr>
        <w:t>,</w:t>
      </w:r>
      <w:r w:rsidR="006F6A0E">
        <w:rPr>
          <w:rFonts w:cs="Times New Roman"/>
          <w:b/>
          <w:bCs/>
          <w:sz w:val="24"/>
          <w:szCs w:val="22"/>
          <w:lang w:val="en-IN" w:bidi="ar-SA"/>
        </w:rPr>
        <w:t xml:space="preserve"> Sukalpan Nandi</w:t>
      </w:r>
      <w:r w:rsidR="006F6A0E" w:rsidRPr="006F6A0E">
        <w:rPr>
          <w:rFonts w:cs="Times New Roman"/>
          <w:b/>
          <w:bCs/>
          <w:sz w:val="24"/>
          <w:szCs w:val="22"/>
          <w:vertAlign w:val="superscript"/>
          <w:lang w:val="en-IN" w:bidi="ar-SA"/>
        </w:rPr>
        <w:t>3</w:t>
      </w:r>
      <w:r w:rsidR="006F6A0E">
        <w:rPr>
          <w:rFonts w:cs="Times New Roman"/>
          <w:b/>
          <w:bCs/>
          <w:sz w:val="24"/>
          <w:szCs w:val="22"/>
          <w:lang w:val="en-IN" w:bidi="ar-SA"/>
        </w:rPr>
        <w:t>,</w:t>
      </w:r>
      <w:r w:rsidR="00773855">
        <w:rPr>
          <w:rFonts w:cs="Times New Roman"/>
          <w:b/>
          <w:bCs/>
          <w:sz w:val="24"/>
          <w:szCs w:val="22"/>
          <w:lang w:val="en-IN" w:bidi="ar-SA"/>
        </w:rPr>
        <w:t xml:space="preserve"> Zulfiqar Husain</w:t>
      </w:r>
      <w:r w:rsidR="006F6A0E">
        <w:rPr>
          <w:rFonts w:cs="Times New Roman"/>
          <w:b/>
          <w:bCs/>
          <w:sz w:val="24"/>
          <w:szCs w:val="22"/>
          <w:vertAlign w:val="superscript"/>
          <w:lang w:val="en-IN" w:bidi="ar-SA"/>
        </w:rPr>
        <w:t>4</w:t>
      </w:r>
      <w:r w:rsidR="00773855">
        <w:rPr>
          <w:rFonts w:cs="Times New Roman"/>
          <w:b/>
          <w:bCs/>
          <w:sz w:val="24"/>
          <w:szCs w:val="22"/>
          <w:lang w:val="en-IN" w:bidi="ar-SA"/>
        </w:rPr>
        <w:t>,</w:t>
      </w:r>
      <w:r w:rsidRPr="00414E06">
        <w:rPr>
          <w:rFonts w:cs="Times New Roman"/>
          <w:b/>
          <w:bCs/>
          <w:sz w:val="24"/>
          <w:szCs w:val="22"/>
          <w:lang w:val="en-IN" w:bidi="ar-SA"/>
        </w:rPr>
        <w:t xml:space="preserve"> Prakash Srirangam</w:t>
      </w:r>
      <w:r w:rsidR="00BC40A5">
        <w:rPr>
          <w:rFonts w:cs="Times New Roman"/>
          <w:b/>
          <w:bCs/>
          <w:sz w:val="24"/>
          <w:szCs w:val="22"/>
          <w:vertAlign w:val="superscript"/>
          <w:lang w:val="en-IN" w:bidi="ar-SA"/>
        </w:rPr>
        <w:t>1</w:t>
      </w:r>
      <w:r w:rsidRPr="00414E06">
        <w:rPr>
          <w:rFonts w:cs="Times New Roman"/>
          <w:b/>
          <w:bCs/>
          <w:sz w:val="24"/>
          <w:szCs w:val="22"/>
          <w:lang w:val="en-IN" w:bidi="ar-SA"/>
        </w:rPr>
        <w:t>.</w:t>
      </w:r>
    </w:p>
    <w:p w14:paraId="510F6D76" w14:textId="57E71C89" w:rsidR="00BC40A5" w:rsidRDefault="00BC40A5" w:rsidP="00414E06">
      <w:pPr>
        <w:spacing w:after="0" w:line="240" w:lineRule="auto"/>
        <w:jc w:val="center"/>
        <w:rPr>
          <w:rFonts w:cs="Times New Roman"/>
          <w:sz w:val="20"/>
          <w:szCs w:val="18"/>
          <w:vertAlign w:val="superscript"/>
          <w:lang w:val="en-IN"/>
        </w:rPr>
      </w:pPr>
      <w:r>
        <w:rPr>
          <w:rFonts w:cs="Times New Roman"/>
          <w:sz w:val="20"/>
          <w:szCs w:val="18"/>
          <w:vertAlign w:val="superscript"/>
          <w:lang w:val="en-IN"/>
        </w:rPr>
        <w:t>1</w:t>
      </w:r>
      <w:r w:rsidRPr="00414E06">
        <w:rPr>
          <w:rFonts w:cs="Times New Roman"/>
          <w:sz w:val="20"/>
          <w:szCs w:val="18"/>
          <w:lang w:val="en-IN"/>
        </w:rPr>
        <w:t>Warwick Manufacturing Group (WMG), University of Warwick, Coventry, CV4 7AL, UK.</w:t>
      </w:r>
    </w:p>
    <w:p w14:paraId="0DF94058" w14:textId="2A4E1D58" w:rsidR="00077EFB" w:rsidRDefault="00BC40A5" w:rsidP="00414E06">
      <w:pPr>
        <w:spacing w:after="0" w:line="240" w:lineRule="auto"/>
        <w:jc w:val="center"/>
        <w:rPr>
          <w:rFonts w:cs="Times New Roman"/>
          <w:sz w:val="20"/>
          <w:szCs w:val="18"/>
          <w:lang w:val="en-IN"/>
        </w:rPr>
      </w:pPr>
      <w:r>
        <w:rPr>
          <w:rFonts w:cs="Times New Roman"/>
          <w:sz w:val="20"/>
          <w:szCs w:val="18"/>
          <w:vertAlign w:val="superscript"/>
          <w:lang w:val="en-IN"/>
        </w:rPr>
        <w:t>2</w:t>
      </w:r>
      <w:r w:rsidR="00414E06" w:rsidRPr="00414E06">
        <w:rPr>
          <w:rFonts w:cs="Times New Roman"/>
          <w:sz w:val="20"/>
          <w:szCs w:val="18"/>
          <w:lang w:val="en-IN"/>
        </w:rPr>
        <w:t>Tata Steel, Research and Development, 3H36, PO box 10000, 1970 CA, IJmuiden, The Netherlands.</w:t>
      </w:r>
    </w:p>
    <w:p w14:paraId="11C88C24" w14:textId="1C9932B9" w:rsidR="006F6A0E" w:rsidRDefault="006F6A0E" w:rsidP="00414E06">
      <w:pPr>
        <w:spacing w:after="0" w:line="240" w:lineRule="auto"/>
        <w:jc w:val="center"/>
        <w:rPr>
          <w:rFonts w:cs="Times New Roman"/>
          <w:sz w:val="20"/>
          <w:szCs w:val="18"/>
          <w:lang w:val="en-IN"/>
        </w:rPr>
      </w:pPr>
      <w:r w:rsidRPr="006F6A0E">
        <w:rPr>
          <w:rFonts w:cs="Times New Roman"/>
          <w:sz w:val="20"/>
          <w:szCs w:val="18"/>
          <w:vertAlign w:val="superscript"/>
          <w:lang w:val="en-IN"/>
        </w:rPr>
        <w:t>3</w:t>
      </w:r>
      <w:r w:rsidRPr="006F6A0E">
        <w:rPr>
          <w:rFonts w:cs="Times New Roman"/>
          <w:sz w:val="20"/>
          <w:szCs w:val="18"/>
          <w:lang w:val="en-IN"/>
        </w:rPr>
        <w:t>Vellore Institute of Technology, Gorbachev Rd, Vellore, Tamil Nadu 632014, India.</w:t>
      </w:r>
    </w:p>
    <w:p w14:paraId="63823AFE" w14:textId="5763CA20" w:rsidR="00414E06" w:rsidRPr="00414E06" w:rsidRDefault="006F6A0E" w:rsidP="00BC40A5">
      <w:pPr>
        <w:spacing w:after="0" w:line="240" w:lineRule="auto"/>
        <w:jc w:val="center"/>
        <w:rPr>
          <w:rFonts w:cs="Times New Roman"/>
          <w:sz w:val="20"/>
          <w:szCs w:val="18"/>
          <w:lang w:val="en-IN"/>
        </w:rPr>
      </w:pPr>
      <w:r>
        <w:rPr>
          <w:rFonts w:cs="Times New Roman"/>
          <w:sz w:val="20"/>
          <w:szCs w:val="18"/>
          <w:vertAlign w:val="superscript"/>
          <w:lang w:val="en-IN"/>
        </w:rPr>
        <w:t>4</w:t>
      </w:r>
      <w:r w:rsidR="00773855" w:rsidRPr="00414E06">
        <w:rPr>
          <w:rFonts w:cs="Times New Roman"/>
          <w:sz w:val="20"/>
          <w:szCs w:val="18"/>
          <w:lang w:val="en-IN"/>
        </w:rPr>
        <w:t>Tata Steel, Research and Development,</w:t>
      </w:r>
      <w:r w:rsidR="00773855">
        <w:rPr>
          <w:rFonts w:cs="Times New Roman"/>
          <w:sz w:val="20"/>
          <w:szCs w:val="18"/>
          <w:lang w:val="en-IN"/>
        </w:rPr>
        <w:t xml:space="preserve"> Voyager Building, 9 Sir William Lyons Road, Coventry, CV4 7EZ, UK.</w:t>
      </w:r>
    </w:p>
    <w:p w14:paraId="3A8A378F" w14:textId="77777777" w:rsidR="00414E06" w:rsidRPr="00DA4BD2" w:rsidRDefault="00414E06" w:rsidP="00414E06">
      <w:pPr>
        <w:spacing w:after="0" w:line="240" w:lineRule="auto"/>
        <w:jc w:val="center"/>
        <w:rPr>
          <w:rFonts w:cs="Times New Roman"/>
          <w:sz w:val="20"/>
          <w:szCs w:val="18"/>
        </w:rPr>
      </w:pPr>
    </w:p>
    <w:p w14:paraId="2E262ED6" w14:textId="77777777" w:rsidR="00077EFB" w:rsidRPr="00DA4BD2" w:rsidRDefault="00077EFB" w:rsidP="00077EFB">
      <w:pPr>
        <w:spacing w:after="0" w:line="240" w:lineRule="auto"/>
        <w:jc w:val="center"/>
        <w:rPr>
          <w:rFonts w:cs="Times New Roman"/>
          <w:sz w:val="24"/>
          <w:szCs w:val="22"/>
        </w:rPr>
      </w:pPr>
    </w:p>
    <w:p w14:paraId="09DF95EF" w14:textId="4FF3CB12" w:rsidR="00077EFB" w:rsidRPr="00DA4BD2" w:rsidRDefault="00343190" w:rsidP="00077EFB">
      <w:pPr>
        <w:spacing w:after="0" w:line="240" w:lineRule="auto"/>
        <w:rPr>
          <w:rFonts w:cs="Times New Roman"/>
          <w:b/>
          <w:bCs/>
          <w:sz w:val="24"/>
          <w:szCs w:val="22"/>
        </w:rPr>
      </w:pPr>
      <w:r>
        <w:rPr>
          <w:rFonts w:cs="Times New Roman"/>
          <w:b/>
          <w:bCs/>
          <w:sz w:val="24"/>
          <w:szCs w:val="22"/>
        </w:rPr>
        <w:t>ABSTRACT</w:t>
      </w:r>
    </w:p>
    <w:p w14:paraId="6187A6E9" w14:textId="77777777" w:rsidR="00077EFB" w:rsidRPr="00DA4BD2" w:rsidRDefault="00077EFB" w:rsidP="00077EFB">
      <w:pPr>
        <w:spacing w:after="0" w:line="240" w:lineRule="auto"/>
        <w:rPr>
          <w:rFonts w:cs="Times New Roman"/>
          <w:b/>
          <w:bCs/>
          <w:sz w:val="24"/>
          <w:szCs w:val="22"/>
        </w:rPr>
      </w:pPr>
    </w:p>
    <w:p w14:paraId="2C1B19DE" w14:textId="1F31972C" w:rsidR="00077EFB" w:rsidRDefault="00077EFB" w:rsidP="008F410B">
      <w:pPr>
        <w:spacing w:after="0" w:line="240" w:lineRule="auto"/>
        <w:rPr>
          <w:rFonts w:cs="Times New Roman"/>
          <w:sz w:val="24"/>
          <w:szCs w:val="24"/>
          <w:lang w:val="en-IN"/>
        </w:rPr>
      </w:pPr>
      <w:r w:rsidRPr="00DA4BD2">
        <w:rPr>
          <w:rFonts w:cs="Times New Roman"/>
          <w:b/>
          <w:bCs/>
          <w:sz w:val="24"/>
          <w:szCs w:val="22"/>
        </w:rPr>
        <w:tab/>
      </w:r>
      <w:r w:rsidR="00343190" w:rsidRPr="00343190">
        <w:rPr>
          <w:rFonts w:cs="Times New Roman"/>
          <w:sz w:val="24"/>
          <w:szCs w:val="24"/>
          <w:lang w:val="en-IN"/>
        </w:rPr>
        <w:t>A model has been developed to predict the heating rates required to obtain a specific amount of overlap between ferrite recrystallization and austenite formation in the heating step of dual phase steel manufacture.</w:t>
      </w:r>
      <w:r w:rsidR="00FF3A38">
        <w:rPr>
          <w:rFonts w:cs="Times New Roman"/>
          <w:sz w:val="24"/>
          <w:szCs w:val="24"/>
          <w:lang w:val="en-IN"/>
        </w:rPr>
        <w:t xml:space="preserve"> T</w:t>
      </w:r>
      <w:r w:rsidR="00343190">
        <w:rPr>
          <w:rFonts w:cs="Times New Roman"/>
          <w:sz w:val="24"/>
          <w:szCs w:val="24"/>
          <w:lang w:val="en-IN"/>
        </w:rPr>
        <w:t xml:space="preserve">he predicted heating rates </w:t>
      </w:r>
      <w:r w:rsidR="00FF3A38">
        <w:rPr>
          <w:rFonts w:cs="Times New Roman"/>
          <w:sz w:val="24"/>
          <w:szCs w:val="24"/>
          <w:lang w:val="en-IN"/>
        </w:rPr>
        <w:t xml:space="preserve">of 0.2, 7, 50.5 and 511 </w:t>
      </w:r>
      <w:r w:rsidR="00FF3A38" w:rsidRPr="00165893">
        <w:rPr>
          <w:rFonts w:cs="Times New Roman"/>
          <w:sz w:val="24"/>
          <w:szCs w:val="24"/>
          <w:vertAlign w:val="superscript"/>
          <w:lang w:val="en-IN"/>
        </w:rPr>
        <w:t>0</w:t>
      </w:r>
      <w:r w:rsidR="00FF3A38" w:rsidRPr="00FF3A38">
        <w:rPr>
          <w:rFonts w:cs="Times New Roman"/>
          <w:sz w:val="24"/>
          <w:szCs w:val="24"/>
          <w:lang w:val="en-IN"/>
        </w:rPr>
        <w:t xml:space="preserve">C/s </w:t>
      </w:r>
      <w:r w:rsidR="00264B3C">
        <w:rPr>
          <w:rFonts w:cs="Times New Roman"/>
          <w:sz w:val="24"/>
          <w:szCs w:val="24"/>
          <w:lang w:val="en-IN"/>
        </w:rPr>
        <w:t>were</w:t>
      </w:r>
      <w:r w:rsidR="00343190">
        <w:rPr>
          <w:rFonts w:cs="Times New Roman"/>
          <w:sz w:val="24"/>
          <w:szCs w:val="24"/>
          <w:lang w:val="en-IN"/>
        </w:rPr>
        <w:t xml:space="preserve"> employed</w:t>
      </w:r>
      <w:r w:rsidR="00774E4F">
        <w:rPr>
          <w:rFonts w:cs="Times New Roman"/>
          <w:sz w:val="24"/>
          <w:szCs w:val="24"/>
          <w:lang w:val="en-IN"/>
        </w:rPr>
        <w:t xml:space="preserve"> to heat the</w:t>
      </w:r>
      <w:r w:rsidR="00343190">
        <w:rPr>
          <w:rFonts w:cs="Times New Roman"/>
          <w:sz w:val="24"/>
          <w:szCs w:val="24"/>
          <w:lang w:val="en-IN"/>
        </w:rPr>
        <w:t xml:space="preserve"> initial hot rolle</w:t>
      </w:r>
      <w:r w:rsidR="00627AC6">
        <w:rPr>
          <w:rFonts w:cs="Times New Roman"/>
          <w:sz w:val="24"/>
          <w:szCs w:val="24"/>
          <w:lang w:val="en-IN"/>
        </w:rPr>
        <w:t xml:space="preserve">d steels </w:t>
      </w:r>
      <w:r w:rsidR="00264B3C">
        <w:rPr>
          <w:rFonts w:cs="Times New Roman"/>
          <w:sz w:val="24"/>
          <w:szCs w:val="24"/>
          <w:lang w:val="en-IN"/>
        </w:rPr>
        <w:t>to inter-critical temperature of</w:t>
      </w:r>
      <w:r w:rsidR="006E4B0B">
        <w:rPr>
          <w:rFonts w:cs="Times New Roman"/>
          <w:sz w:val="24"/>
          <w:szCs w:val="24"/>
          <w:lang w:val="en-IN"/>
        </w:rPr>
        <w:t xml:space="preserve"> </w:t>
      </w:r>
      <w:r w:rsidR="00264B3C">
        <w:rPr>
          <w:rFonts w:cs="Times New Roman"/>
          <w:sz w:val="24"/>
          <w:szCs w:val="24"/>
          <w:lang w:val="en-IN"/>
        </w:rPr>
        <w:t>750</w:t>
      </w:r>
      <w:r w:rsidR="00264B3C" w:rsidRPr="00165893">
        <w:rPr>
          <w:rFonts w:cs="Times New Roman"/>
          <w:sz w:val="24"/>
          <w:szCs w:val="24"/>
          <w:lang w:val="en-IN"/>
        </w:rPr>
        <w:t xml:space="preserve"> </w:t>
      </w:r>
      <w:r w:rsidR="00264B3C" w:rsidRPr="00165893">
        <w:rPr>
          <w:rFonts w:cs="Times New Roman"/>
          <w:sz w:val="24"/>
          <w:szCs w:val="24"/>
          <w:vertAlign w:val="superscript"/>
          <w:lang w:val="en-IN"/>
        </w:rPr>
        <w:t>0</w:t>
      </w:r>
      <w:r w:rsidR="00264B3C" w:rsidRPr="00165893">
        <w:rPr>
          <w:rFonts w:cs="Times New Roman"/>
          <w:sz w:val="24"/>
          <w:szCs w:val="24"/>
          <w:lang w:val="en-IN"/>
        </w:rPr>
        <w:t>C</w:t>
      </w:r>
      <w:r w:rsidR="006E4B0B">
        <w:rPr>
          <w:rFonts w:cs="Times New Roman"/>
          <w:sz w:val="24"/>
          <w:szCs w:val="24"/>
          <w:lang w:val="en-IN"/>
        </w:rPr>
        <w:t xml:space="preserve"> </w:t>
      </w:r>
      <w:r w:rsidR="00264B3C">
        <w:rPr>
          <w:rFonts w:cs="Times New Roman"/>
          <w:sz w:val="24"/>
          <w:szCs w:val="24"/>
          <w:lang w:val="en-IN"/>
        </w:rPr>
        <w:t xml:space="preserve">for 60 sec </w:t>
      </w:r>
      <w:r w:rsidR="006E4B0B">
        <w:rPr>
          <w:rFonts w:cs="Times New Roman"/>
          <w:sz w:val="24"/>
          <w:szCs w:val="24"/>
          <w:lang w:val="en-IN"/>
        </w:rPr>
        <w:t>followed by quenching to room temperature. T</w:t>
      </w:r>
      <w:r w:rsidR="00627AC6">
        <w:rPr>
          <w:rFonts w:cs="Times New Roman"/>
          <w:sz w:val="24"/>
          <w:szCs w:val="24"/>
          <w:lang w:val="en-IN"/>
        </w:rPr>
        <w:t xml:space="preserve">he effect of manganese bands </w:t>
      </w:r>
      <w:r w:rsidR="00533F75">
        <w:rPr>
          <w:rFonts w:cs="Times New Roman"/>
          <w:sz w:val="24"/>
          <w:szCs w:val="24"/>
          <w:lang w:val="en-IN"/>
        </w:rPr>
        <w:t>on the</w:t>
      </w:r>
      <w:r w:rsidR="006E4B0B">
        <w:rPr>
          <w:rFonts w:cs="Times New Roman"/>
          <w:sz w:val="24"/>
          <w:szCs w:val="24"/>
          <w:lang w:val="en-IN"/>
        </w:rPr>
        <w:t xml:space="preserve"> variation of through thickness austenite formation was systemat</w:t>
      </w:r>
      <w:r w:rsidR="006D22BD">
        <w:rPr>
          <w:rFonts w:cs="Times New Roman"/>
          <w:sz w:val="24"/>
          <w:szCs w:val="24"/>
          <w:lang w:val="en-IN"/>
        </w:rPr>
        <w:t xml:space="preserve">ically evaluated in this study. The </w:t>
      </w:r>
      <w:r w:rsidR="00A53848">
        <w:rPr>
          <w:rFonts w:cs="Times New Roman"/>
          <w:sz w:val="24"/>
          <w:szCs w:val="24"/>
          <w:lang w:val="en-IN"/>
        </w:rPr>
        <w:t xml:space="preserve">Mn </w:t>
      </w:r>
      <w:r w:rsidR="006D22BD">
        <w:rPr>
          <w:rFonts w:cs="Times New Roman"/>
          <w:sz w:val="24"/>
          <w:szCs w:val="24"/>
          <w:lang w:val="en-IN"/>
        </w:rPr>
        <w:t xml:space="preserve">band spacing of the initial hot rolled </w:t>
      </w:r>
      <w:r w:rsidR="00A53848">
        <w:rPr>
          <w:rFonts w:cs="Times New Roman"/>
          <w:sz w:val="24"/>
          <w:szCs w:val="24"/>
          <w:lang w:val="en-IN"/>
        </w:rPr>
        <w:t xml:space="preserve">samples was found to be </w:t>
      </w:r>
      <w:r w:rsidR="00A333ED">
        <w:rPr>
          <w:rFonts w:cs="Times New Roman"/>
          <w:sz w:val="24"/>
          <w:szCs w:val="24"/>
          <w:lang w:val="en-IN"/>
        </w:rPr>
        <w:t>1</w:t>
      </w:r>
      <w:r w:rsidR="00A53848">
        <w:rPr>
          <w:rFonts w:cs="Times New Roman"/>
          <w:sz w:val="24"/>
          <w:szCs w:val="24"/>
          <w:lang w:val="en-IN"/>
        </w:rPr>
        <w:t>8</w:t>
      </w:r>
      <w:r w:rsidR="00A333ED">
        <w:rPr>
          <w:rFonts w:cs="Times New Roman"/>
          <w:sz w:val="24"/>
          <w:szCs w:val="24"/>
          <w:lang w:val="en-IN"/>
        </w:rPr>
        <w:t xml:space="preserve">.5 </w:t>
      </w:r>
      <w:r w:rsidR="006D22BD">
        <w:rPr>
          <w:rFonts w:cs="Times New Roman"/>
          <w:sz w:val="24"/>
          <w:szCs w:val="24"/>
          <w:lang w:val="en-IN"/>
        </w:rPr>
        <w:t>µm.</w:t>
      </w:r>
      <w:r w:rsidR="00682238">
        <w:rPr>
          <w:rFonts w:cs="Times New Roman"/>
          <w:sz w:val="24"/>
          <w:szCs w:val="24"/>
          <w:lang w:val="en-IN"/>
        </w:rPr>
        <w:t xml:space="preserve"> </w:t>
      </w:r>
      <w:r w:rsidR="004B350C">
        <w:rPr>
          <w:rFonts w:cs="Times New Roman"/>
          <w:sz w:val="24"/>
          <w:szCs w:val="24"/>
          <w:lang w:val="en-IN"/>
        </w:rPr>
        <w:t>Thermo-Calc simulations showed that the equilibrium austenite</w:t>
      </w:r>
      <w:r w:rsidR="009A7678">
        <w:rPr>
          <w:rFonts w:cs="Times New Roman"/>
          <w:sz w:val="24"/>
          <w:szCs w:val="24"/>
          <w:lang w:val="en-IN"/>
        </w:rPr>
        <w:t xml:space="preserve"> start</w:t>
      </w:r>
      <w:r w:rsidR="004B350C">
        <w:rPr>
          <w:rFonts w:cs="Times New Roman"/>
          <w:sz w:val="24"/>
          <w:szCs w:val="24"/>
          <w:lang w:val="en-IN"/>
        </w:rPr>
        <w:t xml:space="preserve"> temperature of the Mn enriched region is at least 70</w:t>
      </w:r>
      <w:r w:rsidR="004B350C" w:rsidRPr="00165893">
        <w:rPr>
          <w:rFonts w:cs="Times New Roman"/>
          <w:sz w:val="24"/>
          <w:szCs w:val="24"/>
          <w:lang w:val="en-IN"/>
        </w:rPr>
        <w:t xml:space="preserve"> </w:t>
      </w:r>
      <w:r w:rsidR="004B350C" w:rsidRPr="00165893">
        <w:rPr>
          <w:rFonts w:cs="Times New Roman"/>
          <w:sz w:val="24"/>
          <w:szCs w:val="24"/>
          <w:vertAlign w:val="superscript"/>
          <w:lang w:val="en-IN"/>
        </w:rPr>
        <w:t>0</w:t>
      </w:r>
      <w:r w:rsidR="004B350C" w:rsidRPr="00165893">
        <w:rPr>
          <w:rFonts w:cs="Times New Roman"/>
          <w:sz w:val="24"/>
          <w:szCs w:val="24"/>
          <w:lang w:val="en-IN"/>
        </w:rPr>
        <w:t xml:space="preserve">C lesser than the average composition. This variation in the composition </w:t>
      </w:r>
      <w:r w:rsidR="00165893">
        <w:rPr>
          <w:rFonts w:cs="Times New Roman"/>
          <w:sz w:val="24"/>
          <w:szCs w:val="24"/>
          <w:lang w:val="en-IN"/>
        </w:rPr>
        <w:t xml:space="preserve">and its corresponding austenite start temperature </w:t>
      </w:r>
      <w:r w:rsidR="004B350C" w:rsidRPr="00165893">
        <w:rPr>
          <w:rFonts w:cs="Times New Roman"/>
          <w:sz w:val="24"/>
          <w:szCs w:val="24"/>
          <w:lang w:val="en-IN"/>
        </w:rPr>
        <w:t>led to the formation of signifi</w:t>
      </w:r>
      <w:r w:rsidR="00165893">
        <w:rPr>
          <w:rFonts w:cs="Times New Roman"/>
          <w:sz w:val="24"/>
          <w:szCs w:val="24"/>
          <w:lang w:val="en-IN"/>
        </w:rPr>
        <w:t xml:space="preserve">cant band structure of martensite </w:t>
      </w:r>
      <w:r w:rsidR="004B350C" w:rsidRPr="00165893">
        <w:rPr>
          <w:rFonts w:cs="Times New Roman"/>
          <w:sz w:val="24"/>
          <w:szCs w:val="24"/>
          <w:lang w:val="en-IN"/>
        </w:rPr>
        <w:t>at centre and random distribution at surface for all the heat-treated samples.</w:t>
      </w:r>
      <w:r w:rsidR="004B350C">
        <w:rPr>
          <w:rFonts w:cs="Times New Roman"/>
          <w:sz w:val="24"/>
          <w:szCs w:val="24"/>
          <w:lang w:val="en-IN"/>
        </w:rPr>
        <w:t xml:space="preserve"> </w:t>
      </w:r>
      <w:r w:rsidR="003B60B2">
        <w:rPr>
          <w:rFonts w:cs="Times New Roman"/>
          <w:sz w:val="24"/>
          <w:szCs w:val="24"/>
          <w:lang w:val="en-IN"/>
        </w:rPr>
        <w:t>Due to this, the m</w:t>
      </w:r>
      <w:r w:rsidR="00647971">
        <w:rPr>
          <w:rFonts w:cs="Times New Roman"/>
          <w:sz w:val="24"/>
          <w:szCs w:val="24"/>
          <w:lang w:val="en-IN"/>
        </w:rPr>
        <w:t xml:space="preserve">icro-Vickers hardness values show significant through thickness anisotropy </w:t>
      </w:r>
      <w:r w:rsidR="003B60B2">
        <w:rPr>
          <w:rFonts w:cs="Times New Roman"/>
          <w:sz w:val="24"/>
          <w:szCs w:val="24"/>
          <w:lang w:val="en-IN"/>
        </w:rPr>
        <w:t xml:space="preserve">in </w:t>
      </w:r>
      <w:r w:rsidR="00E4437A">
        <w:rPr>
          <w:rFonts w:cs="Times New Roman"/>
          <w:sz w:val="24"/>
          <w:szCs w:val="24"/>
          <w:lang w:val="en-IN"/>
        </w:rPr>
        <w:t xml:space="preserve">all </w:t>
      </w:r>
      <w:r w:rsidR="00EE25CA">
        <w:rPr>
          <w:rFonts w:cs="Times New Roman"/>
          <w:sz w:val="24"/>
          <w:szCs w:val="24"/>
          <w:lang w:val="en-IN"/>
        </w:rPr>
        <w:t xml:space="preserve">the </w:t>
      </w:r>
      <w:r w:rsidR="00E4437A">
        <w:rPr>
          <w:rFonts w:cs="Times New Roman"/>
          <w:sz w:val="24"/>
          <w:szCs w:val="24"/>
          <w:lang w:val="en-IN"/>
        </w:rPr>
        <w:t>samples</w:t>
      </w:r>
      <w:r w:rsidR="000569BD">
        <w:rPr>
          <w:rFonts w:cs="Times New Roman"/>
          <w:sz w:val="24"/>
          <w:szCs w:val="24"/>
          <w:lang w:val="en-IN"/>
        </w:rPr>
        <w:t>.</w:t>
      </w:r>
      <w:r w:rsidR="004B350C">
        <w:rPr>
          <w:rFonts w:cs="Times New Roman"/>
          <w:sz w:val="24"/>
          <w:szCs w:val="24"/>
          <w:lang w:val="en-IN"/>
        </w:rPr>
        <w:t xml:space="preserve"> Moreover, with the increase in heating rates the potential nucleating sites of austenite decreased which led to the formation of thicker bands in the samples heat-treated at higher heating rates.</w:t>
      </w:r>
    </w:p>
    <w:p w14:paraId="22811A0A" w14:textId="77777777" w:rsidR="006D22BD" w:rsidRPr="00DA4BD2" w:rsidRDefault="006D22BD" w:rsidP="008F410B">
      <w:pPr>
        <w:spacing w:after="0" w:line="240" w:lineRule="auto"/>
        <w:rPr>
          <w:rFonts w:cs="Times New Roman"/>
          <w:sz w:val="24"/>
          <w:szCs w:val="24"/>
        </w:rPr>
      </w:pPr>
    </w:p>
    <w:p w14:paraId="26BC13F2" w14:textId="77777777" w:rsidR="008F410B" w:rsidRPr="00DA4BD2" w:rsidRDefault="008F410B" w:rsidP="008F410B">
      <w:pPr>
        <w:spacing w:after="0" w:line="240" w:lineRule="auto"/>
        <w:rPr>
          <w:rFonts w:cs="Times New Roman"/>
        </w:rPr>
      </w:pPr>
    </w:p>
    <w:p w14:paraId="225C9A15" w14:textId="2A462D88" w:rsidR="00BC40A5" w:rsidRDefault="008F410B" w:rsidP="00BC40A5">
      <w:pPr>
        <w:spacing w:after="0" w:line="240" w:lineRule="auto"/>
        <w:rPr>
          <w:rFonts w:cs="Times New Roman"/>
          <w:i/>
          <w:iCs/>
          <w:sz w:val="20"/>
          <w:szCs w:val="18"/>
        </w:rPr>
      </w:pPr>
      <w:r w:rsidRPr="00DA4BD2">
        <w:rPr>
          <w:rFonts w:cs="Times New Roman"/>
          <w:i/>
          <w:iCs/>
          <w:sz w:val="20"/>
          <w:szCs w:val="18"/>
        </w:rPr>
        <w:t xml:space="preserve">Keywords: </w:t>
      </w:r>
      <w:r w:rsidR="00343190">
        <w:rPr>
          <w:rFonts w:cs="Times New Roman"/>
          <w:i/>
          <w:iCs/>
          <w:sz w:val="20"/>
          <w:szCs w:val="18"/>
        </w:rPr>
        <w:t>Dual Phase steels</w:t>
      </w:r>
      <w:r w:rsidRPr="00DA4BD2">
        <w:rPr>
          <w:rFonts w:cs="Times New Roman"/>
          <w:i/>
          <w:iCs/>
          <w:sz w:val="20"/>
          <w:szCs w:val="18"/>
        </w:rPr>
        <w:t xml:space="preserve">; </w:t>
      </w:r>
      <w:r w:rsidR="00BC40A5">
        <w:rPr>
          <w:rFonts w:cs="Times New Roman"/>
          <w:i/>
          <w:iCs/>
          <w:sz w:val="20"/>
          <w:szCs w:val="18"/>
        </w:rPr>
        <w:t>heating</w:t>
      </w:r>
      <w:r w:rsidR="00343190">
        <w:rPr>
          <w:rFonts w:cs="Times New Roman"/>
          <w:i/>
          <w:iCs/>
          <w:sz w:val="20"/>
          <w:szCs w:val="18"/>
        </w:rPr>
        <w:t xml:space="preserve"> rate, </w:t>
      </w:r>
      <w:r w:rsidR="00627AC6">
        <w:rPr>
          <w:rFonts w:cs="Times New Roman"/>
          <w:i/>
          <w:iCs/>
          <w:sz w:val="20"/>
          <w:szCs w:val="18"/>
        </w:rPr>
        <w:t xml:space="preserve">Austenite formation, </w:t>
      </w:r>
      <w:r w:rsidR="0012136F">
        <w:rPr>
          <w:rFonts w:cs="Times New Roman"/>
          <w:i/>
          <w:iCs/>
          <w:sz w:val="20"/>
          <w:szCs w:val="18"/>
        </w:rPr>
        <w:t>Manganese bands, Morphology.</w:t>
      </w:r>
      <w:r w:rsidR="00BC40A5">
        <w:rPr>
          <w:rFonts w:cs="Times New Roman"/>
          <w:i/>
          <w:iCs/>
          <w:sz w:val="20"/>
          <w:szCs w:val="18"/>
        </w:rPr>
        <w:br w:type="page"/>
      </w:r>
    </w:p>
    <w:p w14:paraId="31FEDDA7" w14:textId="52664B1A" w:rsidR="00BC40A5" w:rsidRDefault="00BC40A5" w:rsidP="00BC40A5">
      <w:pPr>
        <w:pStyle w:val="Heading1"/>
      </w:pPr>
      <w:r>
        <w:lastRenderedPageBreak/>
        <w:t>1. Introduction</w:t>
      </w:r>
    </w:p>
    <w:p w14:paraId="2A9F303F" w14:textId="525D682B" w:rsidR="00860848" w:rsidRDefault="00374082" w:rsidP="00860848">
      <w:r>
        <w:t>Extensive use of advanced high strength</w:t>
      </w:r>
      <w:r w:rsidR="00971CEE">
        <w:t xml:space="preserve"> steel (AHSS) components enable</w:t>
      </w:r>
      <w:r>
        <w:t xml:space="preserve"> </w:t>
      </w:r>
      <w:r w:rsidR="00860848">
        <w:t xml:space="preserve">modern day </w:t>
      </w:r>
      <w:r>
        <w:t>automotive industries to reduce the overall weight of the</w:t>
      </w:r>
      <w:r w:rsidR="00374378">
        <w:t>ir</w:t>
      </w:r>
      <w:r>
        <w:t xml:space="preserve"> vehicles</w:t>
      </w:r>
      <w:r w:rsidR="00385F4D">
        <w:t xml:space="preserve"> </w:t>
      </w:r>
      <w:r w:rsidR="00385F4D">
        <w:fldChar w:fldCharType="begin" w:fldLock="1"/>
      </w:r>
      <w:r w:rsidR="00385F4D">
        <w:instrText>ADDIN CSL_CITATION {"citationItems":[{"id":"ITEM-1","itemData":{"DOI":"10.1016/B978-0-08-100638-2.00001-8","ISBN":"9780081006535","abstract":"The automobile has been under constant development since the late 1800s. The many classes of materials used to make today's vehicles are similar to the ones of the first production vehicles. These materials have also developed through the past 100+ years. Many historical events impacted the development of automobile design and material grades. The most notable events led to regulations around safety and fuel economy. This chapter will review the history of automotive materials and how these regulations have influenced changes in these materials. The focus will be on body, chassis, and suspension applications with a comparison of the dominant material, steel, to competing materials, aluminum, magnesium, and polymer composites.","author":[{"dropping-particle":"","family":"Fekete","given":"J. R.","non-dropping-particle":"","parse-names":false,"suffix":""},{"dropping-particle":"","family":"Hall","given":"J. N.","non-dropping-particle":"","parse-names":false,"suffix":""}],"container-title":"Automotive Steels: Design, Metallurgy, Processing and Applications","id":"ITEM-1","issued":{"date-parts":[["2016"]]},"page":"1-18","title":"Design of auto body: Materials perspective","type":"chapter"},"uris":["http://www.mendeley.com/documents/?uuid=acbbd698-c22e-4550-a725-b4bb37acaa3d"]}],"mendeley":{"formattedCitation":"[1]","plainTextFormattedCitation":"[1]","previouslyFormattedCitation":"[1]"},"properties":{"noteIndex":0},"schema":"https://github.com/citation-style-language/schema/raw/master/csl-citation.json"}</w:instrText>
      </w:r>
      <w:r w:rsidR="00385F4D">
        <w:fldChar w:fldCharType="separate"/>
      </w:r>
      <w:r w:rsidR="00385F4D" w:rsidRPr="00385F4D">
        <w:rPr>
          <w:noProof/>
        </w:rPr>
        <w:t>[1]</w:t>
      </w:r>
      <w:r w:rsidR="00385F4D">
        <w:fldChar w:fldCharType="end"/>
      </w:r>
      <w:r>
        <w:t xml:space="preserve"> without compromising the safety of the passengers</w:t>
      </w:r>
      <w:r w:rsidR="00385F4D">
        <w:t xml:space="preserve"> </w:t>
      </w:r>
      <w:r w:rsidR="002D3C09">
        <w:fldChar w:fldCharType="begin" w:fldLock="1"/>
      </w:r>
      <w:r w:rsidR="002D3C09">
        <w:instrText>ADDIN CSL_CITATION {"citationItems":[{"id":"ITEM-1","itemData":{"DOI":"10.1146/annurev-matsci-070214-021103","ISSN":"1531-7331","abstract":"Copyright © 2015 by Annual Reviews. All rights reserved.Dual-phase (DP) steel is the flagship of advanced high-strength steels, which were the first among various candidate alloy systems to find application in weight-reduced automotive components. On the one hand, this is a metallurgical success story: Lean alloying and simple thermomechanical treatment enable use of less material to accomplish more performance while complying with demanding environmental and economic constraints. On the other hand, the enormous literature on DP steels demonstrates the immense complexity of microstructure physics in multiphase alloys: Roughly 50 years after the first reports on ferrite-martensite steels, there are still various open scientific questions. Fortunately, the last decades witnessed enormous advances in the development of enabling experimental and simulation techniques, significantly improving the understanding of DP steels. This review provides a detailed account of these improvements, focusing specifically on (a) microstructure evolution during processing, (b) experimental characterization of micromechanical behavior, and (c) the simulation of mechanical behavior, to highlight the critical unresolved issues and to guide future research efforts.","author":[{"dropping-particle":"","family":"Tasan","given":"C.C.","non-dropping-particle":"","parse-names":false,"suffix":""},{"dropping-particle":"","family":"Diehl","given":"M.","non-dropping-particle":"","parse-names":false,"suffix":""},{"dropping-particle":"","family":"Yan","given":"D.","non-dropping-particle":"","parse-names":false,"suffix":""},{"dropping-particle":"","family":"Bechtold","given":"M.","non-dropping-particle":"","parse-names":false,"suffix":""},{"dropping-particle":"","family":"Roters","given":"F.","non-dropping-particle":"","parse-names":false,"suffix":""},{"dropping-particle":"","family":"Schemmann","given":"L.","non-dropping-particle":"","parse-names":false,"suffix":""},{"dropping-particle":"","family":"Zheng","given":"C.","non-dropping-particle":"","parse-names":false,"suffix":""},{"dropping-particle":"","family":"Peranio","given":"N.","non-dropping-particle":"","parse-names":false,"suffix":""},{"dropping-particle":"","family":"Ponge","given":"D.","non-dropping-particle":"","parse-names":false,"suffix":""},{"dropping-particle":"","family":"Koyama","given":"M.","non-dropping-particle":"","parse-names":false,"suffix":""},{"dropping-particle":"","family":"Tsuzaki","given":"K.","non-dropping-particle":"","parse-names":false,"suffix":""},{"dropping-particle":"","family":"Raabe","given":"D.","non-dropping-particle":"","parse-names":false,"suffix":""}],"container-title":"Annual Review of Materials Research","id":"ITEM-1","issue":"1","issued":{"date-parts":[["2015"]]},"page":"391-431","title":"An Overview of Dual-Phase Steels: Advances in Microstructure-Oriented Processing and Micromechanically Guided Design","type":"article-journal","volume":"45"},"uris":["http://www.mendeley.com/documents/?uuid=3bbe9c65-99dd-43b9-ab47-969631491c9f"]},{"id":"ITEM-2","itemData":{"DOI":"10.1007/s11837-019-03358-2","ISSN":"15431851","author":[{"dropping-particle":"","family":"Bandi","given":"Bharath","non-dropping-particle":"","parse-names":false,"suffix":""},{"dropping-particle":"","family":"Krevel","given":"Joost","non-dropping-particle":"van","parse-names":false,"suffix":""},{"dropping-particle":"","family":"Aslam","given":"Numan","non-dropping-particle":"","parse-names":false,"suffix":""},{"dropping-particle":"","family":"Srirangam","given":"Prakash","non-dropping-particle":"","parse-names":false,"suffix":""}],"container-title":"Jom","id":"ITEM-2","issue":"4","issued":{"date-parts":[["2019"]]},"page":"1386-1395","title":"A Model and Experimental Validation to Predict Heating Rates for Overlap Between Ferrite Recrystallization and Austenite Transformation in Dual Phase Steel Manufacture","type":"article-journal","volume":"71"},"uris":["http://www.mendeley.com/documents/?uuid=f4d6ee4e-7437-48bd-82cd-4e2dbba0b1c4"]}],"mendeley":{"formattedCitation":"[2,3]","plainTextFormattedCitation":"[2,3]","previouslyFormattedCitation":"[2,3]"},"properties":{"noteIndex":0},"schema":"https://github.com/citation-style-language/schema/raw/master/csl-citation.json"}</w:instrText>
      </w:r>
      <w:r w:rsidR="002D3C09">
        <w:fldChar w:fldCharType="separate"/>
      </w:r>
      <w:r w:rsidR="002D3C09" w:rsidRPr="002D3C09">
        <w:rPr>
          <w:noProof/>
        </w:rPr>
        <w:t>[2,3]</w:t>
      </w:r>
      <w:r w:rsidR="002D3C09">
        <w:fldChar w:fldCharType="end"/>
      </w:r>
      <w:r>
        <w:t xml:space="preserve">. This </w:t>
      </w:r>
      <w:r w:rsidR="00BC3984">
        <w:t>weight reduction not only decreased the vehicle</w:t>
      </w:r>
      <w:r>
        <w:t xml:space="preserve"> fuel emissions, which in turn reduced the rise in </w:t>
      </w:r>
      <w:r w:rsidR="00BC3984">
        <w:t>global warming, but also increased the</w:t>
      </w:r>
      <w:r w:rsidR="00EB1CFD">
        <w:t>ir</w:t>
      </w:r>
      <w:r w:rsidR="00BC3984">
        <w:t xml:space="preserve"> structural crash-worthiness</w:t>
      </w:r>
      <w:r w:rsidR="00385F4D">
        <w:t xml:space="preserve"> </w:t>
      </w:r>
      <w:r w:rsidR="00385F4D">
        <w:fldChar w:fldCharType="begin" w:fldLock="1"/>
      </w:r>
      <w:r w:rsidR="002D3C09">
        <w:instrText>ADDIN CSL_CITATION {"citationItems":[{"id":"ITEM-1","itemData":{"ISSN":"16449665","abstract":"The aim of this paper is to present the basic concepts of advanced high strength steels (AHSS) for use in the automobile industry, including chemical composition design, microstructure and mechanical properties development during thermomechanical processing, production technology characterisation, potential applications and performance in service. AHSS steels are considered to be the major materials for future applications in this production sector. As opposed to the cold formable single phase deep-drawable grades, the mechanical properties of AHSS steels are controlled by many factors, including: phase composition and distribution in the overall microstructure, volume fraction, size and morphology of phase constituents, as well as stability of metastable constituents. The main feature of these steels is that they do not permit to rely on the well-established traditional microstructure-properties relationships. Therefore, many different alloy concepts and alternative processing routes are still under development by different steel producers for comparable steel grades.","author":[{"dropping-particle":"","family":"Kuziak","given":"R.","non-dropping-particle":"","parse-names":false,"suffix":""},{"dropping-particle":"","family":"Kawalla","given":"R.","non-dropping-particle":"","parse-names":false,"suffix":""},{"dropping-particle":"","family":"Waengler","given":"S.","non-dropping-particle":"","parse-names":false,"suffix":""}],"container-title":"Archives of Civil and Mechanical Engineering","id":"ITEM-1","issue":"2","issued":{"date-parts":[["2008"]]},"page":"103-117","title":"Advanced high strength steels for automotive industry: A review","type":"article","volume":"8"},"uris":["http://www.mendeley.com/documents/?uuid=e9269f35-57d4-4a46-83cb-b7779fdde22b"]}],"mendeley":{"formattedCitation":"[4]","plainTextFormattedCitation":"[4]","previouslyFormattedCitation":"[4]"},"properties":{"noteIndex":0},"schema":"https://github.com/citation-style-language/schema/raw/master/csl-citation.json"}</w:instrText>
      </w:r>
      <w:r w:rsidR="00385F4D">
        <w:fldChar w:fldCharType="separate"/>
      </w:r>
      <w:r w:rsidR="002D3C09" w:rsidRPr="002D3C09">
        <w:rPr>
          <w:noProof/>
        </w:rPr>
        <w:t>[4]</w:t>
      </w:r>
      <w:r w:rsidR="00385F4D">
        <w:fldChar w:fldCharType="end"/>
      </w:r>
      <w:r w:rsidR="00BC3984">
        <w:t xml:space="preserve">. However, with </w:t>
      </w:r>
      <w:r w:rsidR="00956C28">
        <w:t xml:space="preserve">the continuous increase in the global norms for the passenger safety and the introduction of stricter government regulations on fuel emissions, the </w:t>
      </w:r>
      <w:r w:rsidR="00860848">
        <w:t xml:space="preserve">demand for </w:t>
      </w:r>
      <w:r w:rsidR="00956C28">
        <w:t>materials with enhanced mechanica</w:t>
      </w:r>
      <w:r w:rsidR="00EB1CFD">
        <w:t xml:space="preserve">l properties is </w:t>
      </w:r>
      <w:r w:rsidR="00385F4D">
        <w:t>consistently</w:t>
      </w:r>
      <w:r w:rsidR="00860848">
        <w:t xml:space="preserve"> increasing</w:t>
      </w:r>
      <w:r w:rsidR="008628BD">
        <w:t xml:space="preserve"> </w:t>
      </w:r>
      <w:r w:rsidR="008628BD">
        <w:fldChar w:fldCharType="begin" w:fldLock="1"/>
      </w:r>
      <w:r w:rsidR="002D3C09">
        <w:instrText>ADDIN CSL_CITATION {"citationItems":[{"id":"ITEM-1","itemData":{"DOI":"10.1017/s0020782900004253","ISSN":"0020-7829","abstract":"The Paris Agreement sets forth a new international legal regime aimed at strengthening the global response to climate change. It was adopted in December 2015 at the annual gathering of parties to the United Nations Framework Convention on Climate Change. The Paris Agreement sits within and implements the Convention.","author":[{"dropping-particle":"","family":"Horowitz","given":"Cara A.","non-dropping-particle":"","parse-names":false,"suffix":""}],"container-title":"International Legal Materials","id":"ITEM-1","issue":"4","issued":{"date-parts":[["2016"]]},"page":"740-755","title":"Paris Agreement","type":"article-journal","volume":"55"},"uris":["http://www.mendeley.com/documents/?uuid=33e528cd-5da8-49ad-a126-0549c41053b2"]}],"mendeley":{"formattedCitation":"[5]","plainTextFormattedCitation":"[5]","previouslyFormattedCitation":"[5]"},"properties":{"noteIndex":0},"schema":"https://github.com/citation-style-language/schema/raw/master/csl-citation.json"}</w:instrText>
      </w:r>
      <w:r w:rsidR="008628BD">
        <w:fldChar w:fldCharType="separate"/>
      </w:r>
      <w:r w:rsidR="002D3C09" w:rsidRPr="002D3C09">
        <w:rPr>
          <w:noProof/>
        </w:rPr>
        <w:t>[5]</w:t>
      </w:r>
      <w:r w:rsidR="008628BD">
        <w:fldChar w:fldCharType="end"/>
      </w:r>
      <w:r w:rsidR="00EB1CFD">
        <w:t xml:space="preserve">. </w:t>
      </w:r>
      <w:r w:rsidR="00860848">
        <w:t>Addition of diverse range of alloying elements in the existing</w:t>
      </w:r>
      <w:r w:rsidR="00EB1CFD">
        <w:t xml:space="preserve"> AHSS </w:t>
      </w:r>
      <w:r w:rsidR="00860848">
        <w:t>grade steels is an effective way to</w:t>
      </w:r>
      <w:r w:rsidR="00B33955">
        <w:t xml:space="preserve"> improve their respective mechanical properties</w:t>
      </w:r>
      <w:r w:rsidR="008628BD">
        <w:t xml:space="preserve"> </w:t>
      </w:r>
      <w:r w:rsidR="008628BD">
        <w:fldChar w:fldCharType="begin" w:fldLock="1"/>
      </w:r>
      <w:r w:rsidR="002D3C09">
        <w:instrText>ADDIN CSL_CITATION {"citationItems":[{"id":"ITEM-1","itemData":{"DOI":"10.2355/isijinternational.47.1168","ISSN":"09151559","abstract":"Flat carbon steel manufacturers are currently developing new TRansformation Induced Plasticity (TRIP) steels as a response to strong demands for vehicle lightening and security reinforcement from the automobile sector. Compared to conventional high strength steels these advanced grades exhibit a very favourable compromise between strength and ductility and can therefore be produced in thinner, lighter gauge strips with equivalent functional properties. The excellent mechanical properties of TRIP steels are attributed to the high strain hardening coefficient generated by the progressive transformation of metastable retained austenite to martensite during plastic deformation. Further improvements in mechanical properties can be obtained by microalloying, especially with vanadium and nitrogen additions. In this paper we discuss the rather complex evolution of vanadium carbonitride V(C, N) precipitation during continuous annealing of cold rolled strip. Transmission electron microscopy (TEM) and selective chemical dissolution are used to characterise the precipitation state during interrupted intercritical annealing cycles. The experimental results are compared with calculations made using a recent kinetic precipitation model. We show that reasonable agreement can be achieved using a simple uncoupled model, however a complete description of the precipitation sequence during continuous annealing will require fully coupled kinetic models describing the interactions between cementite dissolution, the ferrite to austenite transformation and V(C, N) precipitation. © 2007 ISIJ.","author":[{"dropping-particle":"","family":"Perrard","given":"Fabien","non-dropping-particle":"","parse-names":false,"suffix":""},{"dropping-particle":"","family":"Scott","given":"Colin","non-dropping-particle":"","parse-names":false,"suffix":""}],"container-title":"ISIJ International","id":"ITEM-1","issue":"8","issued":{"date-parts":[["2007"]]},"page":"1168-1177","title":"Vanadium precipitation during intercritical annealing in cold rolled TRIP steels","type":"article-journal","volume":"47"},"uris":["http://www.mendeley.com/documents/?uuid=f94f71db-561b-4c2f-92d3-e70cfadfa155"]}],"mendeley":{"formattedCitation":"[6]","plainTextFormattedCitation":"[6]","previouslyFormattedCitation":"[6]"},"properties":{"noteIndex":0},"schema":"https://github.com/citation-style-language/schema/raw/master/csl-citation.json"}</w:instrText>
      </w:r>
      <w:r w:rsidR="008628BD">
        <w:fldChar w:fldCharType="separate"/>
      </w:r>
      <w:r w:rsidR="002D3C09" w:rsidRPr="002D3C09">
        <w:rPr>
          <w:noProof/>
        </w:rPr>
        <w:t>[6]</w:t>
      </w:r>
      <w:r w:rsidR="008628BD">
        <w:fldChar w:fldCharType="end"/>
      </w:r>
      <w:r w:rsidR="00B33955">
        <w:t>.</w:t>
      </w:r>
    </w:p>
    <w:p w14:paraId="3235703B" w14:textId="4B99840B" w:rsidR="00B15DF9" w:rsidRDefault="00B33955" w:rsidP="00860848">
      <w:r>
        <w:t>The choice of an alloying element depends upon its cost, its influence on</w:t>
      </w:r>
      <w:r w:rsidR="005F1D89">
        <w:t xml:space="preserve"> castability and</w:t>
      </w:r>
      <w:r>
        <w:t xml:space="preserve"> various processing steps, and</w:t>
      </w:r>
      <w:r w:rsidR="005F1D89">
        <w:t xml:space="preserve"> eventually its effect</w:t>
      </w:r>
      <w:r>
        <w:t xml:space="preserve"> on </w:t>
      </w:r>
      <w:r w:rsidR="005F1D89">
        <w:t xml:space="preserve">the </w:t>
      </w:r>
      <w:r>
        <w:t xml:space="preserve">final </w:t>
      </w:r>
      <w:r w:rsidR="005F1D89">
        <w:t>mechanical properties. For instance, dual phase (DP)</w:t>
      </w:r>
      <w:r w:rsidR="00F25881">
        <w:t xml:space="preserve"> steel, the most commercially successful AHSS steel grade, should ideally have a soft ferrite matrix and hard martensite in its </w:t>
      </w:r>
      <w:r w:rsidR="00F07DE8">
        <w:t>microstructure with negligible amo</w:t>
      </w:r>
      <w:r w:rsidR="00971CEE">
        <w:t>unt of pearlite or bainite</w:t>
      </w:r>
      <w:r w:rsidR="00090D5A">
        <w:t xml:space="preserve"> </w:t>
      </w:r>
      <w:r w:rsidR="00090D5A">
        <w:fldChar w:fldCharType="begin" w:fldLock="1"/>
      </w:r>
      <w:r w:rsidR="002D3C09">
        <w:instrText>ADDIN CSL_CITATION {"citationItems":[{"id":"ITEM-1","itemData":{"DOI":"10.1016/j.matchar.2006.07.004","ISSN":"10445803","abstract":"The development of present day and future vehicles is being driven by the need to simultaneously reduce mass and increase passenger and pedestrian safety. For this reason, the steel industry has developed strip steel grades with suitable properties, as required for meeting the demands placed on the automotive manufacturers. Two of these strip steel grades are the Dual Phase (DP) and the Transformation Induced Plasticity (TRIP) steels, which are thought to offer solutions for critical crash component criteria. Limited published information is available on the changes in microstructure of these novel strip steel grades at different rates of deformation. This paper examines the change in microstructure of a range of both commercial and experimental DP and TRIP strip steel grades, which were tensile tested at low (0.001 s- 1) and very high strain rates (200 s- 1). The DP and TRIP microstructures were characterised in terms of ferrite grain size, ferrite grain elongation and volume fraction of constituent phases. The specimens were examined following deformation and compared to the as-received condition to assess microstructural changes. This paper concentrates only on microstructural changes through dynamic tensile testing of DP and TRIP grades at low and high strain rates. The full crash performance data from the dynamic tensile tests and crushing of box sections is presented in a separate publication. [S. Oliver, G. Fourlaris and T.B. Jones, 'Dual Phase versus TRIP strip steels: a comparison of dynamic properties for automotive crash performance', Materials Science and Technology, 2006, (submitted for publication)]. © 2006 Elsevier Inc. All rights reserved.","author":[{"dropping-particle":"","family":"Oliver","given":"S.","non-dropping-particle":"","parse-names":false,"suffix":""},{"dropping-particle":"","family":"Jones","given":"T. B.","non-dropping-particle":"","parse-names":false,"suffix":""},{"dropping-particle":"","family":"Fourlaris","given":"G.","non-dropping-particle":"","parse-names":false,"suffix":""}],"container-title":"Materials Characterization","id":"ITEM-1","issue":"4","issued":{"date-parts":[["2007"]]},"page":"390-400","title":"Dual phase versus TRIP strip steels: Microstructural changes as a consequence of quasi-static and dynamic tensile testing","type":"article-journal","volume":"58"},"uris":["http://www.mendeley.com/documents/?uuid=fe8c5d2e-2322-4cca-a475-40334a90d25f"]}],"mendeley":{"formattedCitation":"[7]","plainTextFormattedCitation":"[7]","previouslyFormattedCitation":"[7]"},"properties":{"noteIndex":0},"schema":"https://github.com/citation-style-language/schema/raw/master/csl-citation.json"}</w:instrText>
      </w:r>
      <w:r w:rsidR="00090D5A">
        <w:fldChar w:fldCharType="separate"/>
      </w:r>
      <w:r w:rsidR="002D3C09" w:rsidRPr="002D3C09">
        <w:rPr>
          <w:noProof/>
        </w:rPr>
        <w:t>[7]</w:t>
      </w:r>
      <w:r w:rsidR="00090D5A">
        <w:fldChar w:fldCharType="end"/>
      </w:r>
      <w:r w:rsidR="00641710">
        <w:t xml:space="preserve">. </w:t>
      </w:r>
      <w:r w:rsidR="00221C04">
        <w:t xml:space="preserve">The alloy composition of a commercially produced DP steel contains carbon, silicon, aluminum, chromium, manganese and other precipitate forming elements in it. </w:t>
      </w:r>
      <w:r w:rsidR="00692204">
        <w:t>A</w:t>
      </w:r>
      <w:r w:rsidR="00641710">
        <w:t xml:space="preserve">ddition of carbide inhibitors such as </w:t>
      </w:r>
      <w:r w:rsidR="006619B5">
        <w:t>Si</w:t>
      </w:r>
      <w:r w:rsidR="00641710">
        <w:t xml:space="preserve"> and </w:t>
      </w:r>
      <w:r w:rsidR="006619B5">
        <w:t>Al</w:t>
      </w:r>
      <w:r w:rsidR="00692204">
        <w:t xml:space="preserve"> restricts the formation of pearlite; </w:t>
      </w:r>
      <w:r w:rsidR="00971CEE">
        <w:t>the former contributing</w:t>
      </w:r>
      <w:r w:rsidR="00692204">
        <w:t xml:space="preserve"> to the solid solution strengthening as well</w:t>
      </w:r>
      <w:r w:rsidR="00F14506">
        <w:t xml:space="preserve"> </w:t>
      </w:r>
      <w:r w:rsidR="00F14506">
        <w:fldChar w:fldCharType="begin" w:fldLock="1"/>
      </w:r>
      <w:r w:rsidR="002D3C09">
        <w:instrText>ADDIN CSL_CITATION {"citationItems":[{"id":"ITEM-1","itemData":{"DOI":"10.1007/s11661-011-0692-1","ISSN":"10735623","abstract":"This investigation focuses on the austenite formation process during continuous heating, over a wide range of heating rates (0.05 to 20 K/s), in three low carbon-manganese steels alloyed with different levels of aluminum (0.02, 0.48, and 0.94, wt pct Al). High resolution dilatometry, combined with metallographic observations, was used to determine the starting (Ac1) and finishing (Ac3) temperatures of this transformation. It is shown that both the aluminum content and the applied heating rate have a strong influence on this process. During fast heating (&gt;1 K/s), the pearlite phase present in the initial microstructure remains almost unaffected up to temperature Ac1. On the contrary, during slow heating, cementite lamellas inside pearlite partially dissolve, this dissolution effect being more pronounced for the lower carbon and higher aluminum content steels. The changes in the initial microstructure during slow heating affect the austenite nucleation and growth processes. Furthermore, in the aluminum alloyed steels, slow heating conditions shift the Ac3 temperature to higher values. This shift is suggested to be due to aluminum partitioning from austenite to ferrite, which stabilizes ferrite and delays its transformation to higher temperatures. Thermodynamic calculations carried out with MTDATA software seem to support some of the experimental observations carried out under very low heating conditions close to equilibrium (0.05 K/s). © 2011 The Minerals, Metals &amp; Materials Society and ASM International.","author":[{"dropping-particle":"","family":"Martín","given":"D. San","non-dropping-particle":"","parse-names":false,"suffix":""},{"dropping-particle":"","family":"Palizdar","given":"Y.","non-dropping-particle":"","parse-names":false,"suffix":""},{"dropping-particle":"","family":"García-Mateo","given":"C.","non-dropping-particle":"","parse-names":false,"suffix":""},{"dropping-particle":"","family":"Cochrane","given":"R. C.","non-dropping-particle":"","parse-names":false,"suffix":""},{"dropping-particle":"","family":"Brydson","given":"R.","non-dropping-particle":"","parse-names":false,"suffix":""},{"dropping-particle":"","family":"Scott","given":"A. J.","non-dropping-particle":"","parse-names":false,"suffix":""}],"container-title":"Metallurgical and Materials Transactions A: Physical Metallurgy and Materials Science","id":"ITEM-1","issue":"9","issued":{"date-parts":[["2011"]]},"page":"2591-2608","title":"Influence of aluminum alloying and heating rate on austenite formation in low carbon-manganese steels","type":"article-journal","volume":"42"},"uris":["http://www.mendeley.com/documents/?uuid=db660ea0-7082-46c7-a2b4-4cf87c24e463"]},{"id":"ITEM-2","itemData":{"DOI":"10.1016/j.msea.2011.09.071","ISSN":"09215093","abstract":"The effect of Al and Mo addition on the development of microstructures and textures of dual phase steels for the usage in car outer panel was studied. The two elements were separately added to a base alloy to compare their effects on the microstructures and textures along the processing route from hot rolling to annealing. They showed common consequence of grain refinement of hot bands, which resulted in the suppression of deformation heterogeneities during cold rolling, subsequently enhanced the desirable γ-fiber and removed some detrimental minor components in the annealing textures. The effect of Mo was stronger than Al, which could be attributed to the fixation of solute C by Mo. © 2011 Elsevier B.V.","author":[{"dropping-particle":"","family":"Kang","given":"Jun Yun","non-dropping-particle":"","parse-names":false,"suffix":""},{"dropping-particle":"","family":"Lee","given":"Hu Chul","non-dropping-particle":"","parse-names":false,"suffix":""},{"dropping-particle":"","family":"Han","given":"Seong Ho","non-dropping-particle":"","parse-names":false,"suffix":""}],"container-title":"Materials Science and Engineering A","id":"ITEM-2","issue":"1","issued":{"date-parts":[["2011"]]},"page":"183-190","title":"Effect of Al and Mo on the textures and microstructures of dual phase steels","type":"article-journal","volume":"530"},"uris":["http://www.mendeley.com/documents/?uuid=68922f32-2a03-4f3a-801b-0dc716ad968a"]}],"mendeley":{"formattedCitation":"[8,9]","plainTextFormattedCitation":"[8,9]","previouslyFormattedCitation":"[8,9]"},"properties":{"noteIndex":0},"schema":"https://github.com/citation-style-language/schema/raw/master/csl-citation.json"}</w:instrText>
      </w:r>
      <w:r w:rsidR="00F14506">
        <w:fldChar w:fldCharType="separate"/>
      </w:r>
      <w:r w:rsidR="002D3C09" w:rsidRPr="002D3C09">
        <w:rPr>
          <w:noProof/>
        </w:rPr>
        <w:t>[8,9]</w:t>
      </w:r>
      <w:r w:rsidR="00F14506">
        <w:fldChar w:fldCharType="end"/>
      </w:r>
      <w:r w:rsidR="00692204">
        <w:t xml:space="preserve">. </w:t>
      </w:r>
      <w:r w:rsidR="006619B5">
        <w:t>Cr</w:t>
      </w:r>
      <w:r w:rsidR="00692204">
        <w:t xml:space="preserve"> is another common alloying element added to avoid the formation of pearlite and bainite in the final microstructure</w:t>
      </w:r>
      <w:r w:rsidR="00F14506">
        <w:t xml:space="preserve"> </w:t>
      </w:r>
      <w:r w:rsidR="00F14506">
        <w:fldChar w:fldCharType="begin" w:fldLock="1"/>
      </w:r>
      <w:r w:rsidR="002D3C09">
        <w:instrText>ADDIN CSL_CITATION {"citationItems":[{"id":"ITEM-1","itemData":{"DOI":"10.1016/S1359-6462(02)00477-3","ISSN":"13596462","abstract":"Cold-rolled steels based on 0.15C-1.5Mn-1.5Si-0.5Cu containing Cr or/and Ni were prepared, and intercritical annealing and isothermal treatment, were carried out. The addition of Cu or Cu+Ni resulted in a large increase of the retained austenite volume fraction as well as an improvement of elongation and the strength-ductility balance. However, the addition of Cr or Cu+Ni showed a dual-phase deformation behavior having higher tensile strength and lower elongation. © 2002 Acta Materialia Inc. Published by Elsevier Science Ltd. All rights reserved.","author":[{"dropping-particle":"","family":"Kim","given":"Sung Joon","non-dropping-particle":"","parse-names":false,"suffix":""},{"dropping-particle":"","family":"Lee","given":"Chang Gil","non-dropping-particle":"","parse-names":false,"suffix":""},{"dropping-particle":"","family":"Lee","given":"Tae Ho","non-dropping-particle":"","parse-names":false,"suffix":""},{"dropping-particle":"","family":"Oh","given":"Chang Seok","non-dropping-particle":"","parse-names":false,"suffix":""}],"container-title":"Scripta Materialia","id":"ITEM-1","issue":"5","issued":{"date-parts":[["2003"]]},"page":"539-544","title":"Effect of Cu, Cr and Ni on mechanical properties of 0.15 wt.% C TRIP-aided cold rolled steels","type":"article-journal","volume":"48"},"uris":["http://www.mendeley.com/documents/?uuid=5298b54e-8528-4b99-9c90-36bbc00ceb99"]}],"mendeley":{"formattedCitation":"[10]","plainTextFormattedCitation":"[10]","previouslyFormattedCitation":"[10]"},"properties":{"noteIndex":0},"schema":"https://github.com/citation-style-language/schema/raw/master/csl-citation.json"}</w:instrText>
      </w:r>
      <w:r w:rsidR="00F14506">
        <w:fldChar w:fldCharType="separate"/>
      </w:r>
      <w:r w:rsidR="002D3C09" w:rsidRPr="002D3C09">
        <w:rPr>
          <w:noProof/>
        </w:rPr>
        <w:t>[10]</w:t>
      </w:r>
      <w:r w:rsidR="00F14506">
        <w:fldChar w:fldCharType="end"/>
      </w:r>
      <w:r w:rsidR="00692204">
        <w:t xml:space="preserve">. </w:t>
      </w:r>
      <w:r w:rsidR="006619B5">
        <w:t>Mn acts as a solid solution strengthener in ferrite and stabilizes the austenite phase</w:t>
      </w:r>
      <w:r w:rsidR="00801A31">
        <w:t>,</w:t>
      </w:r>
      <w:r w:rsidR="006619B5">
        <w:t xml:space="preserve"> </w:t>
      </w:r>
      <w:r w:rsidR="00801A31">
        <w:t>which</w:t>
      </w:r>
      <w:r w:rsidR="006619B5">
        <w:t xml:space="preserve"> in turn promote the formation of martensite</w:t>
      </w:r>
      <w:r w:rsidR="00F14506">
        <w:t xml:space="preserve"> </w:t>
      </w:r>
      <w:r w:rsidR="00BE5D07">
        <w:fldChar w:fldCharType="begin" w:fldLock="1"/>
      </w:r>
      <w:r w:rsidR="00BE5D07">
        <w:instrText>ADDIN CSL_CITATION {"citationItems":[{"id":"ITEM-1","itemData":{"DOI":"10.1146/annurev-matsci-070214-021103","ISSN":"1531-7331","abstract":"Copyright © 2015 by Annual Reviews. All rights reserved.Dual-phase (DP) steel is the flagship of advanced high-strength steels, which were the first among various candidate alloy systems to find application in weight-reduced automotive components. On the one hand, this is a metallurgical success story: Lean alloying and simple thermomechanical treatment enable use of less material to accomplish more performance while complying with demanding environmental and economic constraints. On the other hand, the enormous literature on DP steels demonstrates the immense complexity of microstructure physics in multiphase alloys: Roughly 50 years after the first reports on ferrite-martensite steels, there are still various open scientific questions. Fortunately, the last decades witnessed enormous advances in the development of enabling experimental and simulation techniques, significantly improving the understanding of DP steels. This review provides a detailed account of these improvements, focusing specifically on (a) microstructure evolution during processing, (b) experimental characterization of micromechanical behavior, and (c) the simulation of mechanical behavior, to highlight the critical unresolved issues and to guide future research efforts.","author":[{"dropping-particle":"","family":"Tasan","given":"C.C.","non-dropping-particle":"","parse-names":false,"suffix":""},{"dropping-particle":"","family":"Diehl","given":"M.","non-dropping-particle":"","parse-names":false,"suffix":""},{"dropping-particle":"","family":"Yan","given":"D.","non-dropping-particle":"","parse-names":false,"suffix":""},{"dropping-particle":"","family":"Bechtold","given":"M.","non-dropping-particle":"","parse-names":false,"suffix":""},{"dropping-particle":"","family":"Roters","given":"F.","non-dropping-particle":"","parse-names":false,"suffix":""},{"dropping-particle":"","family":"Schemmann","given":"L.","non-dropping-particle":"","parse-names":false,"suffix":""},{"dropping-particle":"","family":"Zheng","given":"C.","non-dropping-particle":"","parse-names":false,"suffix":""},{"dropping-particle":"","family":"Peranio","given":"N.","non-dropping-particle":"","parse-names":false,"suffix":""},{"dropping-particle":"","family":"Ponge","given":"D.","non-dropping-particle":"","parse-names":false,"suffix":""},{"dropping-particle":"","family":"Koyama","given":"M.","non-dropping-particle":"","parse-names":false,"suffix":""},{"dropping-particle":"","family":"Tsuzaki","given":"K.","non-dropping-particle":"","parse-names":false,"suffix":""},{"dropping-particle":"","family":"Raabe","given":"D.","non-dropping-particle":"","parse-names":false,"suffix":""}],"container-title":"Annual Review of Materials Research","id":"ITEM-1","issue":"1","issued":{"date-parts":[["2015"]]},"page":"391-431","title":"An Overview of Dual-Phase Steels: Advances in Microstructure-Oriented Processing and Micromechanically Guided Design","type":"article-journal","volume":"45"},"uris":["http://www.mendeley.com/documents/?uuid=3bbe9c65-99dd-43b9-ab47-969631491c9f"]}],"mendeley":{"formattedCitation":"[2]","plainTextFormattedCitation":"[2]","previouslyFormattedCitation":"[2]"},"properties":{"noteIndex":0},"schema":"https://github.com/citation-style-language/schema/raw/master/csl-citation.json"}</w:instrText>
      </w:r>
      <w:r w:rsidR="00BE5D07">
        <w:fldChar w:fldCharType="separate"/>
      </w:r>
      <w:r w:rsidR="00BE5D07" w:rsidRPr="00BE5D07">
        <w:rPr>
          <w:noProof/>
        </w:rPr>
        <w:t>[2]</w:t>
      </w:r>
      <w:r w:rsidR="00BE5D07">
        <w:fldChar w:fldCharType="end"/>
      </w:r>
      <w:r w:rsidR="006619B5">
        <w:t xml:space="preserve">. </w:t>
      </w:r>
      <w:r w:rsidR="006E6215">
        <w:t>Increase in the amount of t</w:t>
      </w:r>
      <w:r w:rsidR="006619B5">
        <w:t xml:space="preserve">hese substitutional alloying elements along with other precipitate forming elements enables the AHSS steel grades to </w:t>
      </w:r>
      <w:r w:rsidR="006E6215">
        <w:t>enhance</w:t>
      </w:r>
      <w:r w:rsidR="006619B5">
        <w:t xml:space="preserve"> their mechanical properties</w:t>
      </w:r>
      <w:r w:rsidR="00090D5A">
        <w:t xml:space="preserve"> </w:t>
      </w:r>
      <w:r w:rsidR="00090D5A">
        <w:fldChar w:fldCharType="begin" w:fldLock="1"/>
      </w:r>
      <w:r w:rsidR="002D3C09">
        <w:instrText>ADDIN CSL_CITATION {"citationItems":[{"id":"ITEM-1","itemData":{"DOI":"10.1007/s11706-009-0059-3","ISSN":"16737377","abstract":"Cold rolled dual phase steels with low C and Si addition were investigated in terms of combination of composition and processing in order to improve mechanical properties and workability including welding and galvanizing. Mo and Cr could be used as alloying elements to partially replace C and Si to assure enough hardening ability of the steels and also give solute-hardening. Mo addition is more effective than Cr addition in terms of obtaining the required volume fraction of martensite and mechanical strength. The ferrite grain was effectively refined by addition of Nb microalloying, which gives optimized mechanical properties. The experimental results show that it is possible to obtain the required mechanical properties of high grade 800 MPa dual phase steel, i. e., tensile strength &gt; 780 MPa, elongation &gt; 15%, and yield/tensile strength ratio &lt; 0. 6 in the condition of low carbon (C &lt; 0. 11 wt.%) and low silicon design (Si &lt; 0. 05 wt.%) through adequate combination of composition and processing. © Higher Education Press and Springer-Verlag 2009.","author":[{"dropping-particle":"","family":"Zhu","given":"Guo hui","non-dropping-particle":"","parse-names":false,"suffix":""},{"dropping-particle":"","family":"Zhang","given":"Xue hui","non-dropping-particle":"","parse-names":false,"suffix":""},{"dropping-particle":"","family":"Mao","given":"Wei min","non-dropping-particle":"","parse-names":false,"suffix":""}],"container-title":"Frontiers of Materials Science in China","id":"ITEM-1","issue":"4","issued":{"date-parts":[["2009"]]},"page":"442-446","title":"Development in high-grade dual phase steels with low C and Si design","type":"article-journal","volume":"3"},"uris":["http://www.mendeley.com/documents/?uuid=b3b996e3-1ca6-4ecb-98e2-f56891f9d257"]}],"mendeley":{"formattedCitation":"[11]","plainTextFormattedCitation":"[11]","previouslyFormattedCitation":"[11]"},"properties":{"noteIndex":0},"schema":"https://github.com/citation-style-language/schema/raw/master/csl-citation.json"}</w:instrText>
      </w:r>
      <w:r w:rsidR="00090D5A">
        <w:fldChar w:fldCharType="separate"/>
      </w:r>
      <w:r w:rsidR="002D3C09" w:rsidRPr="002D3C09">
        <w:rPr>
          <w:noProof/>
        </w:rPr>
        <w:t>[11]</w:t>
      </w:r>
      <w:r w:rsidR="00090D5A">
        <w:fldChar w:fldCharType="end"/>
      </w:r>
      <w:r w:rsidR="006619B5">
        <w:t xml:space="preserve">. </w:t>
      </w:r>
      <w:r w:rsidR="006A6B34">
        <w:t xml:space="preserve">However, due to </w:t>
      </w:r>
      <w:r w:rsidR="00A8340E">
        <w:t xml:space="preserve">the limited solubility of alloying elements in solid steel, the solute elements gets continuously rejected into the remaining liquid </w:t>
      </w:r>
      <w:r w:rsidR="001170DE">
        <w:t xml:space="preserve">during solidification </w:t>
      </w:r>
      <w:r w:rsidR="00A8340E">
        <w:t>causing a significant solute segregation across the cast thic</w:t>
      </w:r>
      <w:r w:rsidR="00E53722">
        <w:t>kness</w:t>
      </w:r>
      <w:r w:rsidR="00BE5D07">
        <w:t xml:space="preserve"> </w:t>
      </w:r>
      <w:r w:rsidR="00BE5D07">
        <w:fldChar w:fldCharType="begin" w:fldLock="1"/>
      </w:r>
      <w:r w:rsidR="002D3C09">
        <w:instrText xml:space="preserve">ADDIN CSL_CITATION {"citationItems":[{"id":"ITEM-1","itemData":{"DOI":"10.1016/S1359-6454(03)00110-1","ISSN":"13596454","abstract":"A combined cellular automaton-finite difference (CA-FD) model has been developed to simulate solute diffusion controlled solidification of binary alloys. Constitutional and curvature undercooling were both solved to determine the growth velocity of the solid/liquid interface. A modified decentered square/octahedron (in two or three dimensions) growth technique was implemented in the cellular automaton to account for the effect of crystallographic anisotropy. The resulting model is capable of simulating the growth of equiaxed and columnar dendritic grains in 2D and 3D, with the </w:instrText>
      </w:r>
      <w:r w:rsidR="002D3C09">
        <w:rPr>
          <w:rFonts w:ascii="MS Gothic" w:eastAsia="MS Gothic" w:hAnsi="MS Gothic" w:cs="MS Gothic" w:hint="eastAsia"/>
        </w:rPr>
        <w:instrText>〈</w:instrText>
      </w:r>
      <w:r w:rsidR="002D3C09">
        <w:instrText>100</w:instrText>
      </w:r>
      <w:r w:rsidR="002D3C09">
        <w:rPr>
          <w:rFonts w:ascii="MS Gothic" w:eastAsia="MS Gothic" w:hAnsi="MS Gothic" w:cs="MS Gothic" w:hint="eastAsia"/>
        </w:rPr>
        <w:instrText>〉</w:instrText>
      </w:r>
      <w:r w:rsidR="002D3C09">
        <w:instrText xml:space="preserve"> directions either aligned or inclined with the grid. The algorithm used can also be used on coarser grids, with a concomitant loss in resolution, allowing simulation of sufficiently large numbers of dendrites in 3D to investigate the distribution of spacings, as well as average behavior. Simulations were performed for directional solidification with a range of withdrawal velocities and nucleation conditions, but a constant thermal gradient. The simulations capture the full microstructural development and primary spacing selection by both branching and overgrowth mechanisms. The model illustrates that there is a range of possible stable spacings, and that the final spacing is history dependent. It was also found that a minimum deviation from the steady state dendrite spacing is required before the spacing adjustment mechanisms are activated. The influence of perturbing the withdrawal velocity upon the stability of the spacing was also investigated. It was found that perturbations significantly reduce the range of stable primary dendrite spacing. © 2003 Acta Materialia Inc. Published by Elsevier Science Ltd. All rights reserved.","author":[{"dropping-particle":"","family":"Wang","given":"W.","non-dropping-particle":"","parse-names":false,"suffix":""},{"dropping-particle":"","family":"Lee","given":"P. D.","non-dropping-particle":"","parse-names":false,"suffix":""},{"dropping-particle":"","family":"McLean","given":"M.","non-dropping-particle":"","parse-names":false,"suffix":""}],"container-title":"Acta Materialia","id":"ITEM-1","issue":"10","issued":{"date-parts":[["2003"]]},"page":"2971-2987","title":"A model of solidification microstructures in nickel-based superalloys: Predicting primary dendrite spacing selection","type":"article-journal","volume":"51"},"uris":["http://www.mendeley.com/documents/?uuid=74acb777-b3f1-480a-8cbd-b697b2b3a48a"]},{"id":"ITEM-2","itemData":{"DOI":"10.1007/s11663-019-01603-2","ISSN":"10735615","abstract":"The influence of Mn segregation that occurs during casting on recrystallization kinetics has been explored for a C-Mn automotive steel. A homogenization heat treatment was used to remove Mn segregation, while maintaining a similar initial austenite grain size to the segregated condition, to provide base-line comparison data. Deformation trials were carried out in a Gleeble thermomechanical simulator to 0.3 strains at 900 °C, and significant differences in both recrystallization times and final grain sizes were seen between the two conditions. The segregated sample incurred a longer recrystallization time and a wider recrystallized grain size distribution than the homogenized sample. A finite element model was used to predict the local deformation strains based on variations in material properties caused by segregation; the model used data from XRF elemental mapping of Mn to define the local mechanical properties based on differences in solid solution strengthening. Local strain variations ranging from 0.19 to 0.49 were predicted in the segregated sample for an overall applied 0.3 strain (compared to 0.26 to 0.35 in the homogenized sample); using these strains to predict the recrystallized grain sizes gave a much better prediction for the grain size distribution.","author":[{"dropping-particle":"","family":"Slater","given":"C.","non-dropping-particle":"","parse-names":false,"suffix":""},{"dropping-particle":"","family":"Mandal","given":"A.","non-dropping-particle":"","parse-names":false,"suffix":""},{"dropping-particle":"","family":"Davis","given":"C.","non-dropping-particle":"","parse-names":false,"suffix":""}],"container-title":"Metallurgical and Materials Transactions B: Process Metallurgy and Materials Processing Science","id":"ITEM-2","issue":"4","issued":{"date-parts":[["2019"]]},"page":"1627-1636","title":"The Influence of Segregation of Mn on the Recrystallization Behavior of C-Mn Steels","type":"article-journal","volume":"50"},"uris":["http://www.mendeley.com/documents/?uuid=1d392db4-460e-4412-a1d7-9da534613df0"]}],"mendeley":{"formattedCitation":"[12,13]","plainTextFormattedCitation":"[12,13]","previouslyFormattedCitation":"[12,13]"},"properties":{"noteIndex":0},"schema":"https://github.com/citation-style-language/schema/raw/master/csl-citation.json"}</w:instrText>
      </w:r>
      <w:r w:rsidR="00BE5D07">
        <w:fldChar w:fldCharType="separate"/>
      </w:r>
      <w:r w:rsidR="002D3C09" w:rsidRPr="002D3C09">
        <w:rPr>
          <w:noProof/>
        </w:rPr>
        <w:t>[12,13]</w:t>
      </w:r>
      <w:r w:rsidR="00BE5D07">
        <w:fldChar w:fldCharType="end"/>
      </w:r>
      <w:r w:rsidR="00E53722">
        <w:t xml:space="preserve">. To decrease the amount of </w:t>
      </w:r>
      <w:r w:rsidR="00801A31">
        <w:t xml:space="preserve">this </w:t>
      </w:r>
      <w:r w:rsidR="00E53722">
        <w:t>segregation and homogenize the</w:t>
      </w:r>
      <w:r w:rsidR="00801A31">
        <w:t xml:space="preserve"> steel</w:t>
      </w:r>
      <w:r w:rsidR="00E53722">
        <w:t xml:space="preserve"> composition, </w:t>
      </w:r>
      <w:r w:rsidR="00801A31">
        <w:t>a heating and holding step at higher temperature</w:t>
      </w:r>
      <w:r w:rsidR="00E53722">
        <w:t xml:space="preserve"> </w:t>
      </w:r>
      <w:r w:rsidR="00801A31">
        <w:t>(&gt;</w:t>
      </w:r>
      <w:r w:rsidR="00E53722">
        <w:t xml:space="preserve">1200 </w:t>
      </w:r>
      <w:r w:rsidR="00E53722" w:rsidRPr="00E53722">
        <w:rPr>
          <w:vertAlign w:val="superscript"/>
        </w:rPr>
        <w:t>0</w:t>
      </w:r>
      <w:r w:rsidR="00E53722">
        <w:t>C</w:t>
      </w:r>
      <w:r w:rsidR="00801A31">
        <w:t>) is generally employed</w:t>
      </w:r>
      <w:r w:rsidR="00A15031">
        <w:t xml:space="preserve"> to allow the diffusion process to take place</w:t>
      </w:r>
      <w:r w:rsidR="00BE5D07">
        <w:t xml:space="preserve"> </w:t>
      </w:r>
      <w:r w:rsidR="00BE5D07">
        <w:fldChar w:fldCharType="begin" w:fldLock="1"/>
      </w:r>
      <w:r w:rsidR="002D3C09">
        <w:instrText>ADDIN CSL_CITATION {"citationItems":[{"id":"ITEM-1","itemData":{"DOI":"10.1007/s11663-003-0084-z","ISSN":"10735615","abstract":"Dr. George Krauss is currently University Emeritus Professor at the Colorado School of Mines and a metallurgical consultant specializing in steel microstructural systems. He received the B.S. in Metallurgical Engineering from Lehigh University in 1955 and the M.S. and Sc.D. degrees in Metallurgy from the Massachusetts Institute of Technology in 1958 and 1961, respectively, after working at the Superior Tube Compnay as a Development Engineer in 1956. In 1962–63, he was an NSF Postdoctoral Fellow of the Max Planck Institut für Eisenforschung in Düsseldorf, Germany. He served at Lehigh University as Assistant Professor, Associate Professor, and Professor of Metallurgy and Materials Science from 1963 to 1975, and in 1975, joined the faculty of the Colorado School of Mines as the AMAX Foundation Professor in Physical Metallurgy. He was the John Henry Moore Professor of Metallurgical and Materials Engineering at the time of his retirement from the Colorado School of Mines in 1997. In 1984, Dr. Krauss was a principal in the establishment of the Advanced Steel Processing and Products Research Center, an NSF Industry-University cooperative research center at the Colorado School of Mines, and served as its first Director until 1993. He has authored the book Steels: Heat Treatment and Processing Principles, ASM International, 1990, coauthored the book, Tool Steels, Fifth Edition, ASM International, 1998, and edited or coedited conference volumes on tempering of steel, carburizing, zinc-based coatings on steel, and microalloyed forging steels. He has published over 300 papers and lectured widely in technical conferences, universities, corporations, and ASM International Chapters, including a number of keynote, invited, and honorary lectures. He presented the Edward DeMille Campbell Memorial Lecture of ASM International in 2000. Dr. Krauss has served as the President of the International Federation of Heat Treatment and Surface Engineering (IFHTSE), 1989–91, and as President of ASM International, 1996–97. He is Fellow of ASM International, TMS, and IFHTSE. He has been awarded the Adolf Martens Medal of the German Society for Heat Treatment and Materials, the Charles S. Barrett Silver Medal of the Rocky Mountain Chapter of ASM, the George Brown Gold Medal of the Colorado School of Mines, and several other professional and teaching awards, including the ASM Albert Easton White Distinguished Teacher Award in 1999. He is an Honorary Member of the Iron and Steel Institut…","author":[{"dropping-particle":"","family":"Krauss","given":"George","non-dropping-particle":"","parse-names":false,"suffix":""}],"container-title":"Metallurgical and Materials Transactions B: Process Metallurgy and Materials Processing Science","id":"ITEM-1","issue":"6","issued":{"date-parts":[["2003"]]},"page":"781-792","title":"Solidification, Segregation, and Banding in Carbon and Alloy Steels","type":"article","volume":"34"},"uris":["http://www.mendeley.com/documents/?uuid=6b8f8521-9f63-4ac9-950b-385cd138bc73"]}],"mendeley":{"formattedCitation":"[14]","plainTextFormattedCitation":"[14]","previouslyFormattedCitation":"[14]"},"properties":{"noteIndex":0},"schema":"https://github.com/citation-style-language/schema/raw/master/csl-citation.json"}</w:instrText>
      </w:r>
      <w:r w:rsidR="00BE5D07">
        <w:fldChar w:fldCharType="separate"/>
      </w:r>
      <w:r w:rsidR="002D3C09" w:rsidRPr="002D3C09">
        <w:rPr>
          <w:noProof/>
        </w:rPr>
        <w:t>[14]</w:t>
      </w:r>
      <w:r w:rsidR="00BE5D07">
        <w:fldChar w:fldCharType="end"/>
      </w:r>
      <w:r w:rsidR="00801A31">
        <w:t>. However, due to the low diffusion coefficients of substitutional elements, especially Mn (~10</w:t>
      </w:r>
      <w:r w:rsidR="00801A31" w:rsidRPr="00801A31">
        <w:rPr>
          <w:vertAlign w:val="superscript"/>
        </w:rPr>
        <w:t>-26</w:t>
      </w:r>
      <w:r w:rsidR="00801A31">
        <w:t xml:space="preserve"> m</w:t>
      </w:r>
      <w:r w:rsidR="00801A31" w:rsidRPr="00801A31">
        <w:rPr>
          <w:vertAlign w:val="superscript"/>
        </w:rPr>
        <w:t>2</w:t>
      </w:r>
      <w:r w:rsidR="00801A31">
        <w:t xml:space="preserve">/s), </w:t>
      </w:r>
      <w:r w:rsidR="00A15031">
        <w:t xml:space="preserve">the </w:t>
      </w:r>
      <w:r w:rsidR="003E517E">
        <w:t>centre</w:t>
      </w:r>
      <w:r w:rsidR="00975EEF">
        <w:t>-</w:t>
      </w:r>
      <w:r w:rsidR="00A15031">
        <w:t>line segregation exists throughout the downstream processes and eventually effects the final DP steel manufacture</w:t>
      </w:r>
      <w:r w:rsidR="00BE5D07">
        <w:t xml:space="preserve"> </w:t>
      </w:r>
      <w:r w:rsidR="00584F28">
        <w:fldChar w:fldCharType="begin" w:fldLock="1"/>
      </w:r>
      <w:r w:rsidR="002D3C09">
        <w:instrText>ADDIN CSL_CITATION {"citationItems":[{"id":"ITEM-1","itemData":{"DOI":"10.1007/s11661-002-0172-8","ISSN":"10735623","abstract":"The development of microstructural banding in low-alloy steel with Mn segregation has been investigated through the use of artificially segregated steel, interrupted cooling techniques, and optical microscopy. Mn segregation was simulated by hot roll bonding thin sheets of 5140 steel with 0.82 wt pct Mn and modified 5140M with 1.83 wt pct Mn into a plate with 20- and 160-&amp;mu;m-thick segregated layers. Samples were austenitized at 850\\,^{\\circ}C, continuously cooled at 1\\,^{\\circ}C/s and 0.1\\,^{\\circ}C/s, and quenched from progressively lower temperatures to observe the evolution of the microstructure. The segregated band thickness had a striking effect on microstructural development. Samples with 160 &amp;mu;m bands cooled at 1\\,^{\\circ}C/s had martensite and bainite in high-Mn bands. In contrast, samples with 20 &amp;mu;m bands cooled at the same rate had pearlite in high-Mn bands. The dramatic effect of band thickness on microstructural development was due to growth of a fully pearlitic band at the interface between segregated layers. The formation of interfacial pearlite is discussed relative to redistribution of carbon between adjacent high- and low-Mn bands during cooling.","author":[{"dropping-particle":"","family":"Majka","given":"Ted F.","non-dropping-particle":"","parse-names":false,"suffix":""},{"dropping-particle":"","family":"Matlock","given":"David K.","non-dropping-particle":"","parse-names":false,"suffix":""},{"dropping-particle":"","family":"Krauss","given":"George","non-dropping-particle":"","parse-names":false,"suffix":""}],"container-title":"Metallurgical and Materials Transactions A: Physical Metallurgy and Materials Science","id":"ITEM-1","issue":"6","issued":{"date-parts":[["2002"]]},"page":"1627-1637","title":"Development of microstructural banding in low-alloy steel with simulated Mn segregation","type":"article-journal","volume":"33"},"uris":["http://www.mendeley.com/documents/?uuid=0b90e4cb-35e2-4d8b-9f96-80d1edec3c21"]}],"mendeley":{"formattedCitation":"[15]","plainTextFormattedCitation":"[15]","previouslyFormattedCitation":"[15]"},"properties":{"noteIndex":0},"schema":"https://github.com/citation-style-language/schema/raw/master/csl-citation.json"}</w:instrText>
      </w:r>
      <w:r w:rsidR="00584F28">
        <w:fldChar w:fldCharType="separate"/>
      </w:r>
      <w:r w:rsidR="002D3C09" w:rsidRPr="002D3C09">
        <w:rPr>
          <w:noProof/>
        </w:rPr>
        <w:t>[15]</w:t>
      </w:r>
      <w:r w:rsidR="00584F28">
        <w:fldChar w:fldCharType="end"/>
      </w:r>
      <w:r w:rsidR="00A15031">
        <w:t xml:space="preserve">. </w:t>
      </w:r>
      <w:r w:rsidR="00A92DC9">
        <w:t>Several</w:t>
      </w:r>
      <w:r w:rsidR="00A15031">
        <w:t xml:space="preserve"> </w:t>
      </w:r>
      <w:r w:rsidR="00A92DC9">
        <w:t xml:space="preserve">studies have </w:t>
      </w:r>
      <w:r w:rsidR="00A15031">
        <w:t xml:space="preserve">been done to </w:t>
      </w:r>
      <w:r w:rsidR="00A92DC9">
        <w:t xml:space="preserve">decrease the amount of Mn segregation in steels and thereby </w:t>
      </w:r>
      <w:r w:rsidR="00482499">
        <w:t>its influence on the</w:t>
      </w:r>
      <w:r w:rsidR="00A92DC9">
        <w:t xml:space="preserve"> final microstructure</w:t>
      </w:r>
      <w:r w:rsidR="00584F28">
        <w:t xml:space="preserve"> </w:t>
      </w:r>
      <w:r w:rsidR="00D90DDD">
        <w:fldChar w:fldCharType="begin" w:fldLock="1"/>
      </w:r>
      <w:r w:rsidR="002D3C09">
        <w:instrText>ADDIN CSL_CITATION {"citationItems":[{"id":"ITEM-1","itemData":{"DOI":"10.1179/mst.1992.8.9.777","ISSN":"17432847","abstract":"The microstructure and distribution of alloying elements in a hot rolled, low alloy plate steel containing (wt-%) 0·15%C, 0·26%Si, l·49%Mn, and 0·03%Al were examined using light microscopy and electron probe microanalysis. Microstructural banding was caused by microchemical banding of manganese, where alternate bands of proeutectoid ferrite and pearlite were located in solute lean and solute rich regions, respectively. Bands were well defined for a cooling rate of 0·1 K s −1 , but banding was much less intense after cooling at 1 K s −1 . At a cooling rate of 0·1 K s −1 and for austenite grains smaller than the microchemical band spacing, austenite decomposition occurred via the formation of ‘slabs’ of proeutectoid ferrite in manganese lean regions resulting in the growth of ferrite grains across austenite grain boundaries. Abnormally large austenite grains result in the formation of large, irregularly etching pearlite nodules which traversed several bands. In specimens cooled at 1 K s −1 , ferrite/pearlite banding did not exist in regions where austenite grains were two or more times larger than the microchemical band spacing. © 1992 The Institute of Materials.","author":[{"dropping-particle":"","family":"Thompson","given":"S. W.","non-dropping-particle":"","parse-names":false,"suffix":""},{"dropping-particle":"","family":"Howell","given":"P. R.","non-dropping-particle":"","parse-names":false,"suffix":""}],"container-title":"Materials Science and Technology (United Kingdom)","id":"ITEM-1","issue":"9","issued":{"date-parts":[["1992"]]},"page":"777-784","title":"Factors influencing ferrite/pearlite banding and origin of large pearlite nodules in a hypoeutectoid plate steel","type":"article-journal","volume":"8"},"uris":["http://www.mendeley.com/documents/?uuid=0c6553ac-3e7d-4e2a-a849-8bd8df02ff90"]},{"id":"ITEM-2","itemData":{"DOI":"10.1016/S1359-6454(99)00287-6","ISSN":"13596454","abstract":"The status of solidification science is critically evaluated and future directions of research in this technologically important area are proposed. The most important advances in solidification science and technology of the last decade are discussed: interface dynamics, phase selection, microstructure selection, peritectic growth, convection effects, multicomponent alloys, and numerical techniques. It is shown how the advent of new mathematical techniques (especially phase-field and cellular automata models) coupled with powerful computers now allows the following: modeling of complicated interface morphologies, taking into account not only steady state but also non-steady state phenomena; considering real alloys consisting of many elements through on-line use of large thermodynamic data banks; and taking into account natural and forced convection effects. A series of open questions and future prospects are also given. It is hoped that the reader is encouraged to explore this important and highly interesting field and to add her/his contributions to an ever better understanding and modeling of microstructure development.","author":[{"dropping-particle":"","family":"Boettinger","given":"W. J.","non-dropping-particle":"","parse-names":false,"suffix":""},{"dropping-particle":"","family":"Coriell","given":"S. R.","non-dropping-particle":"","parse-names":false,"suffix":""},{"dropping-particle":"","family":"Greer","given":"A. L.","non-dropping-particle":"","parse-names":false,"suffix":""},{"dropping-particle":"","family":"Karma","given":"A.","non-dropping-particle":"","parse-names":false,"suffix":""},{"dropping-particle":"","family":"Kurz","given":"W.","non-dropping-particle":"","parse-names":false,"suffix":""},{"dropping-particle":"","family":"Rappaz","given":"M.","non-dropping-particle":"","parse-names":false,"suffix":""},{"dropping-particle":"","family":"Trivedi","given":"R.","non-dropping-particle":"","parse-names":false,"suffix":""}],"container-title":"Acta Materialia","id":"ITEM-2","issue":"1","issued":{"date-parts":[["2000"]]},"page":"43-70","title":"Solidification microstructures: recent developments, future directions","type":"article-journal","volume":"48"},"uris":["http://www.mendeley.com/documents/?uuid=2e881e1e-abb0-4c7c-9367-5d08115109be"]}],"mendeley":{"formattedCitation":"[16,17]","plainTextFormattedCitation":"[16,17]","previouslyFormattedCitation":"[16,17]"},"properties":{"noteIndex":0},"schema":"https://github.com/citation-style-language/schema/raw/master/csl-citation.json"}</w:instrText>
      </w:r>
      <w:r w:rsidR="00D90DDD">
        <w:fldChar w:fldCharType="separate"/>
      </w:r>
      <w:r w:rsidR="002D3C09" w:rsidRPr="002D3C09">
        <w:rPr>
          <w:noProof/>
        </w:rPr>
        <w:t>[16,17]</w:t>
      </w:r>
      <w:r w:rsidR="00D90DDD">
        <w:fldChar w:fldCharType="end"/>
      </w:r>
      <w:r w:rsidR="00A92DC9">
        <w:t>. Th</w:t>
      </w:r>
      <w:r w:rsidR="00A15031">
        <w:t xml:space="preserve">e effect of these Mn bands on microstructural </w:t>
      </w:r>
      <w:r w:rsidR="00897459">
        <w:t>evolution and the consequential mechanical properties of AHSS steels</w:t>
      </w:r>
      <w:r w:rsidR="00A92DC9">
        <w:t xml:space="preserve"> is also one of the prime focus in the AHSS research</w:t>
      </w:r>
      <w:r w:rsidR="00D90DDD">
        <w:t xml:space="preserve"> </w:t>
      </w:r>
      <w:r w:rsidR="00651942">
        <w:fldChar w:fldCharType="begin" w:fldLock="1"/>
      </w:r>
      <w:r w:rsidR="002D3C09">
        <w:instrText>ADDIN CSL_CITATION {"citationItems":[{"id":"ITEM-1","itemData":{"DOI":"10.1016/j.actamat.2016.05.046","ISSN":"13596454","abstract":"In this work we demonstrate that micro-segregation patterns of alloying elements present in a high-strength TRIP-assisted DP steel after casting are retained in the microstructure throughout processing, and lead to anisotropy (banding) in the final microstructure. In particular, we have assessed the role of Al on the chemical segregation of Mn, Cr and Si during casting, and their impact on the phase transformations occurring during thermo-mechanical processing of the as-cast material. We have derived the elemental partition coefficients, based on the experimentally determined dendrite spacing and chemical profiles in the as-cast structure, and used them to derive the local austenite-to-ferrite transformation temperature. Our cellular automaton methodology to simulate phase transformations allows reliable prediction of the formation or suppression of banding in the intermediate and final microstructures for different heating or cooling rates. Our results reveal that aluminium exerts the largest individual effect of the substitutional elements on the formation of banding in these steels. Controlling micro-segregation during solidification in advanced high-strength multiphase steels is therefore critical for obtaining homogeneous mechanical properties in the final product, as it controls the phase transformations occurring during thermo-mechanical processing and therefore the final microstructure.","author":[{"dropping-particle":"","family":"Ennis","given":"B. L.","non-dropping-particle":"","parse-names":false,"suffix":""},{"dropping-particle":"","family":"Jimenez-Melero","given":"E.","non-dropping-particle":"","parse-names":false,"suffix":""},{"dropping-particle":"","family":"Mostert","given":"R.","non-dropping-particle":"","parse-names":false,"suffix":""},{"dropping-particle":"","family":"Santillana","given":"B.","non-dropping-particle":"","parse-names":false,"suffix":""},{"dropping-particle":"","family":"Lee","given":"P. D.","non-dropping-particle":"","parse-names":false,"suffix":""}],"container-title":"Acta Materialia","id":"ITEM-1","issued":{"date-parts":[["2016"]]},"page":"132-142","title":"The role of aluminium in chemical and phase segregation in a TRIP-assisted dual phase steel","type":"article-journal","volume":"115"},"uris":["http://www.mendeley.com/documents/?uuid=c25608c7-270a-4b69-b235-a40c749181e2"]}],"mendeley":{"formattedCitation":"[18]","plainTextFormattedCitation":"[18]","previouslyFormattedCitation":"[18]"},"properties":{"noteIndex":0},"schema":"https://github.com/citation-style-language/schema/raw/master/csl-citation.json"}</w:instrText>
      </w:r>
      <w:r w:rsidR="00651942">
        <w:fldChar w:fldCharType="separate"/>
      </w:r>
      <w:r w:rsidR="002D3C09" w:rsidRPr="002D3C09">
        <w:rPr>
          <w:noProof/>
        </w:rPr>
        <w:t>[18]</w:t>
      </w:r>
      <w:r w:rsidR="00651942">
        <w:fldChar w:fldCharType="end"/>
      </w:r>
      <w:r w:rsidR="00897459">
        <w:t xml:space="preserve">. </w:t>
      </w:r>
    </w:p>
    <w:p w14:paraId="60CAB5B0" w14:textId="1440EDFB" w:rsidR="00161686" w:rsidRDefault="00971CEE" w:rsidP="00BC40A5">
      <w:r>
        <w:t>Manufacturing</w:t>
      </w:r>
      <w:r w:rsidR="00B15DF9">
        <w:t xml:space="preserve"> of mo</w:t>
      </w:r>
      <w:r>
        <w:t xml:space="preserve">st </w:t>
      </w:r>
      <w:r w:rsidR="00B15DF9">
        <w:t>AHSS steels, including DP steel, consists of a heating step</w:t>
      </w:r>
      <w:r>
        <w:t>,</w:t>
      </w:r>
      <w:r w:rsidR="00B15DF9">
        <w:t xml:space="preserve"> where the initial microstructure is heated to an inter-critical temperature region such that partial</w:t>
      </w:r>
      <w:r w:rsidR="00DC6EC2">
        <w:t xml:space="preserve"> re-austenization </w:t>
      </w:r>
      <w:r w:rsidR="00B15DF9">
        <w:t>occurs</w:t>
      </w:r>
      <w:r w:rsidR="008562ED">
        <w:t xml:space="preserve"> </w:t>
      </w:r>
      <w:r w:rsidR="008562ED">
        <w:fldChar w:fldCharType="begin" w:fldLock="1"/>
      </w:r>
      <w:r w:rsidR="002D3C09">
        <w:instrText>ADDIN CSL_CITATION {"citationItems":[{"id":"ITEM-1","itemData":{"DOI":"10.1007/s11661-004-0173-x","ISSN":"10735623","abstract":"A systematic experimental study has been conducted on ferrite recrystallization and intercritical austenite formation for two low-carbon steels with chemical compositions typically used for dual-phase and transformation-induced plasticity (TRIP) steels. Different initial heating rates, holding temperatures, and times were applied to the materials to examine the ferrite recrystallization and austenite formation kinetics. An Avrami model was developed to describe the isothermal ferrite recrystallization behavior and was applied successfully to the nonisothermal conditions. It was found that the initial heating rate affects the isothermal austenite formation kinetics for both the hot-rolled and cold-rolled materials albeit the effect is more pronounced for the cold-rolled material. This can be attributed to the interaction between the ferrite recrystallization and austenite formation processes. Furthermore, it was found that the distribution of austenite phase is also affected by the ferrite recrystallization process. When ferrite recrystallization is completed before the austenite formation (i.e., under sufficiently slow heating rate conditions), austenite is to a large extent randomly distributed in the ferrite matrix. On the other hand, incomplete recrystallization of ferrite due to higher heating rates leads to the formation of banded austenite grains. It is proposed that this observation is characteristic of simultaneous recrystallization and austenite formation where moving ferrite grain boundaries do not provide suitable sites for austenite nucleation.","author":[{"dropping-particle":"","family":"Huang","given":"J.","non-dropping-particle":"","parse-names":false,"suffix":""},{"dropping-particle":"","family":"Poole","given":"W. J.","non-dropping-particle":"","parse-names":false,"suffix":""},{"dropping-particle":"","family":"Militzer","given":"M.","non-dropping-particle":"","parse-names":false,"suffix":""}],"container-title":"Metallurgical and Materials Transactions A: Physical Metallurgy and Materials Science","id":"ITEM-1","issue":"11","issued":{"date-parts":[["2004"]]},"page":"3363-3375","title":"Austenite formation during intercritical annealing","type":"article-journal","volume":"35 A"},"uris":["http://www.mendeley.com/documents/?uuid=dcadd42e-fede-42f8-8131-d65e9477a473"]}],"mendeley":{"formattedCitation":"[19]","plainTextFormattedCitation":"[19]","previouslyFormattedCitation":"[19]"},"properties":{"noteIndex":0},"schema":"https://github.com/citation-style-language/schema/raw/master/csl-citation.json"}</w:instrText>
      </w:r>
      <w:r w:rsidR="008562ED">
        <w:fldChar w:fldCharType="separate"/>
      </w:r>
      <w:r w:rsidR="002D3C09" w:rsidRPr="002D3C09">
        <w:rPr>
          <w:noProof/>
        </w:rPr>
        <w:t>[19]</w:t>
      </w:r>
      <w:r w:rsidR="008562ED">
        <w:fldChar w:fldCharType="end"/>
      </w:r>
      <w:r w:rsidR="00B15DF9">
        <w:t>.</w:t>
      </w:r>
      <w:r w:rsidR="00DC6EC2">
        <w:t xml:space="preserve"> </w:t>
      </w:r>
      <w:r w:rsidR="00273AB4">
        <w:t>It is well established in the DP steel research, that d</w:t>
      </w:r>
      <w:r w:rsidR="00B76F6D">
        <w:t xml:space="preserve">uring this </w:t>
      </w:r>
      <w:r w:rsidR="00751A0B">
        <w:t>step,</w:t>
      </w:r>
      <w:r w:rsidR="00B76F6D">
        <w:t xml:space="preserve"> </w:t>
      </w:r>
      <w:r w:rsidR="00B67992">
        <w:t>the presence of Mn bands lead to a banded morphology of martensite in the final microstructure</w:t>
      </w:r>
      <w:r w:rsidR="008562ED">
        <w:t xml:space="preserve"> </w:t>
      </w:r>
      <w:r w:rsidR="000C1983">
        <w:fldChar w:fldCharType="begin" w:fldLock="1"/>
      </w:r>
      <w:r w:rsidR="002D3C09">
        <w:instrText>ADDIN CSL_CITATION {"citationItems":[{"id":"ITEM-1","itemData":{"DOI":"10.1016/j.msea.2017.12.078","ISSN":"09215093","abstract":"In this work, we show how the presence of microstructural banding and segregation affects the work-hardening behaviour of a dual phase steel with improved formability. This steel contains chemical segregation inherited from the casting process. Our previously developed 3D cellular automaton model allowed us to design thermo-mechanical processes to either promote or suppress banding. The bands are properly described as in-plane sheets of martensite grains. Mechanical testing data revealed a significant reduction in tensile strength in banded structures for a similar level of ductility. The work-hardening behaviour in the pre-yield regime, including the yield strength itself, is not correlated to the incidence of segregation and/or microstructural banding. The reduction in ultimate tensile strength in banded structures stems from a reduced work-hardening capacity in the post-yield regime. This is due to increased austenite stability in the banded steels, coupled to the anisotropic strain localisation in the ferritic matrix between martensite bands.","author":[{"dropping-particle":"","family":"Ennis","given":"B. L.","non-dropping-particle":"","parse-names":false,"suffix":""},{"dropping-particle":"","family":"Bos","given":"C.","non-dropping-particle":"","parse-names":false,"suffix":""},{"dropping-particle":"","family":"Aarnts","given":"M. P.","non-dropping-particle":"","parse-names":false,"suffix":""},{"dropping-particle":"","family":"Lee","given":"P. D.","non-dropping-particle":"","parse-names":false,"suffix":""},{"dropping-particle":"","family":"Jimenez-Melero","given":"E.","non-dropping-particle":"","parse-names":false,"suffix":""}],"container-title":"Materials Science and Engineering A","id":"ITEM-1","issued":{"date-parts":[["2018"]]},"page":"278-286","title":"Work hardening behaviour in banded dual phase steel structures with improved formability","type":"article-journal","volume":"713"},"uris":["http://www.mendeley.com/documents/?uuid=d5358cf7-65ca-4a96-8db4-a8a13e315011"]}],"mendeley":{"formattedCitation":"[20]","plainTextFormattedCitation":"[20]","previouslyFormattedCitation":"[20]"},"properties":{"noteIndex":0},"schema":"https://github.com/citation-style-language/schema/raw/master/csl-citation.json"}</w:instrText>
      </w:r>
      <w:r w:rsidR="000C1983">
        <w:fldChar w:fldCharType="separate"/>
      </w:r>
      <w:r w:rsidR="002D3C09" w:rsidRPr="002D3C09">
        <w:rPr>
          <w:noProof/>
        </w:rPr>
        <w:t>[20]</w:t>
      </w:r>
      <w:r w:rsidR="000C1983">
        <w:fldChar w:fldCharType="end"/>
      </w:r>
      <w:r w:rsidR="00B67992">
        <w:t xml:space="preserve">. </w:t>
      </w:r>
      <w:r w:rsidR="00DC6EC2">
        <w:t xml:space="preserve">However, there is no published literature on the influence </w:t>
      </w:r>
      <w:r w:rsidR="00B67992">
        <w:t xml:space="preserve">of heating rate on the </w:t>
      </w:r>
      <w:r w:rsidR="00140B01">
        <w:t>formation of banded microstructure due to the presence of Mn bands.</w:t>
      </w:r>
      <w:r w:rsidR="00751A0B">
        <w:t xml:space="preserve"> </w:t>
      </w:r>
      <w:r w:rsidR="00000966">
        <w:t>Therefore, i</w:t>
      </w:r>
      <w:r w:rsidR="00A15031">
        <w:t xml:space="preserve">n this </w:t>
      </w:r>
      <w:r w:rsidR="00000966">
        <w:t>work</w:t>
      </w:r>
      <w:r w:rsidR="00A15031">
        <w:t>, the</w:t>
      </w:r>
      <w:r w:rsidR="00000966">
        <w:t xml:space="preserve"> effect of</w:t>
      </w:r>
      <w:r w:rsidR="00A15031">
        <w:t xml:space="preserve"> Mn</w:t>
      </w:r>
      <w:r w:rsidR="00140B01">
        <w:t xml:space="preserve"> </w:t>
      </w:r>
      <w:r w:rsidR="00000966">
        <w:t>bands on microstructu</w:t>
      </w:r>
      <w:r w:rsidR="00751A0B">
        <w:t>re evolution</w:t>
      </w:r>
      <w:r w:rsidR="00000966">
        <w:t xml:space="preserve"> of DP steels is systematically evaluated with respect to the heating rates employed</w:t>
      </w:r>
      <w:r w:rsidR="00751A0B">
        <w:t xml:space="preserve"> during the heating step</w:t>
      </w:r>
      <w:r w:rsidR="00000966">
        <w:t>.</w:t>
      </w:r>
    </w:p>
    <w:p w14:paraId="444132B8" w14:textId="0BAA73A3" w:rsidR="00BC40A5" w:rsidRDefault="00BC40A5" w:rsidP="00D67D65">
      <w:pPr>
        <w:pStyle w:val="Heading1"/>
      </w:pPr>
      <w:r>
        <w:t>2. Experimental Procedure</w:t>
      </w:r>
    </w:p>
    <w:p w14:paraId="2522DA0E" w14:textId="6B569DB0" w:rsidR="00D67D65" w:rsidRDefault="00D67D65" w:rsidP="00D67D65">
      <w:pPr>
        <w:pStyle w:val="Heading2"/>
      </w:pPr>
      <w:r>
        <w:t>2.1. Material</w:t>
      </w:r>
    </w:p>
    <w:p w14:paraId="29489852" w14:textId="2EF5E764" w:rsidR="00791DC3" w:rsidRDefault="00D67D65" w:rsidP="00D67D65">
      <w:r>
        <w:t>Low carbon steel with a typical DP steel composition (</w:t>
      </w:r>
      <w:r w:rsidRPr="00D67D65">
        <w:t>Fe-0.14C- 2.1Mn-0.37Si-0.06V</w:t>
      </w:r>
      <w:r>
        <w:t>) was used for this study. The initial cast material was hot rolled (HR) to 2 mm thickness to produce</w:t>
      </w:r>
      <w:r w:rsidR="00791DC3">
        <w:t xml:space="preserve"> a</w:t>
      </w:r>
      <w:r>
        <w:t xml:space="preserve"> ferrite-pearlite-bainite microstructure</w:t>
      </w:r>
      <w:r w:rsidR="00791DC3">
        <w:t>.</w:t>
      </w:r>
    </w:p>
    <w:p w14:paraId="2ABAA884" w14:textId="4A18005D" w:rsidR="00791DC3" w:rsidRDefault="00791DC3" w:rsidP="00791DC3">
      <w:pPr>
        <w:pStyle w:val="Heading2"/>
      </w:pPr>
      <w:r>
        <w:lastRenderedPageBreak/>
        <w:t>2.2. Heat treatments</w:t>
      </w:r>
    </w:p>
    <w:p w14:paraId="15D2BF36" w14:textId="126CF4E7" w:rsidR="00791DC3" w:rsidRDefault="00791DC3" w:rsidP="00791DC3">
      <w:r>
        <w:t xml:space="preserve">The HR steel was cut into several rectangular specimens of 10x4 mm dimensions such that the transverse direction of the rolling and the longitudinal dimension of the specimen are matched. </w:t>
      </w:r>
      <w:r w:rsidR="006D4FBF">
        <w:t xml:space="preserve">Four different heating rates of 0.2, 7, 50.5 and 511 </w:t>
      </w:r>
      <w:r w:rsidR="006D4FBF" w:rsidRPr="006D4FBF">
        <w:rPr>
          <w:vertAlign w:val="superscript"/>
        </w:rPr>
        <w:t>0</w:t>
      </w:r>
      <w:r w:rsidR="006D4FBF">
        <w:t xml:space="preserve">C/s were employed in this study to reach an inter-critical temperature of 750 </w:t>
      </w:r>
      <w:r w:rsidR="006D4FBF" w:rsidRPr="006D4FBF">
        <w:rPr>
          <w:vertAlign w:val="superscript"/>
        </w:rPr>
        <w:t>0</w:t>
      </w:r>
      <w:r w:rsidR="006D4FBF">
        <w:t>C. A holding time of 60 seconds was employed at this temperature before helium gas quenching.</w:t>
      </w:r>
      <w:r w:rsidR="00BB0174">
        <w:t xml:space="preserve"> </w:t>
      </w:r>
      <w:r w:rsidR="00BB0174">
        <w:t xml:space="preserve">These specific heating rates are obtained from a model developed by these authors, which predicts the heating rates required for a cold-rolled (CR) steel to achieve a specific amount of overlap between ferrite recrystallization and austenite formation processes in DP steel manufacture </w:t>
      </w:r>
      <w:r w:rsidR="00BB0174">
        <w:fldChar w:fldCharType="begin" w:fldLock="1"/>
      </w:r>
      <w:r w:rsidR="00BB0174">
        <w:instrText>ADDIN CSL_CITATION {"citationItems":[{"id":"ITEM-1","itemData":{"DOI":"10.1007/s11837-019-03358-2","ISSN":"15431851","author":[{"dropping-particle":"","family":"Bandi","given":"Bharath","non-dropping-particle":"","parse-names":false,"suffix":""},{"dropping-particle":"","family":"Krevel","given":"Joost","non-dropping-particle":"van","parse-names":false,"suffix":""},{"dropping-particle":"","family":"Aslam","given":"Numan","non-dropping-particle":"","parse-names":false,"suffix":""},{"dropping-particle":"","family":"Srirangam","given":"Prakash","non-dropping-particle":"","parse-names":false,"suffix":""}],"container-title":"Jom","id":"ITEM-1","issue":"4","issued":{"date-parts":[["2019"]]},"page":"1386-1395","title":"A Model and Experimental Validation to Predict Heating Rates for Overlap Between Ferrite Recrystallization and Austenite Transformation in Dual Phase Steel Manufacture","type":"article-journal","volume":"71"},"uris":["http://www.mendeley.com/documents/?uuid=f4d6ee4e-7437-48bd-82cd-4e2dbba0b1c4"]}],"mendeley":{"formattedCitation":"[3]","plainTextFormattedCitation":"[3]","previouslyFormattedCitation":"[3]"},"properties":{"noteIndex":0},"schema":"https://github.com/citation-style-language/schema/raw/master/csl-citation.json"}</w:instrText>
      </w:r>
      <w:r w:rsidR="00BB0174">
        <w:fldChar w:fldCharType="separate"/>
      </w:r>
      <w:r w:rsidR="00BB0174" w:rsidRPr="002D3C09">
        <w:rPr>
          <w:noProof/>
        </w:rPr>
        <w:t>[3]</w:t>
      </w:r>
      <w:r w:rsidR="00BB0174">
        <w:fldChar w:fldCharType="end"/>
      </w:r>
      <w:r w:rsidR="00BB0174">
        <w:t xml:space="preserve">. The main aim of this study is to evaluate the effect of Mn bands and heating rates on anisotropy of HR steel, however, these heating rates were specifically employed in order to maintain consistency between both HR and CR steels. </w:t>
      </w:r>
      <w:r w:rsidR="00BB0174">
        <w:t xml:space="preserve">Heat treatments with heating rates of 0.2, 7, 50.5 </w:t>
      </w:r>
      <w:r w:rsidR="00BB0174" w:rsidRPr="006D4FBF">
        <w:rPr>
          <w:vertAlign w:val="superscript"/>
        </w:rPr>
        <w:t>0</w:t>
      </w:r>
      <w:r w:rsidR="00BB0174">
        <w:t>C/s</w:t>
      </w:r>
      <w:r w:rsidR="00BB0174">
        <w:t xml:space="preserve"> were done using B</w:t>
      </w:r>
      <w:r w:rsidR="00BB0174">
        <w:rPr>
          <w:rFonts w:cs="Times New Roman"/>
        </w:rPr>
        <w:t>ä</w:t>
      </w:r>
      <w:r w:rsidR="00BB0174">
        <w:t xml:space="preserve">hr Dilatometer 805 A/D and the ones with 511 </w:t>
      </w:r>
      <w:r w:rsidR="00BB0174" w:rsidRPr="006D4FBF">
        <w:rPr>
          <w:vertAlign w:val="superscript"/>
        </w:rPr>
        <w:t>0</w:t>
      </w:r>
      <w:r w:rsidR="00BB0174">
        <w:t>C/s</w:t>
      </w:r>
      <w:r w:rsidR="00BB0174">
        <w:t xml:space="preserve"> were done using Gleeble 3800-GTC. </w:t>
      </w:r>
    </w:p>
    <w:p w14:paraId="63620F16" w14:textId="01973CB1" w:rsidR="00792AF5" w:rsidRDefault="00792AF5" w:rsidP="00792AF5">
      <w:pPr>
        <w:pStyle w:val="Heading2"/>
      </w:pPr>
      <w:r>
        <w:t>2.3. Optical microscopy and hardness</w:t>
      </w:r>
    </w:p>
    <w:p w14:paraId="21FFF046" w14:textId="1F165E62" w:rsidR="00792AF5" w:rsidRDefault="00792AF5" w:rsidP="00792AF5">
      <w:r>
        <w:t xml:space="preserve">The </w:t>
      </w:r>
      <w:r w:rsidR="00EB06FF">
        <w:t>heat-treated</w:t>
      </w:r>
      <w:r>
        <w:t xml:space="preserve"> samples were cut and mounted along the </w:t>
      </w:r>
      <w:r w:rsidR="000C1983">
        <w:t xml:space="preserve">RD-ND plane. For optical </w:t>
      </w:r>
      <w:r w:rsidR="00C709D0">
        <w:t>microscopy</w:t>
      </w:r>
      <w:r w:rsidR="000C1983">
        <w:t xml:space="preserve">, the samples were polished </w:t>
      </w:r>
      <w:r w:rsidR="00C709D0">
        <w:t>and etched using 2 % Nital solution. Micro-Vicker’s hardness values were measured using a load of 500 grams and dwell time of 10 seconds.</w:t>
      </w:r>
    </w:p>
    <w:p w14:paraId="382F9029" w14:textId="5919DE58" w:rsidR="00C709D0" w:rsidRDefault="00C709D0" w:rsidP="00C709D0">
      <w:pPr>
        <w:pStyle w:val="Heading2"/>
      </w:pPr>
      <w:r>
        <w:t xml:space="preserve">2.4. </w:t>
      </w:r>
      <w:r w:rsidR="00DC458A">
        <w:t>SEM analysis</w:t>
      </w:r>
    </w:p>
    <w:p w14:paraId="7D5C739C" w14:textId="01AA5746" w:rsidR="00AA626F" w:rsidRDefault="001B1D2B" w:rsidP="00AA626F">
      <w:r>
        <w:t>Samples were analyzed for t</w:t>
      </w:r>
      <w:r w:rsidR="00DC458A">
        <w:t>hrough thickness concentration gradients</w:t>
      </w:r>
      <w:r>
        <w:t xml:space="preserve"> </w:t>
      </w:r>
      <w:r w:rsidR="00DC458A">
        <w:t xml:space="preserve">using </w:t>
      </w:r>
      <w:r w:rsidR="00001DEE">
        <w:t>energy dispersive X-ray spectrometry (</w:t>
      </w:r>
      <w:r w:rsidR="00A92ADC">
        <w:t>EDX</w:t>
      </w:r>
      <w:r w:rsidR="00001DEE">
        <w:t xml:space="preserve">) </w:t>
      </w:r>
      <w:r w:rsidR="00DC458A">
        <w:t xml:space="preserve">on a FEG-JEOL 7800F-SEM machine. </w:t>
      </w:r>
      <w:r w:rsidR="00076CBE">
        <w:t>Thermo-C</w:t>
      </w:r>
      <w:r w:rsidR="006F6A0E">
        <w:t>alc</w:t>
      </w:r>
      <w:r w:rsidR="00076CBE">
        <w:t xml:space="preserve"> software (</w:t>
      </w:r>
      <w:r w:rsidR="00076CBE" w:rsidRPr="00076CBE">
        <w:t>Royal Institute of Technology, Stockholm, Sweden</w:t>
      </w:r>
      <w:r w:rsidR="00450B36">
        <w:t xml:space="preserve"> </w:t>
      </w:r>
      <w:r w:rsidR="00450B36">
        <w:fldChar w:fldCharType="begin" w:fldLock="1"/>
      </w:r>
      <w:r w:rsidR="002D3C09">
        <w:instrText>ADDIN CSL_CITATION {"citationItems":[{"id":"ITEM-1","itemData":{"DOI":"10.1016/S0364-5916(02)00037-8","ISSN":"03645916","abstract":"Software for calculation of phase diagrams and thermodynamic properties have been developed since the 1970's. Software and computers have now developed to a level where such calculations can be used as tools for material and process development. In the present paper some of the latest software developments at Thermo-Calc Software are presented together with application examples. It is shown how advanced thermodynamic calculations have become more accessible since: A more user-friendly windows version of Thermo-Calc, TCW, has been developed. There is an increasing amount of thermodynamic databases for different materials available. Thermo-Calc can be accessed from user-written software through several different programming interfaces are available which enables access to the thermodynamic software from a user-written software. Accurate data for thermodynamic properties and phase equilibria can then easily be incorporated into software written in e.g. C++, Matlab and FORTRAN. Thermo-Calc Software also produces DICTRA, a software for simulation of diffusion controlled phase transformations. Using DICTRA it is possible to simulate processes such as homogenization, carburising, microsegregation and coarsening in multicomponent alloys. The different models in the DICTRA software are briefly presented in the present paper together with some application examples. © 2002 Elsevier Science Ltd. All rights reserved.","author":[{"dropping-particle":"","family":"Andersson","given":"J. O.","non-dropping-particle":"","parse-names":false,"suffix":""},{"dropping-particle":"","family":"Helander","given":"Thomas","non-dropping-particle":"","parse-names":false,"suffix":""},{"dropping-particle":"","family":"Höglund","given":"Lars","non-dropping-particle":"","parse-names":false,"suffix":""},{"dropping-particle":"","family":"Shi","given":"Pingfang","non-dropping-particle":"","parse-names":false,"suffix":""},{"dropping-particle":"","family":"Sundman","given":"Bo","non-dropping-particle":"","parse-names":false,"suffix":""}],"container-title":"Calphad: Computer Coupling of Phase Diagrams and Thermochemistry","id":"ITEM-1","issue":"2","issued":{"date-parts":[["2002"]]},"page":"273-312","title":"Thermo-Calc &amp; DICTRA, computational tools for materials science","type":"article-journal","volume":"26"},"uris":["http://www.mendeley.com/documents/?uuid=0ca869a2-346a-4750-a41b-01f8aed2d5f4"]}],"mendeley":{"formattedCitation":"[21]","plainTextFormattedCitation":"[21]","previouslyFormattedCitation":"[21]"},"properties":{"noteIndex":0},"schema":"https://github.com/citation-style-language/schema/raw/master/csl-citation.json"}</w:instrText>
      </w:r>
      <w:r w:rsidR="00450B36">
        <w:fldChar w:fldCharType="separate"/>
      </w:r>
      <w:r w:rsidR="002D3C09" w:rsidRPr="002D3C09">
        <w:rPr>
          <w:noProof/>
        </w:rPr>
        <w:t>[21]</w:t>
      </w:r>
      <w:r w:rsidR="00450B36">
        <w:fldChar w:fldCharType="end"/>
      </w:r>
      <w:r w:rsidR="00076CBE">
        <w:t>) was used to calculate the austenite start temperatures at banded and non-banded regions.</w:t>
      </w:r>
      <w:r w:rsidR="006F6A0E">
        <w:t xml:space="preserve"> </w:t>
      </w:r>
      <w:r w:rsidR="00001DEE">
        <w:t>Electron back scattered diffraction (EBSD) analysis was done on the samples to reveal the</w:t>
      </w:r>
      <w:r w:rsidR="00AA626F">
        <w:t>ir microstructural anisotropy.</w:t>
      </w:r>
    </w:p>
    <w:p w14:paraId="360798DA" w14:textId="3A8E87BD" w:rsidR="00BC40A5" w:rsidRDefault="00BC40A5" w:rsidP="00BC40A5">
      <w:pPr>
        <w:pStyle w:val="Heading1"/>
      </w:pPr>
      <w:r>
        <w:t>3. Results and Discussion</w:t>
      </w:r>
    </w:p>
    <w:p w14:paraId="08FA3781" w14:textId="31D0C043" w:rsidR="00BC40A5" w:rsidRDefault="00450B36" w:rsidP="00BC40A5">
      <w:r>
        <w:rPr>
          <w:b/>
        </w:rPr>
        <w:t>Figure 1</w:t>
      </w:r>
      <w:r w:rsidR="00BD5F89">
        <w:rPr>
          <w:b/>
        </w:rPr>
        <w:t xml:space="preserve"> (a) and (b)</w:t>
      </w:r>
      <w:r>
        <w:rPr>
          <w:b/>
        </w:rPr>
        <w:t xml:space="preserve"> </w:t>
      </w:r>
      <w:r w:rsidR="00BD5F89">
        <w:t>represent</w:t>
      </w:r>
      <w:r w:rsidR="002851D9">
        <w:t>s</w:t>
      </w:r>
      <w:r>
        <w:t xml:space="preserve"> the optical micrograph</w:t>
      </w:r>
      <w:r w:rsidR="00BD5F89">
        <w:t>s</w:t>
      </w:r>
      <w:r>
        <w:t xml:space="preserve"> of HR steel</w:t>
      </w:r>
      <w:r w:rsidR="00BD5F89">
        <w:t xml:space="preserve"> located</w:t>
      </w:r>
      <w:r>
        <w:t xml:space="preserve"> at </w:t>
      </w:r>
      <w:r w:rsidR="00903404">
        <w:t>specimen’s</w:t>
      </w:r>
      <w:r w:rsidR="00BD5F89">
        <w:t xml:space="preserve"> surface and </w:t>
      </w:r>
      <w:r w:rsidR="003E517E">
        <w:t>centre</w:t>
      </w:r>
      <w:r w:rsidR="00BD5F89">
        <w:t xml:space="preserve"> respectively. </w:t>
      </w:r>
      <w:r w:rsidR="002851D9">
        <w:t>The microstructure at both the locations was found to be ferrite-pearlite-bainite; however, the spatial distribution of the phases was</w:t>
      </w:r>
      <w:r w:rsidR="003E517E">
        <w:t xml:space="preserve"> found to be</w:t>
      </w:r>
      <w:r w:rsidR="002851D9">
        <w:t xml:space="preserve"> completely</w:t>
      </w:r>
      <w:r w:rsidR="00AE52BB">
        <w:t xml:space="preserve"> different from each other. </w:t>
      </w:r>
      <w:r w:rsidR="00903404">
        <w:t xml:space="preserve">From </w:t>
      </w:r>
      <w:r w:rsidR="00903404">
        <w:rPr>
          <w:b/>
        </w:rPr>
        <w:t>Figure 1 (b)</w:t>
      </w:r>
      <w:r w:rsidR="00903404">
        <w:t>, t</w:t>
      </w:r>
      <w:r w:rsidR="00AE52BB">
        <w:t>he presence of pearlite bands can be clearly seen</w:t>
      </w:r>
      <w:r w:rsidR="003E517E">
        <w:t xml:space="preserve"> at the centre</w:t>
      </w:r>
      <w:r w:rsidR="00AE52BB">
        <w:t xml:space="preserve">. </w:t>
      </w:r>
      <w:r w:rsidR="008C21E5">
        <w:t xml:space="preserve">An average band spacing of </w:t>
      </w:r>
      <w:r w:rsidR="003E517E">
        <w:t>18.5</w:t>
      </w:r>
      <w:r w:rsidR="008C21E5">
        <w:rPr>
          <w:color w:val="FF0000"/>
        </w:rPr>
        <w:t xml:space="preserve"> </w:t>
      </w:r>
      <w:r w:rsidR="008C21E5" w:rsidRPr="008C21E5">
        <w:rPr>
          <w:rFonts w:cs="Times New Roman"/>
          <w:color w:val="000000" w:themeColor="text1"/>
        </w:rPr>
        <w:t>µ</w:t>
      </w:r>
      <w:r w:rsidR="008C21E5">
        <w:rPr>
          <w:color w:val="000000" w:themeColor="text1"/>
        </w:rPr>
        <w:t xml:space="preserve">m was found. </w:t>
      </w:r>
      <w:r w:rsidR="00AE52BB">
        <w:t xml:space="preserve">This </w:t>
      </w:r>
      <w:r w:rsidR="00903404">
        <w:t xml:space="preserve">occurrence of pearlite bands at </w:t>
      </w:r>
      <w:r w:rsidR="003E517E">
        <w:t>centre</w:t>
      </w:r>
      <w:r w:rsidR="00903404">
        <w:t xml:space="preserve"> of a rolled steel </w:t>
      </w:r>
      <w:r w:rsidR="00787199">
        <w:t>happens</w:t>
      </w:r>
      <w:r w:rsidR="00AE52BB">
        <w:t xml:space="preserve"> because of </w:t>
      </w:r>
      <w:r w:rsidR="00903404">
        <w:t>a</w:t>
      </w:r>
      <w:r w:rsidR="00AE52BB">
        <w:t xml:space="preserve"> large difference in solubility of</w:t>
      </w:r>
      <w:r w:rsidR="004757F7">
        <w:t xml:space="preserve"> the</w:t>
      </w:r>
      <w:r w:rsidR="00AE52BB">
        <w:t xml:space="preserve"> alloying elements in liquid and solid steel</w:t>
      </w:r>
      <w:r w:rsidR="003E517E">
        <w:t xml:space="preserve"> </w:t>
      </w:r>
      <w:r w:rsidR="003E517E">
        <w:fldChar w:fldCharType="begin" w:fldLock="1"/>
      </w:r>
      <w:r w:rsidR="002D3C09">
        <w:instrText>ADDIN CSL_CITATION {"citationItems":[{"id":"ITEM-1","itemData":{"DOI":"10.1007/BF02728476","ISSN":"02562499","abstract":"Microsegregation gets eliminated significantly if subsequent hot working and/or annealing are done on cast products. Macrosegregation however persists, causing problems in quality, and hence, has to be attended to. Microsegregation is a consequence of rejection of solutes by the solid into the interdendritic liquid. Scheil’s equation is mostly employed. However, other equations have been proposed, which take into account diffusion in solid phase and/or incomplete mixing in liquid. Macrosegregation results from movements of microsegregated regions over macroscopic distances due to motion of liquid and free crystals. Motion of impure interdendritic liquid causes regions of positive macrosegregation, whereas purer solid crystals yield negative macrosegregation. Flow of interdendritic liquid is primarily natural convection due to thermal and solutal buoyancy, and partly forced convection due to suction by shrinkage cavity formation etc. The present paper briefly deals with fundamentals of the above and contains some recent studies as well. Experimental investigations in molten alloys do not allow visualization of the complex flow pattern as well as other phenomena, such as dendrite-tip detachment. Experiments with room temperature analogues, and mathematical modelling have supplemented these efforts. However, the complexity of the phenomena demands simplifying assumptions. The agreement with experimental data is mostly qualitative. The paper also briefly discusses centreline macrosegregation during continuous casting of steel, methods to avoid it, and the, importance of early columnar-to-equiaxed transition (CET) as well as the fundamentals of CET.","author":[{"dropping-particle":"","family":"Ghosh","given":"A.","non-dropping-particle":"","parse-names":false,"suffix":""}],"container-title":"Sadhana - Academy Proceedings in Engineering Sciences","id":"ITEM-1","issue":"1-2","issued":{"date-parts":[["2001"]]},"page":"5-24","title":"Segregation in cast products","type":"paper-conference","volume":"26"},"uris":["http://www.mendeley.com/documents/?uuid=b419522a-393d-4f6f-9b51-da3d8c053511"]}],"mendeley":{"formattedCitation":"[22]","plainTextFormattedCitation":"[22]","previouslyFormattedCitation":"[22]"},"properties":{"noteIndex":0},"schema":"https://github.com/citation-style-language/schema/raw/master/csl-citation.json"}</w:instrText>
      </w:r>
      <w:r w:rsidR="003E517E">
        <w:fldChar w:fldCharType="separate"/>
      </w:r>
      <w:r w:rsidR="002D3C09" w:rsidRPr="002D3C09">
        <w:rPr>
          <w:noProof/>
        </w:rPr>
        <w:t>[22]</w:t>
      </w:r>
      <w:r w:rsidR="003E517E">
        <w:fldChar w:fldCharType="end"/>
      </w:r>
      <w:r w:rsidR="00AE52BB">
        <w:t xml:space="preserve">. Due to this, a continuous rejection of solute elements </w:t>
      </w:r>
      <w:r w:rsidR="00787199">
        <w:t xml:space="preserve">takes place </w:t>
      </w:r>
      <w:r w:rsidR="00903404">
        <w:t xml:space="preserve">from solid </w:t>
      </w:r>
      <w:r w:rsidR="00AE52BB">
        <w:t xml:space="preserve">to </w:t>
      </w:r>
      <w:r w:rsidR="00787199">
        <w:t xml:space="preserve">the </w:t>
      </w:r>
      <w:r w:rsidR="00AE52BB">
        <w:t xml:space="preserve">remaining liquid during the solidification of cast. </w:t>
      </w:r>
      <w:r w:rsidR="004757F7">
        <w:t xml:space="preserve">This leads to a concentration gradient of solute elements across the cast thickness. </w:t>
      </w:r>
      <w:r w:rsidR="00903404">
        <w:t xml:space="preserve">Even after homogenization of steel, generally at 1200 </w:t>
      </w:r>
      <w:r w:rsidR="00903404" w:rsidRPr="00903404">
        <w:rPr>
          <w:vertAlign w:val="superscript"/>
        </w:rPr>
        <w:t>0</w:t>
      </w:r>
      <w:r w:rsidR="00903404">
        <w:t xml:space="preserve">C and long dwell time, the substitutional solute elements </w:t>
      </w:r>
      <w:r w:rsidR="004757F7">
        <w:t>tend to be segregated because of their sluggish diffusion rates</w:t>
      </w:r>
      <w:r w:rsidR="00E935FF">
        <w:t xml:space="preserve"> </w:t>
      </w:r>
      <w:r w:rsidR="00E935FF">
        <w:fldChar w:fldCharType="begin" w:fldLock="1"/>
      </w:r>
      <w:r w:rsidR="002D3C09">
        <w:instrText>ADDIN CSL_CITATION {"citationItems":[{"id":"ITEM-1","itemData":{"DOI":"10.1007/BF02663328","ISSN":"03602133","abstract":"Tensile and notch-impact properties in wrought steel containing 0.25 pct C and 1.5 pct Mn, with and without elongated inclusions and processed so as to be severely banded or virtually free of microstructural banding, are compared. A short-time, high-temperature normalizing treatment removed the banded condition. Both banding and elongated inclusions cause anisotropy in tensile ductility and impact energy. Elimination of banding is effective in reducing anisotropy in clean steel, but results in only modest improvement in steel containing numerous elongated inclusions. Eliminating microstructural banding alters austenite transformation to only a small extent but improves subsequent machining and cold forming by replacing martensite concentrated in bands with randomly dispersed small volumes of martensite in steel incompletely transformed to ferrite and pearlite or to bainite.","author":[{"dropping-particle":"","family":"Grange","given":"R. A.","non-dropping-particle":"","parse-names":false,"suffix":""}],"container-title":"Metallurgical Transactions","id":"ITEM-1","issue":"2","issued":{"date-parts":[["1971"]]},"page":"417-426","title":"Effect of microstructural banding in steel","type":"article-journal","volume":"2"},"uris":["http://www.mendeley.com/documents/?uuid=2c90a0d4-5253-4dee-9029-b985ccd0c09a"]}],"mendeley":{"formattedCitation":"[23]","plainTextFormattedCitation":"[23]","previouslyFormattedCitation":"[23]"},"properties":{"noteIndex":0},"schema":"https://github.com/citation-style-language/schema/raw/master/csl-citation.json"}</w:instrText>
      </w:r>
      <w:r w:rsidR="00E935FF">
        <w:fldChar w:fldCharType="separate"/>
      </w:r>
      <w:r w:rsidR="002D3C09" w:rsidRPr="002D3C09">
        <w:rPr>
          <w:noProof/>
        </w:rPr>
        <w:t>[23]</w:t>
      </w:r>
      <w:r w:rsidR="00E935FF">
        <w:fldChar w:fldCharType="end"/>
      </w:r>
      <w:r w:rsidR="004757F7">
        <w:t xml:space="preserve">. Therefore, this segregation effects the complete downstream processes leading to </w:t>
      </w:r>
      <w:r w:rsidR="004477BB">
        <w:t xml:space="preserve">pearlite bands at the </w:t>
      </w:r>
      <w:r w:rsidR="003E517E">
        <w:t>centre</w:t>
      </w:r>
      <w:r w:rsidR="004477BB">
        <w:t>.</w:t>
      </w:r>
    </w:p>
    <w:p w14:paraId="66290A37" w14:textId="4F2F62F6" w:rsidR="004477BB" w:rsidRDefault="003E517E" w:rsidP="004477BB">
      <w:pPr>
        <w:jc w:val="center"/>
      </w:pPr>
      <w:r>
        <w:rPr>
          <w:noProof/>
          <w:lang w:val="en-GB" w:eastAsia="en-GB" w:bidi="ar-SA"/>
        </w:rPr>
        <w:lastRenderedPageBreak/>
        <w:drawing>
          <wp:inline distT="0" distB="0" distL="0" distR="0" wp14:anchorId="67F459E5" wp14:editId="259F1CA8">
            <wp:extent cx="5352415" cy="224879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396" cy="2253828"/>
                    </a:xfrm>
                    <a:prstGeom prst="rect">
                      <a:avLst/>
                    </a:prstGeom>
                  </pic:spPr>
                </pic:pic>
              </a:graphicData>
            </a:graphic>
          </wp:inline>
        </w:drawing>
      </w:r>
    </w:p>
    <w:p w14:paraId="0E3EC36B" w14:textId="3C832787" w:rsidR="004477BB" w:rsidRDefault="004477BB" w:rsidP="00BC40A5">
      <w:pPr>
        <w:rPr>
          <w:i/>
        </w:rPr>
      </w:pPr>
      <w:r>
        <w:rPr>
          <w:b/>
        </w:rPr>
        <w:t xml:space="preserve">Figure 1: </w:t>
      </w:r>
      <w:r>
        <w:rPr>
          <w:i/>
        </w:rPr>
        <w:t xml:space="preserve">Optical micrographs of HR steel located at </w:t>
      </w:r>
      <w:r>
        <w:rPr>
          <w:b/>
        </w:rPr>
        <w:t xml:space="preserve">(a) </w:t>
      </w:r>
      <w:r>
        <w:rPr>
          <w:i/>
        </w:rPr>
        <w:t>surface, and</w:t>
      </w:r>
      <w:r>
        <w:rPr>
          <w:b/>
        </w:rPr>
        <w:t xml:space="preserve"> (b) </w:t>
      </w:r>
      <w:r w:rsidR="003E517E">
        <w:rPr>
          <w:i/>
        </w:rPr>
        <w:t>centre</w:t>
      </w:r>
      <w:r>
        <w:rPr>
          <w:i/>
        </w:rPr>
        <w:t xml:space="preserve"> of the specimen</w:t>
      </w:r>
      <w:r w:rsidR="00787199">
        <w:rPr>
          <w:i/>
        </w:rPr>
        <w:t>.</w:t>
      </w:r>
    </w:p>
    <w:p w14:paraId="6A616CDB" w14:textId="7E74D3D0" w:rsidR="004477BB" w:rsidRDefault="004477BB" w:rsidP="00BC40A5">
      <w:r>
        <w:t xml:space="preserve">To find the substitutional solute elements responsible for the pearlite banding, </w:t>
      </w:r>
      <w:r w:rsidR="00A92ADC">
        <w:t>EDX</w:t>
      </w:r>
      <w:r>
        <w:t xml:space="preserve"> line scans were done across the bands</w:t>
      </w:r>
      <w:r w:rsidR="0095198D">
        <w:t>.</w:t>
      </w:r>
      <w:r>
        <w:t xml:space="preserve"> </w:t>
      </w:r>
      <w:r w:rsidR="008C21E5">
        <w:rPr>
          <w:b/>
        </w:rPr>
        <w:t>Figure 2 (a</w:t>
      </w:r>
      <w:r w:rsidR="008C21E5" w:rsidRPr="00787199">
        <w:rPr>
          <w:rFonts w:cs="Times New Roman"/>
          <w:b/>
          <w:szCs w:val="22"/>
        </w:rPr>
        <w:t xml:space="preserve">) </w:t>
      </w:r>
      <w:r w:rsidR="008C21E5" w:rsidRPr="00787199">
        <w:rPr>
          <w:rFonts w:cs="Times New Roman"/>
          <w:szCs w:val="22"/>
        </w:rPr>
        <w:t xml:space="preserve">shows an </w:t>
      </w:r>
      <w:r w:rsidR="00A92ADC" w:rsidRPr="00787199">
        <w:rPr>
          <w:rFonts w:cs="Times New Roman"/>
          <w:szCs w:val="22"/>
        </w:rPr>
        <w:t>EDX</w:t>
      </w:r>
      <w:r w:rsidR="008C21E5" w:rsidRPr="00787199">
        <w:rPr>
          <w:rFonts w:cs="Times New Roman"/>
          <w:szCs w:val="22"/>
        </w:rPr>
        <w:t xml:space="preserve"> line scan</w:t>
      </w:r>
      <w:r w:rsidR="0095198D" w:rsidRPr="00787199">
        <w:rPr>
          <w:rFonts w:cs="Times New Roman"/>
          <w:szCs w:val="22"/>
        </w:rPr>
        <w:t xml:space="preserve"> with Mn concentration profile</w:t>
      </w:r>
      <w:r w:rsidR="008C21E5" w:rsidRPr="00787199">
        <w:rPr>
          <w:rFonts w:cs="Times New Roman"/>
          <w:szCs w:val="22"/>
        </w:rPr>
        <w:t xml:space="preserve"> across the </w:t>
      </w:r>
      <w:r w:rsidR="0095198D" w:rsidRPr="00787199">
        <w:rPr>
          <w:rFonts w:cs="Times New Roman"/>
          <w:szCs w:val="22"/>
        </w:rPr>
        <w:t xml:space="preserve">bands. It can be clearly seen that the weight % of Mn is </w:t>
      </w:r>
      <w:r w:rsidR="00BB0174">
        <w:rPr>
          <w:rFonts w:cs="Times New Roman"/>
          <w:szCs w:val="22"/>
        </w:rPr>
        <w:t xml:space="preserve">3 </w:t>
      </w:r>
      <w:r w:rsidR="0095198D" w:rsidRPr="00787199">
        <w:rPr>
          <w:rFonts w:cs="Times New Roman"/>
          <w:szCs w:val="22"/>
        </w:rPr>
        <w:t>times higher on the banded region when compared to the non-banded o</w:t>
      </w:r>
      <w:r w:rsidR="00CF7B57" w:rsidRPr="00787199">
        <w:rPr>
          <w:rFonts w:cs="Times New Roman"/>
          <w:szCs w:val="22"/>
        </w:rPr>
        <w:t xml:space="preserve">ne. </w:t>
      </w:r>
      <w:r w:rsidR="00352F71" w:rsidRPr="00787199">
        <w:rPr>
          <w:rFonts w:cs="Times New Roman"/>
          <w:szCs w:val="22"/>
        </w:rPr>
        <w:t xml:space="preserve">Even though the partition coefficient (according to </w:t>
      </w:r>
      <w:r w:rsidR="00352F71" w:rsidRPr="00787199">
        <w:rPr>
          <w:rFonts w:cs="Times New Roman"/>
          <w:color w:val="000000"/>
          <w:szCs w:val="22"/>
        </w:rPr>
        <w:t>Scheil-Gulliver equation</w:t>
      </w:r>
      <w:r w:rsidR="00352F71" w:rsidRPr="00787199">
        <w:rPr>
          <w:rFonts w:cs="Times New Roman"/>
          <w:szCs w:val="22"/>
        </w:rPr>
        <w:t xml:space="preserve">) for Mn was reported to be as high as 0.71 in the literature, severe segregation of it is generally seen in the industrial routes. This is because of the use of higher concentration Mn in commercial alloys, making its segregation more severe. </w:t>
      </w:r>
      <w:r w:rsidR="00CF7B57" w:rsidRPr="00787199">
        <w:rPr>
          <w:rFonts w:cs="Times New Roman"/>
          <w:szCs w:val="22"/>
        </w:rPr>
        <w:t>Along with the enriched regions</w:t>
      </w:r>
      <w:r w:rsidR="0095198D" w:rsidRPr="00787199">
        <w:rPr>
          <w:rFonts w:cs="Times New Roman"/>
          <w:szCs w:val="22"/>
        </w:rPr>
        <w:t xml:space="preserve">, a slightly Mn depleted </w:t>
      </w:r>
      <w:r w:rsidR="00DE4065" w:rsidRPr="00787199">
        <w:rPr>
          <w:rFonts w:cs="Times New Roman"/>
          <w:szCs w:val="22"/>
        </w:rPr>
        <w:t>region</w:t>
      </w:r>
      <w:r w:rsidR="0095198D" w:rsidRPr="00787199">
        <w:rPr>
          <w:rFonts w:cs="Times New Roman"/>
          <w:szCs w:val="22"/>
        </w:rPr>
        <w:t xml:space="preserve"> was </w:t>
      </w:r>
      <w:r w:rsidR="00CF7B57" w:rsidRPr="00787199">
        <w:rPr>
          <w:rFonts w:cs="Times New Roman"/>
          <w:szCs w:val="22"/>
        </w:rPr>
        <w:t xml:space="preserve">also </w:t>
      </w:r>
      <w:r w:rsidR="0095198D" w:rsidRPr="00787199">
        <w:rPr>
          <w:rFonts w:cs="Times New Roman"/>
          <w:szCs w:val="22"/>
        </w:rPr>
        <w:t>found adjacent to the</w:t>
      </w:r>
      <w:r w:rsidR="00C45067" w:rsidRPr="00787199">
        <w:rPr>
          <w:rFonts w:cs="Times New Roman"/>
          <w:szCs w:val="22"/>
        </w:rPr>
        <w:t>se</w:t>
      </w:r>
      <w:r w:rsidR="00352F71" w:rsidRPr="00787199">
        <w:rPr>
          <w:rFonts w:cs="Times New Roman"/>
          <w:szCs w:val="22"/>
        </w:rPr>
        <w:t xml:space="preserve"> bands.</w:t>
      </w:r>
      <w:r w:rsidR="00DE4065" w:rsidRPr="00787199">
        <w:rPr>
          <w:rFonts w:cs="Times New Roman"/>
          <w:szCs w:val="22"/>
        </w:rPr>
        <w:t xml:space="preserve"> In other words, it can be said that the HR steel had developed three different compositional regions in it. To find the effect of this on the re-austenization process of DP steel manufacture, Thermo-Calc simulations were done on these three different compositions. </w:t>
      </w:r>
      <w:r w:rsidR="002A2FE7" w:rsidRPr="00787199">
        <w:rPr>
          <w:rFonts w:cs="Times New Roman"/>
          <w:b/>
          <w:szCs w:val="22"/>
        </w:rPr>
        <w:t xml:space="preserve">Figure 2 (b) </w:t>
      </w:r>
      <w:r w:rsidR="002A2FE7" w:rsidRPr="00787199">
        <w:rPr>
          <w:rFonts w:cs="Times New Roman"/>
          <w:szCs w:val="22"/>
        </w:rPr>
        <w:t>compares the equilibrium temperature range of austenite phase for low, medium, and high Mn regions of the steel. It can be clearly seen that the</w:t>
      </w:r>
      <w:r w:rsidR="00C95D34" w:rsidRPr="00787199">
        <w:rPr>
          <w:rFonts w:cs="Times New Roman"/>
          <w:szCs w:val="22"/>
        </w:rPr>
        <w:t xml:space="preserve"> equilibrium</w:t>
      </w:r>
      <w:r w:rsidR="002A2FE7" w:rsidRPr="00787199">
        <w:rPr>
          <w:rFonts w:cs="Times New Roman"/>
          <w:szCs w:val="22"/>
        </w:rPr>
        <w:t xml:space="preserve"> austenite start temperature (A</w:t>
      </w:r>
      <w:r w:rsidR="002A2FE7" w:rsidRPr="00787199">
        <w:rPr>
          <w:rFonts w:cs="Times New Roman"/>
          <w:szCs w:val="22"/>
          <w:vertAlign w:val="subscript"/>
        </w:rPr>
        <w:t>c1</w:t>
      </w:r>
      <w:r w:rsidR="002A2FE7" w:rsidRPr="00787199">
        <w:rPr>
          <w:rFonts w:cs="Times New Roman"/>
          <w:szCs w:val="22"/>
        </w:rPr>
        <w:t>) of Mn enriched region is</w:t>
      </w:r>
      <w:r w:rsidR="002A2FE7">
        <w:t xml:space="preserve"> </w:t>
      </w:r>
      <w:r w:rsidR="00C95D34">
        <w:t>70</w:t>
      </w:r>
      <w:r w:rsidR="002A2FE7">
        <w:t xml:space="preserve"> </w:t>
      </w:r>
      <w:r w:rsidR="002A2FE7" w:rsidRPr="002A2FE7">
        <w:rPr>
          <w:vertAlign w:val="superscript"/>
        </w:rPr>
        <w:t>0</w:t>
      </w:r>
      <w:r w:rsidR="002A2FE7">
        <w:t xml:space="preserve">C higher than that of </w:t>
      </w:r>
      <w:r w:rsidR="003E02DE">
        <w:t>normal region.</w:t>
      </w:r>
    </w:p>
    <w:p w14:paraId="119F20D0" w14:textId="0374FB47" w:rsidR="00EC34C6" w:rsidRDefault="00591829" w:rsidP="004142A2">
      <w:pPr>
        <w:jc w:val="center"/>
      </w:pPr>
      <w:r>
        <w:rPr>
          <w:noProof/>
          <w:lang w:val="en-GB" w:eastAsia="en-GB" w:bidi="ar-SA"/>
        </w:rPr>
        <w:lastRenderedPageBreak/>
        <w:drawing>
          <wp:inline distT="0" distB="0" distL="0" distR="0" wp14:anchorId="39D87C4E" wp14:editId="196DF5DF">
            <wp:extent cx="5703521" cy="4216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1624" cy="4222348"/>
                    </a:xfrm>
                    <a:prstGeom prst="rect">
                      <a:avLst/>
                    </a:prstGeom>
                  </pic:spPr>
                </pic:pic>
              </a:graphicData>
            </a:graphic>
          </wp:inline>
        </w:drawing>
      </w:r>
    </w:p>
    <w:p w14:paraId="2D8315FD" w14:textId="3116FB16" w:rsidR="00EC34C6" w:rsidRPr="00CB75DC" w:rsidRDefault="00EC34C6" w:rsidP="00BC40A5">
      <w:pPr>
        <w:rPr>
          <w:i/>
        </w:rPr>
      </w:pPr>
      <w:r>
        <w:rPr>
          <w:b/>
        </w:rPr>
        <w:t>Figure 2:</w:t>
      </w:r>
      <w:r>
        <w:t xml:space="preserve"> </w:t>
      </w:r>
      <w:r w:rsidR="00591829">
        <w:rPr>
          <w:b/>
        </w:rPr>
        <w:t xml:space="preserve">(a) </w:t>
      </w:r>
      <w:r w:rsidR="00A92ADC">
        <w:rPr>
          <w:i/>
        </w:rPr>
        <w:t>EDX</w:t>
      </w:r>
      <w:r w:rsidR="00591829">
        <w:rPr>
          <w:i/>
        </w:rPr>
        <w:t xml:space="preserve"> line scan</w:t>
      </w:r>
      <w:r w:rsidR="00A92ADC">
        <w:rPr>
          <w:i/>
        </w:rPr>
        <w:t xml:space="preserve"> </w:t>
      </w:r>
      <w:r w:rsidR="00787199">
        <w:rPr>
          <w:i/>
        </w:rPr>
        <w:t>showing</w:t>
      </w:r>
      <w:r w:rsidR="00A92ADC">
        <w:rPr>
          <w:i/>
        </w:rPr>
        <w:t xml:space="preserve"> Mn wt% profile</w:t>
      </w:r>
      <w:r w:rsidR="00591829">
        <w:rPr>
          <w:i/>
        </w:rPr>
        <w:t xml:space="preserve"> across </w:t>
      </w:r>
      <w:r w:rsidR="00A92ADC">
        <w:rPr>
          <w:i/>
        </w:rPr>
        <w:t xml:space="preserve">a </w:t>
      </w:r>
      <w:r w:rsidR="00591829">
        <w:rPr>
          <w:i/>
        </w:rPr>
        <w:t>pearlite band</w:t>
      </w:r>
      <w:r w:rsidR="00CB75DC">
        <w:rPr>
          <w:i/>
        </w:rPr>
        <w:t xml:space="preserve"> </w:t>
      </w:r>
      <w:r w:rsidR="00A92ADC">
        <w:rPr>
          <w:i/>
        </w:rPr>
        <w:t>in HR steel</w:t>
      </w:r>
      <w:r w:rsidR="00CB75DC">
        <w:rPr>
          <w:i/>
        </w:rPr>
        <w:t xml:space="preserve"> and </w:t>
      </w:r>
      <w:r w:rsidR="00CB75DC">
        <w:rPr>
          <w:b/>
        </w:rPr>
        <w:t xml:space="preserve">(b) </w:t>
      </w:r>
      <w:r w:rsidR="008E568E">
        <w:rPr>
          <w:i/>
        </w:rPr>
        <w:t xml:space="preserve">Comparison of austenite fraction predicted by Thermo-Calc for three different Mn percentages from the </w:t>
      </w:r>
      <w:r w:rsidR="00A92ADC">
        <w:rPr>
          <w:i/>
        </w:rPr>
        <w:t>EDX</w:t>
      </w:r>
      <w:r w:rsidR="008E568E">
        <w:rPr>
          <w:i/>
        </w:rPr>
        <w:t xml:space="preserve"> line scan.</w:t>
      </w:r>
    </w:p>
    <w:p w14:paraId="33A304FD" w14:textId="7C275CD4" w:rsidR="00531A35" w:rsidRDefault="00EC34C6" w:rsidP="00BC40A5">
      <w:r>
        <w:rPr>
          <w:b/>
        </w:rPr>
        <w:t xml:space="preserve">Figure 3 (a-d) </w:t>
      </w:r>
      <w:r w:rsidRPr="00EC34C6">
        <w:t>shows</w:t>
      </w:r>
      <w:r>
        <w:rPr>
          <w:b/>
        </w:rPr>
        <w:t xml:space="preserve"> </w:t>
      </w:r>
      <w:r>
        <w:t xml:space="preserve">the SEM micrographs of </w:t>
      </w:r>
      <w:r w:rsidR="003E517E">
        <w:t>centre</w:t>
      </w:r>
      <w:r>
        <w:t xml:space="preserve"> and su</w:t>
      </w:r>
      <w:r w:rsidR="004142A2">
        <w:t>rface of the specimens heat</w:t>
      </w:r>
      <w:r w:rsidR="00C21526">
        <w:t>ed</w:t>
      </w:r>
      <w:r w:rsidR="004142A2">
        <w:t xml:space="preserve"> </w:t>
      </w:r>
      <w:r w:rsidR="00C21526">
        <w:t xml:space="preserve">at specific heating rates of 0.2, 7, 50.5, and 511 </w:t>
      </w:r>
      <w:r w:rsidR="00C21526" w:rsidRPr="00C21526">
        <w:rPr>
          <w:vertAlign w:val="superscript"/>
        </w:rPr>
        <w:t>0</w:t>
      </w:r>
      <w:r w:rsidR="00C21526">
        <w:t xml:space="preserve">C/s to a temperature of 750 </w:t>
      </w:r>
      <w:r w:rsidR="00C21526" w:rsidRPr="00C21526">
        <w:rPr>
          <w:vertAlign w:val="superscript"/>
        </w:rPr>
        <w:t>0</w:t>
      </w:r>
      <w:r w:rsidR="00C21526">
        <w:t xml:space="preserve">C and holding time of 60 seconds before quenching. </w:t>
      </w:r>
      <w:r w:rsidR="00964821" w:rsidRPr="00964821">
        <w:rPr>
          <w:b/>
        </w:rPr>
        <w:t>Figure</w:t>
      </w:r>
      <w:r w:rsidR="000765DB">
        <w:rPr>
          <w:b/>
        </w:rPr>
        <w:t xml:space="preserve"> 3</w:t>
      </w:r>
      <w:r w:rsidR="00964821">
        <w:t xml:space="preserve"> clearly shows a significant difference in the spatial distribution </w:t>
      </w:r>
      <w:r w:rsidR="000765DB">
        <w:t>of martensite for all the samples along the</w:t>
      </w:r>
      <w:r w:rsidR="003928EB">
        <w:t>ir through thickness positions.</w:t>
      </w:r>
      <w:r w:rsidR="00975EEF">
        <w:t xml:space="preserve"> The centres of all the samples reveal significant banding of martensite phase, however, the surface martensite of all the samples was randomly distributed on ferrite grain boundaries. </w:t>
      </w:r>
      <w:r w:rsidR="00BD3627">
        <w:t>This phenomenon happens because of lower A</w:t>
      </w:r>
      <w:r w:rsidR="00BD3627" w:rsidRPr="00BD3627">
        <w:rPr>
          <w:vertAlign w:val="subscript"/>
        </w:rPr>
        <w:t>c1</w:t>
      </w:r>
      <w:r w:rsidR="00BD3627">
        <w:t xml:space="preserve"> temperatures </w:t>
      </w:r>
      <w:r w:rsidR="007C086D">
        <w:t xml:space="preserve">at Mn enriched pearlite bands, making these regions preferentially transform into austenite. Moreover, the Mn present at these regions acts as significant austenite stabilizer thereby enhancing its growth. It should also be noted that the thickness of martensite bands increased with the increase in heating rates employed. This could have happened because of decrease in potential nucleating sites with increasing in heating rates, thereby enhancing </w:t>
      </w:r>
      <w:r w:rsidR="00E43FF1">
        <w:t xml:space="preserve">a rapid growth of austenite at the pearlite bands leading to thicker bands of martensite. Due to this variation in martensite morphology, the hardness measurements show significant anisotropy. A difference of at least 20 HV0.5 between surface and centre was found in all the heat-treated samples in this study. </w:t>
      </w:r>
    </w:p>
    <w:p w14:paraId="37D5181A" w14:textId="11347865" w:rsidR="003928EB" w:rsidRDefault="00BE7D0C" w:rsidP="003928EB">
      <w:pPr>
        <w:jc w:val="center"/>
      </w:pPr>
      <w:r>
        <w:rPr>
          <w:noProof/>
          <w:lang w:val="en-GB" w:eastAsia="en-GB" w:bidi="ar-SA"/>
        </w:rPr>
        <w:lastRenderedPageBreak/>
        <w:drawing>
          <wp:inline distT="0" distB="0" distL="0" distR="0" wp14:anchorId="24FB779C" wp14:editId="20F68D4D">
            <wp:extent cx="6190615" cy="30340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0615" cy="3034030"/>
                    </a:xfrm>
                    <a:prstGeom prst="rect">
                      <a:avLst/>
                    </a:prstGeom>
                  </pic:spPr>
                </pic:pic>
              </a:graphicData>
            </a:graphic>
          </wp:inline>
        </w:drawing>
      </w:r>
    </w:p>
    <w:p w14:paraId="7DAE9BC4" w14:textId="18CBF021" w:rsidR="003928EB" w:rsidRDefault="003928EB" w:rsidP="00BC40A5">
      <w:pPr>
        <w:rPr>
          <w:i/>
        </w:rPr>
      </w:pPr>
      <w:r>
        <w:rPr>
          <w:b/>
        </w:rPr>
        <w:t xml:space="preserve">Figure 3: </w:t>
      </w:r>
      <w:r w:rsidR="00E43FF1">
        <w:rPr>
          <w:i/>
        </w:rPr>
        <w:t xml:space="preserve">SEM micrographs of surface and centre of samples heat-treated at heating rate of </w:t>
      </w:r>
      <w:r w:rsidR="00E43FF1">
        <w:rPr>
          <w:b/>
        </w:rPr>
        <w:t xml:space="preserve">(a) </w:t>
      </w:r>
      <w:r w:rsidR="00E43FF1">
        <w:rPr>
          <w:i/>
        </w:rPr>
        <w:t>0.2,</w:t>
      </w:r>
      <w:r w:rsidR="00E43FF1">
        <w:rPr>
          <w:b/>
        </w:rPr>
        <w:t xml:space="preserve"> (b) </w:t>
      </w:r>
      <w:r w:rsidR="00E43FF1">
        <w:rPr>
          <w:i/>
        </w:rPr>
        <w:t>7,</w:t>
      </w:r>
      <w:r w:rsidR="00E43FF1">
        <w:rPr>
          <w:b/>
        </w:rPr>
        <w:t xml:space="preserve"> (c) </w:t>
      </w:r>
      <w:r w:rsidR="00E43FF1">
        <w:rPr>
          <w:i/>
        </w:rPr>
        <w:t>50.5</w:t>
      </w:r>
      <w:r w:rsidR="004F49CA">
        <w:rPr>
          <w:i/>
        </w:rPr>
        <w:t>, and</w:t>
      </w:r>
      <w:r w:rsidR="00E43FF1">
        <w:rPr>
          <w:b/>
        </w:rPr>
        <w:t xml:space="preserve"> (d) </w:t>
      </w:r>
      <w:r w:rsidR="00E43FF1">
        <w:rPr>
          <w:i/>
        </w:rPr>
        <w:t xml:space="preserve">511 </w:t>
      </w:r>
      <w:r w:rsidR="00E43FF1" w:rsidRPr="00E43FF1">
        <w:rPr>
          <w:i/>
          <w:vertAlign w:val="superscript"/>
        </w:rPr>
        <w:t>0</w:t>
      </w:r>
      <w:r w:rsidR="00E43FF1">
        <w:rPr>
          <w:i/>
        </w:rPr>
        <w:t xml:space="preserve">C/s to a temperature of 750 </w:t>
      </w:r>
      <w:r w:rsidR="00E43FF1" w:rsidRPr="00E43FF1">
        <w:rPr>
          <w:i/>
          <w:vertAlign w:val="superscript"/>
        </w:rPr>
        <w:t>0</w:t>
      </w:r>
      <w:r w:rsidR="00E43FF1">
        <w:rPr>
          <w:i/>
        </w:rPr>
        <w:t>C and held for 60 s</w:t>
      </w:r>
      <w:r w:rsidR="00787199">
        <w:rPr>
          <w:i/>
        </w:rPr>
        <w:t>ec</w:t>
      </w:r>
      <w:r w:rsidR="00E43FF1">
        <w:rPr>
          <w:i/>
        </w:rPr>
        <w:t>.</w:t>
      </w:r>
    </w:p>
    <w:p w14:paraId="09E04BFE" w14:textId="4F38CE32" w:rsidR="00EA4C1E" w:rsidRPr="00A13A44" w:rsidRDefault="00B91117" w:rsidP="00BC40A5">
      <w:r>
        <w:rPr>
          <w:b/>
        </w:rPr>
        <w:t xml:space="preserve">Figure 4 (a) </w:t>
      </w:r>
      <w:r>
        <w:t xml:space="preserve">shows the </w:t>
      </w:r>
      <w:r w:rsidR="00A92ADC">
        <w:t>EDX</w:t>
      </w:r>
      <w:r>
        <w:t xml:space="preserve"> line scan of martensite bands in the sample heat-treated at 7</w:t>
      </w:r>
      <w:r w:rsidRPr="00B91117">
        <w:t xml:space="preserve"> </w:t>
      </w:r>
      <w:r w:rsidRPr="00B91117">
        <w:rPr>
          <w:vertAlign w:val="superscript"/>
        </w:rPr>
        <w:t>0</w:t>
      </w:r>
      <w:r w:rsidRPr="00B91117">
        <w:t>C</w:t>
      </w:r>
      <w:r>
        <w:t>/s to 750</w:t>
      </w:r>
      <w:r w:rsidRPr="00B91117">
        <w:t xml:space="preserve"> </w:t>
      </w:r>
      <w:r w:rsidRPr="00B91117">
        <w:rPr>
          <w:vertAlign w:val="superscript"/>
        </w:rPr>
        <w:t>0</w:t>
      </w:r>
      <w:r w:rsidRPr="00B91117">
        <w:t>C</w:t>
      </w:r>
      <w:r>
        <w:t xml:space="preserve"> for 60 sec. It can be clearly seen that the Mn bands </w:t>
      </w:r>
      <w:r w:rsidR="00787199">
        <w:t>exactly</w:t>
      </w:r>
      <w:r>
        <w:t xml:space="preserve"> match with the Martensite bands. This therefore proves that </w:t>
      </w:r>
      <w:r w:rsidR="00E82C51">
        <w:t xml:space="preserve">during the heating step of DP steel manufacture, </w:t>
      </w:r>
      <w:r>
        <w:t>the presence of Mn bands in</w:t>
      </w:r>
      <w:r w:rsidR="00E82C51">
        <w:t xml:space="preserve"> initial</w:t>
      </w:r>
      <w:r>
        <w:t xml:space="preserve"> steel will lead to a banded martensite</w:t>
      </w:r>
      <w:r w:rsidR="00E82C51">
        <w:t xml:space="preserve"> microstructure (centre). </w:t>
      </w:r>
      <w:r w:rsidR="00A13A44">
        <w:rPr>
          <w:b/>
        </w:rPr>
        <w:t xml:space="preserve">Figure 4 (b) </w:t>
      </w:r>
      <w:r w:rsidR="00A13A44">
        <w:t xml:space="preserve">shows the inverse pole figures (IPF) of surface and centre of the sample. Along with the morphological difference, a clear variation in the texture dependence </w:t>
      </w:r>
      <w:r w:rsidR="00925D61">
        <w:t>is</w:t>
      </w:r>
      <w:r w:rsidR="00A13A44">
        <w:t xml:space="preserve"> also </w:t>
      </w:r>
      <w:r w:rsidR="00925D61">
        <w:t>observed</w:t>
      </w:r>
      <w:r w:rsidR="00D54F04">
        <w:t xml:space="preserve"> </w:t>
      </w:r>
      <w:bookmarkStart w:id="0" w:name="_GoBack"/>
      <w:bookmarkEnd w:id="0"/>
      <w:r w:rsidR="00A13A44">
        <w:t xml:space="preserve">between </w:t>
      </w:r>
      <w:r w:rsidR="00925D61">
        <w:t xml:space="preserve">the </w:t>
      </w:r>
      <w:r w:rsidR="00A13A44">
        <w:t>surface and centre</w:t>
      </w:r>
      <w:r w:rsidR="00925D61">
        <w:t xml:space="preserve"> of the steel sample</w:t>
      </w:r>
      <w:r w:rsidR="00A13A44">
        <w:t>.</w:t>
      </w:r>
      <w:r w:rsidR="00FD7231">
        <w:t xml:space="preserve"> </w:t>
      </w:r>
    </w:p>
    <w:p w14:paraId="269412A6" w14:textId="55E5B631" w:rsidR="004F49CA" w:rsidRDefault="004F49CA" w:rsidP="004F49CA">
      <w:pPr>
        <w:jc w:val="center"/>
        <w:rPr>
          <w:b/>
        </w:rPr>
      </w:pPr>
      <w:r>
        <w:rPr>
          <w:b/>
          <w:noProof/>
          <w:lang w:val="en-GB" w:eastAsia="en-GB" w:bidi="ar-SA"/>
        </w:rPr>
        <w:lastRenderedPageBreak/>
        <w:drawing>
          <wp:inline distT="0" distB="0" distL="0" distR="0" wp14:anchorId="688B6298" wp14:editId="3A9027F2">
            <wp:extent cx="6190615" cy="4591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0615" cy="4591050"/>
                    </a:xfrm>
                    <a:prstGeom prst="rect">
                      <a:avLst/>
                    </a:prstGeom>
                  </pic:spPr>
                </pic:pic>
              </a:graphicData>
            </a:graphic>
          </wp:inline>
        </w:drawing>
      </w:r>
    </w:p>
    <w:p w14:paraId="15B94D20" w14:textId="19B20362" w:rsidR="004F49CA" w:rsidRPr="004F49CA" w:rsidRDefault="004F49CA" w:rsidP="00BC40A5">
      <w:pPr>
        <w:rPr>
          <w:i/>
        </w:rPr>
      </w:pPr>
      <w:r w:rsidRPr="004F49CA">
        <w:rPr>
          <w:b/>
        </w:rPr>
        <w:t>Figure 4:</w:t>
      </w:r>
      <w:r w:rsidR="00A92ADC">
        <w:rPr>
          <w:b/>
        </w:rPr>
        <w:t xml:space="preserve"> </w:t>
      </w:r>
      <w:r w:rsidR="00A92ADC" w:rsidRPr="00A92ADC">
        <w:rPr>
          <w:b/>
        </w:rPr>
        <w:t>(</w:t>
      </w:r>
      <w:r w:rsidR="00A92ADC">
        <w:rPr>
          <w:b/>
        </w:rPr>
        <w:t>a</w:t>
      </w:r>
      <w:r w:rsidR="00A92ADC" w:rsidRPr="00A92ADC">
        <w:rPr>
          <w:b/>
        </w:rPr>
        <w:t>)</w:t>
      </w:r>
      <w:r w:rsidRPr="004F49CA">
        <w:rPr>
          <w:b/>
        </w:rPr>
        <w:t xml:space="preserve"> </w:t>
      </w:r>
      <w:r w:rsidR="00A92ADC">
        <w:rPr>
          <w:i/>
        </w:rPr>
        <w:t xml:space="preserve">EDX line scan </w:t>
      </w:r>
      <w:r w:rsidR="00787199">
        <w:rPr>
          <w:i/>
        </w:rPr>
        <w:t>showing</w:t>
      </w:r>
      <w:r w:rsidR="00A92ADC">
        <w:rPr>
          <w:i/>
        </w:rPr>
        <w:t xml:space="preserve"> Mn wt% profile across a martensite band</w:t>
      </w:r>
      <w:r w:rsidR="00AC35FC">
        <w:rPr>
          <w:i/>
        </w:rPr>
        <w:t>,</w:t>
      </w:r>
      <w:r w:rsidR="00A92ADC">
        <w:rPr>
          <w:i/>
        </w:rPr>
        <w:t xml:space="preserve"> and</w:t>
      </w:r>
      <w:r w:rsidR="00AC35FC">
        <w:rPr>
          <w:b/>
        </w:rPr>
        <w:t xml:space="preserve"> (b)</w:t>
      </w:r>
      <w:r w:rsidR="00A92ADC">
        <w:rPr>
          <w:i/>
        </w:rPr>
        <w:t xml:space="preserve"> EBSD IPF images </w:t>
      </w:r>
      <w:r w:rsidR="00443E0F">
        <w:rPr>
          <w:i/>
        </w:rPr>
        <w:t xml:space="preserve">of </w:t>
      </w:r>
      <w:r w:rsidR="00787199">
        <w:rPr>
          <w:i/>
        </w:rPr>
        <w:t xml:space="preserve">surface and centre of </w:t>
      </w:r>
      <w:r w:rsidR="00AC35FC">
        <w:rPr>
          <w:i/>
        </w:rPr>
        <w:t xml:space="preserve">a </w:t>
      </w:r>
      <w:r w:rsidR="00443E0F">
        <w:rPr>
          <w:i/>
        </w:rPr>
        <w:t xml:space="preserve">sample heat-treated at 7 </w:t>
      </w:r>
      <w:r w:rsidR="00443E0F" w:rsidRPr="00443E0F">
        <w:rPr>
          <w:i/>
          <w:vertAlign w:val="superscript"/>
        </w:rPr>
        <w:t>0</w:t>
      </w:r>
      <w:r w:rsidR="00443E0F">
        <w:rPr>
          <w:i/>
        </w:rPr>
        <w:t xml:space="preserve">C/s to 750 </w:t>
      </w:r>
      <w:r w:rsidR="00443E0F" w:rsidRPr="00443E0F">
        <w:rPr>
          <w:i/>
          <w:vertAlign w:val="superscript"/>
        </w:rPr>
        <w:t>0</w:t>
      </w:r>
      <w:r w:rsidR="00443E0F">
        <w:rPr>
          <w:i/>
        </w:rPr>
        <w:t>C and held for 60 sec.</w:t>
      </w:r>
    </w:p>
    <w:p w14:paraId="0916FC8C" w14:textId="37D57BB3" w:rsidR="00BC40A5" w:rsidRDefault="00BC40A5" w:rsidP="00BC40A5">
      <w:pPr>
        <w:pStyle w:val="Heading1"/>
      </w:pPr>
      <w:r>
        <w:t>4. Conclusions</w:t>
      </w:r>
    </w:p>
    <w:p w14:paraId="13F74385" w14:textId="324223BB" w:rsidR="00BC40A5" w:rsidRDefault="00A333ED" w:rsidP="00BC40A5">
      <w:r>
        <w:t>The effect of Mn bands on the microstructural evolution of DP steels was studied with respect to the heating rates employed</w:t>
      </w:r>
      <w:r w:rsidR="00FA0A3A">
        <w:t xml:space="preserve"> (0.2</w:t>
      </w:r>
      <w:r w:rsidR="00B56B12">
        <w:t xml:space="preserve">, 7, 50.5 and 511 </w:t>
      </w:r>
      <w:r w:rsidR="00B56B12" w:rsidRPr="00B56B12">
        <w:rPr>
          <w:vertAlign w:val="superscript"/>
        </w:rPr>
        <w:t>0</w:t>
      </w:r>
      <w:r w:rsidR="00B56B12">
        <w:t>C/s</w:t>
      </w:r>
      <w:r w:rsidR="00FA0A3A">
        <w:t>)</w:t>
      </w:r>
      <w:r>
        <w:t xml:space="preserve"> during the heating step of </w:t>
      </w:r>
      <w:r w:rsidR="00083AA1">
        <w:t>DP</w:t>
      </w:r>
      <w:r>
        <w:t xml:space="preserve"> steel manufacture. </w:t>
      </w:r>
      <w:r w:rsidR="00857B93">
        <w:t xml:space="preserve">A </w:t>
      </w:r>
      <w:r w:rsidR="002D3C09">
        <w:t xml:space="preserve">pearlite </w:t>
      </w:r>
      <w:r w:rsidR="00857B93">
        <w:t xml:space="preserve">band spacing of 18.5 </w:t>
      </w:r>
      <w:r w:rsidR="00857B93">
        <w:rPr>
          <w:rFonts w:cs="Times New Roman"/>
        </w:rPr>
        <w:t>µ</w:t>
      </w:r>
      <w:r w:rsidR="00857B93">
        <w:t xml:space="preserve">m was found in the initial HR steel. </w:t>
      </w:r>
      <w:r w:rsidR="002D3C09">
        <w:t>It was found that the band regions were significantly enriched with Mn concentration leading to a</w:t>
      </w:r>
      <w:r w:rsidR="00836835">
        <w:t xml:space="preserve"> significant</w:t>
      </w:r>
      <w:r w:rsidR="002D3C09">
        <w:t xml:space="preserve"> decrease in austenite start temperature. </w:t>
      </w:r>
      <w:r w:rsidR="00836835">
        <w:t>This led to the formation of martensite bands at the centre and random morphology at the surface of all the</w:t>
      </w:r>
      <w:r w:rsidR="00B56B12">
        <w:t xml:space="preserve"> heat-</w:t>
      </w:r>
      <w:r w:rsidR="00836835">
        <w:t>treated samples.</w:t>
      </w:r>
      <w:r w:rsidR="00B56B12">
        <w:t xml:space="preserve"> </w:t>
      </w:r>
      <w:r w:rsidR="00346966">
        <w:t>Hardness measurements show</w:t>
      </w:r>
      <w:r w:rsidR="00925D61">
        <w:t>ed</w:t>
      </w:r>
      <w:r w:rsidR="00346966">
        <w:t xml:space="preserve"> significant anisotropy along the thickness of all the heat-treated samples.</w:t>
      </w:r>
      <w:r w:rsidR="00083AA1">
        <w:t xml:space="preserve"> EDX line scans at the martensite bands showed high concentration of Mn, therefore, establishing a direct correlation </w:t>
      </w:r>
      <w:r w:rsidR="00E32B6B">
        <w:t>between the</w:t>
      </w:r>
      <w:r w:rsidR="00083AA1">
        <w:t xml:space="preserve"> initial Mn bands in HR steel </w:t>
      </w:r>
      <w:r w:rsidR="00E32B6B">
        <w:t>and the</w:t>
      </w:r>
      <w:r w:rsidR="00083AA1">
        <w:t xml:space="preserve"> final martensite bands in DP steel.</w:t>
      </w:r>
    </w:p>
    <w:p w14:paraId="431EAD0B" w14:textId="78F9686A" w:rsidR="00BC40A5" w:rsidRDefault="00BC40A5" w:rsidP="00BC40A5">
      <w:pPr>
        <w:pStyle w:val="Heading1"/>
      </w:pPr>
      <w:r>
        <w:t>5. References</w:t>
      </w:r>
    </w:p>
    <w:p w14:paraId="3859D0D4" w14:textId="287BE5B3" w:rsidR="002D3C09" w:rsidRPr="002D3C09" w:rsidRDefault="002D3C09" w:rsidP="002D3C09">
      <w:pPr>
        <w:widowControl w:val="0"/>
        <w:autoSpaceDE w:val="0"/>
        <w:autoSpaceDN w:val="0"/>
        <w:adjustRightInd w:val="0"/>
        <w:spacing w:line="240" w:lineRule="auto"/>
        <w:rPr>
          <w:rFonts w:cs="Times New Roman"/>
          <w:noProof/>
          <w:szCs w:val="24"/>
        </w:rPr>
      </w:pPr>
      <w:r>
        <w:fldChar w:fldCharType="begin" w:fldLock="1"/>
      </w:r>
      <w:r>
        <w:instrText xml:space="preserve">ADDIN Mendeley Bibliography CSL_BIBLIOGRAPHY </w:instrText>
      </w:r>
      <w:r>
        <w:fldChar w:fldCharType="separate"/>
      </w:r>
      <w:r w:rsidRPr="002D3C09">
        <w:rPr>
          <w:rFonts w:cs="Times New Roman"/>
          <w:noProof/>
          <w:szCs w:val="24"/>
        </w:rPr>
        <w:t xml:space="preserve">1. J. R. Fekete and J. N. Hall, in </w:t>
      </w:r>
      <w:r w:rsidRPr="002D3C09">
        <w:rPr>
          <w:rFonts w:cs="Times New Roman"/>
          <w:i/>
          <w:iCs/>
          <w:noProof/>
          <w:szCs w:val="24"/>
        </w:rPr>
        <w:t>Automot. Steels Des. Metall. Process. Appl.</w:t>
      </w:r>
      <w:r w:rsidRPr="002D3C09">
        <w:rPr>
          <w:rFonts w:cs="Times New Roman"/>
          <w:noProof/>
          <w:szCs w:val="24"/>
        </w:rPr>
        <w:t xml:space="preserve"> (2016), pp. 1–18.</w:t>
      </w:r>
    </w:p>
    <w:p w14:paraId="68AD154D"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2. C. C. Tasan, M. Diehl, D. Yan, M. Bechtold, F. Roters, L. Schemmann, C. Zheng, N. Peranio, D. Ponge, M. Koyama, K. Tsuzaki, and D. Raabe, Annu. Rev. Mater. Res. </w:t>
      </w:r>
      <w:r w:rsidRPr="002D3C09">
        <w:rPr>
          <w:rFonts w:cs="Times New Roman"/>
          <w:b/>
          <w:bCs/>
          <w:noProof/>
          <w:szCs w:val="24"/>
        </w:rPr>
        <w:t>45</w:t>
      </w:r>
      <w:r w:rsidRPr="002D3C09">
        <w:rPr>
          <w:rFonts w:cs="Times New Roman"/>
          <w:noProof/>
          <w:szCs w:val="24"/>
        </w:rPr>
        <w:t>, 391 (2015).</w:t>
      </w:r>
    </w:p>
    <w:p w14:paraId="53172554"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3. B. Bandi, J. van Krevel, N. Aslam, and P. Srirangam, Jom </w:t>
      </w:r>
      <w:r w:rsidRPr="002D3C09">
        <w:rPr>
          <w:rFonts w:cs="Times New Roman"/>
          <w:b/>
          <w:bCs/>
          <w:noProof/>
          <w:szCs w:val="24"/>
        </w:rPr>
        <w:t>71</w:t>
      </w:r>
      <w:r w:rsidRPr="002D3C09">
        <w:rPr>
          <w:rFonts w:cs="Times New Roman"/>
          <w:noProof/>
          <w:szCs w:val="24"/>
        </w:rPr>
        <w:t>, 1386 (2019).</w:t>
      </w:r>
    </w:p>
    <w:p w14:paraId="39FFF91C"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lastRenderedPageBreak/>
        <w:t xml:space="preserve">4. R. Kuziak, R. Kawalla, and S. Waengler, Arch. Civ. Mech. Eng. </w:t>
      </w:r>
      <w:r w:rsidRPr="002D3C09">
        <w:rPr>
          <w:rFonts w:cs="Times New Roman"/>
          <w:b/>
          <w:bCs/>
          <w:noProof/>
          <w:szCs w:val="24"/>
        </w:rPr>
        <w:t>8</w:t>
      </w:r>
      <w:r w:rsidRPr="002D3C09">
        <w:rPr>
          <w:rFonts w:cs="Times New Roman"/>
          <w:noProof/>
          <w:szCs w:val="24"/>
        </w:rPr>
        <w:t>, 103 (2008).</w:t>
      </w:r>
    </w:p>
    <w:p w14:paraId="2C0468BC"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5. C. A. Horowitz, Int. Leg. Mater. </w:t>
      </w:r>
      <w:r w:rsidRPr="002D3C09">
        <w:rPr>
          <w:rFonts w:cs="Times New Roman"/>
          <w:b/>
          <w:bCs/>
          <w:noProof/>
          <w:szCs w:val="24"/>
        </w:rPr>
        <w:t>55</w:t>
      </w:r>
      <w:r w:rsidRPr="002D3C09">
        <w:rPr>
          <w:rFonts w:cs="Times New Roman"/>
          <w:noProof/>
          <w:szCs w:val="24"/>
        </w:rPr>
        <w:t>, 740 (2016).</w:t>
      </w:r>
    </w:p>
    <w:p w14:paraId="4032CBAA"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6. F. Perrard and C. Scott, ISIJ Int. </w:t>
      </w:r>
      <w:r w:rsidRPr="002D3C09">
        <w:rPr>
          <w:rFonts w:cs="Times New Roman"/>
          <w:b/>
          <w:bCs/>
          <w:noProof/>
          <w:szCs w:val="24"/>
        </w:rPr>
        <w:t>47</w:t>
      </w:r>
      <w:r w:rsidRPr="002D3C09">
        <w:rPr>
          <w:rFonts w:cs="Times New Roman"/>
          <w:noProof/>
          <w:szCs w:val="24"/>
        </w:rPr>
        <w:t>, 1168 (2007).</w:t>
      </w:r>
    </w:p>
    <w:p w14:paraId="77BC0AA7"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7. S. Oliver, T. B. Jones, and G. Fourlaris, Mater. Charact. </w:t>
      </w:r>
      <w:r w:rsidRPr="002D3C09">
        <w:rPr>
          <w:rFonts w:cs="Times New Roman"/>
          <w:b/>
          <w:bCs/>
          <w:noProof/>
          <w:szCs w:val="24"/>
        </w:rPr>
        <w:t>58</w:t>
      </w:r>
      <w:r w:rsidRPr="002D3C09">
        <w:rPr>
          <w:rFonts w:cs="Times New Roman"/>
          <w:noProof/>
          <w:szCs w:val="24"/>
        </w:rPr>
        <w:t>, 390 (2007).</w:t>
      </w:r>
    </w:p>
    <w:p w14:paraId="03F196F7"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8. D. S. Martín, Y. Palizdar, C. García-Mateo, R. C. Cochrane, R. Brydson, and A. J. Scott, Metall. Mater. Trans. A Phys. Metall. Mater. Sci. </w:t>
      </w:r>
      <w:r w:rsidRPr="002D3C09">
        <w:rPr>
          <w:rFonts w:cs="Times New Roman"/>
          <w:b/>
          <w:bCs/>
          <w:noProof/>
          <w:szCs w:val="24"/>
        </w:rPr>
        <w:t>42</w:t>
      </w:r>
      <w:r w:rsidRPr="002D3C09">
        <w:rPr>
          <w:rFonts w:cs="Times New Roman"/>
          <w:noProof/>
          <w:szCs w:val="24"/>
        </w:rPr>
        <w:t>, 2591 (2011).</w:t>
      </w:r>
    </w:p>
    <w:p w14:paraId="66394397"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9. J. Y. Kang, H. C. Lee, and S. H. Han, Mater. Sci. Eng. A </w:t>
      </w:r>
      <w:r w:rsidRPr="002D3C09">
        <w:rPr>
          <w:rFonts w:cs="Times New Roman"/>
          <w:b/>
          <w:bCs/>
          <w:noProof/>
          <w:szCs w:val="24"/>
        </w:rPr>
        <w:t>530</w:t>
      </w:r>
      <w:r w:rsidRPr="002D3C09">
        <w:rPr>
          <w:rFonts w:cs="Times New Roman"/>
          <w:noProof/>
          <w:szCs w:val="24"/>
        </w:rPr>
        <w:t>, 183 (2011).</w:t>
      </w:r>
    </w:p>
    <w:p w14:paraId="3DE2EB18"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10. S. J. Kim, C. G. Lee, T. H. Lee, and C. S. Oh, Scr. Mater. </w:t>
      </w:r>
      <w:r w:rsidRPr="002D3C09">
        <w:rPr>
          <w:rFonts w:cs="Times New Roman"/>
          <w:b/>
          <w:bCs/>
          <w:noProof/>
          <w:szCs w:val="24"/>
        </w:rPr>
        <w:t>48</w:t>
      </w:r>
      <w:r w:rsidRPr="002D3C09">
        <w:rPr>
          <w:rFonts w:cs="Times New Roman"/>
          <w:noProof/>
          <w:szCs w:val="24"/>
        </w:rPr>
        <w:t>, 539 (2003).</w:t>
      </w:r>
    </w:p>
    <w:p w14:paraId="4561DF7F"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11. G. hui Zhu, X. hui Zhang, and W. min Mao, Front. Mater. Sci. China </w:t>
      </w:r>
      <w:r w:rsidRPr="002D3C09">
        <w:rPr>
          <w:rFonts w:cs="Times New Roman"/>
          <w:b/>
          <w:bCs/>
          <w:noProof/>
          <w:szCs w:val="24"/>
        </w:rPr>
        <w:t>3</w:t>
      </w:r>
      <w:r w:rsidRPr="002D3C09">
        <w:rPr>
          <w:rFonts w:cs="Times New Roman"/>
          <w:noProof/>
          <w:szCs w:val="24"/>
        </w:rPr>
        <w:t>, 442 (2009).</w:t>
      </w:r>
    </w:p>
    <w:p w14:paraId="56C7D491"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12. W. Wang, P. D. Lee, and M. McLean, Acta Mater. </w:t>
      </w:r>
      <w:r w:rsidRPr="002D3C09">
        <w:rPr>
          <w:rFonts w:cs="Times New Roman"/>
          <w:b/>
          <w:bCs/>
          <w:noProof/>
          <w:szCs w:val="24"/>
        </w:rPr>
        <w:t>51</w:t>
      </w:r>
      <w:r w:rsidRPr="002D3C09">
        <w:rPr>
          <w:rFonts w:cs="Times New Roman"/>
          <w:noProof/>
          <w:szCs w:val="24"/>
        </w:rPr>
        <w:t>, 2971 (2003).</w:t>
      </w:r>
    </w:p>
    <w:p w14:paraId="4B3298D0"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13. C. Slater, A. Mandal, and C. Davis, Metall. Mater. Trans. B Process Metall. Mater. Process. Sci. </w:t>
      </w:r>
      <w:r w:rsidRPr="002D3C09">
        <w:rPr>
          <w:rFonts w:cs="Times New Roman"/>
          <w:b/>
          <w:bCs/>
          <w:noProof/>
          <w:szCs w:val="24"/>
        </w:rPr>
        <w:t>50</w:t>
      </w:r>
      <w:r w:rsidRPr="002D3C09">
        <w:rPr>
          <w:rFonts w:cs="Times New Roman"/>
          <w:noProof/>
          <w:szCs w:val="24"/>
        </w:rPr>
        <w:t>, 1627 (2019).</w:t>
      </w:r>
    </w:p>
    <w:p w14:paraId="6F1D511B"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14. G. Krauss, Metall. Mater. Trans. B Process Metall. Mater. Process. Sci. </w:t>
      </w:r>
      <w:r w:rsidRPr="002D3C09">
        <w:rPr>
          <w:rFonts w:cs="Times New Roman"/>
          <w:b/>
          <w:bCs/>
          <w:noProof/>
          <w:szCs w:val="24"/>
        </w:rPr>
        <w:t>34</w:t>
      </w:r>
      <w:r w:rsidRPr="002D3C09">
        <w:rPr>
          <w:rFonts w:cs="Times New Roman"/>
          <w:noProof/>
          <w:szCs w:val="24"/>
        </w:rPr>
        <w:t>, 781 (2003).</w:t>
      </w:r>
    </w:p>
    <w:p w14:paraId="52BD6814"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15. T. F. Majka, D. K. Matlock, and G. Krauss, Metall. Mater. Trans. A Phys. Metall. Mater. Sci. </w:t>
      </w:r>
      <w:r w:rsidRPr="002D3C09">
        <w:rPr>
          <w:rFonts w:cs="Times New Roman"/>
          <w:b/>
          <w:bCs/>
          <w:noProof/>
          <w:szCs w:val="24"/>
        </w:rPr>
        <w:t>33</w:t>
      </w:r>
      <w:r w:rsidRPr="002D3C09">
        <w:rPr>
          <w:rFonts w:cs="Times New Roman"/>
          <w:noProof/>
          <w:szCs w:val="24"/>
        </w:rPr>
        <w:t>, 1627 (2002).</w:t>
      </w:r>
    </w:p>
    <w:p w14:paraId="474E9710"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16. S. W. Thompson and P. R. Howell, Mater. Sci. Technol. (United Kingdom) </w:t>
      </w:r>
      <w:r w:rsidRPr="002D3C09">
        <w:rPr>
          <w:rFonts w:cs="Times New Roman"/>
          <w:b/>
          <w:bCs/>
          <w:noProof/>
          <w:szCs w:val="24"/>
        </w:rPr>
        <w:t>8</w:t>
      </w:r>
      <w:r w:rsidRPr="002D3C09">
        <w:rPr>
          <w:rFonts w:cs="Times New Roman"/>
          <w:noProof/>
          <w:szCs w:val="24"/>
        </w:rPr>
        <w:t>, 777 (1992).</w:t>
      </w:r>
    </w:p>
    <w:p w14:paraId="2D062BD0"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17. W. J. Boettinger, S. R. Coriell, A. L. Greer, A. Karma, W. Kurz, M. Rappaz, and R. Trivedi, Acta Mater. </w:t>
      </w:r>
      <w:r w:rsidRPr="002D3C09">
        <w:rPr>
          <w:rFonts w:cs="Times New Roman"/>
          <w:b/>
          <w:bCs/>
          <w:noProof/>
          <w:szCs w:val="24"/>
        </w:rPr>
        <w:t>48</w:t>
      </w:r>
      <w:r w:rsidRPr="002D3C09">
        <w:rPr>
          <w:rFonts w:cs="Times New Roman"/>
          <w:noProof/>
          <w:szCs w:val="24"/>
        </w:rPr>
        <w:t>, 43 (2000).</w:t>
      </w:r>
    </w:p>
    <w:p w14:paraId="60CB8CB9"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18. B. L. Ennis, E. Jimenez-Melero, R. Mostert, B. Santillana, and P. D. Lee, Acta Mater. </w:t>
      </w:r>
      <w:r w:rsidRPr="002D3C09">
        <w:rPr>
          <w:rFonts w:cs="Times New Roman"/>
          <w:b/>
          <w:bCs/>
          <w:noProof/>
          <w:szCs w:val="24"/>
        </w:rPr>
        <w:t>115</w:t>
      </w:r>
      <w:r w:rsidRPr="002D3C09">
        <w:rPr>
          <w:rFonts w:cs="Times New Roman"/>
          <w:noProof/>
          <w:szCs w:val="24"/>
        </w:rPr>
        <w:t>, 132 (2016).</w:t>
      </w:r>
    </w:p>
    <w:p w14:paraId="7BE27DF4"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19. J. Huang, W. J. Poole, and M. Militzer, Metall. Mater. Trans. A Phys. Metall. Mater. Sci. </w:t>
      </w:r>
      <w:r w:rsidRPr="002D3C09">
        <w:rPr>
          <w:rFonts w:cs="Times New Roman"/>
          <w:b/>
          <w:bCs/>
          <w:noProof/>
          <w:szCs w:val="24"/>
        </w:rPr>
        <w:t>35 A</w:t>
      </w:r>
      <w:r w:rsidRPr="002D3C09">
        <w:rPr>
          <w:rFonts w:cs="Times New Roman"/>
          <w:noProof/>
          <w:szCs w:val="24"/>
        </w:rPr>
        <w:t>, 3363 (2004).</w:t>
      </w:r>
    </w:p>
    <w:p w14:paraId="3B06F74C"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20. B. L. Ennis, C. Bos, M. P. Aarnts, P. D. Lee, and E. Jimenez-Melero, Mater. Sci. Eng. A </w:t>
      </w:r>
      <w:r w:rsidRPr="002D3C09">
        <w:rPr>
          <w:rFonts w:cs="Times New Roman"/>
          <w:b/>
          <w:bCs/>
          <w:noProof/>
          <w:szCs w:val="24"/>
        </w:rPr>
        <w:t>713</w:t>
      </w:r>
      <w:r w:rsidRPr="002D3C09">
        <w:rPr>
          <w:rFonts w:cs="Times New Roman"/>
          <w:noProof/>
          <w:szCs w:val="24"/>
        </w:rPr>
        <w:t>, 278 (2018).</w:t>
      </w:r>
    </w:p>
    <w:p w14:paraId="1549E99E"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21. J. O. Andersson, T. Helander, L. Höglund, P. Shi, and B. Sundman, Calphad Comput. Coupling Phase Diagrams Thermochem. </w:t>
      </w:r>
      <w:r w:rsidRPr="002D3C09">
        <w:rPr>
          <w:rFonts w:cs="Times New Roman"/>
          <w:b/>
          <w:bCs/>
          <w:noProof/>
          <w:szCs w:val="24"/>
        </w:rPr>
        <w:t>26</w:t>
      </w:r>
      <w:r w:rsidRPr="002D3C09">
        <w:rPr>
          <w:rFonts w:cs="Times New Roman"/>
          <w:noProof/>
          <w:szCs w:val="24"/>
        </w:rPr>
        <w:t>, 273 (2002).</w:t>
      </w:r>
    </w:p>
    <w:p w14:paraId="4F93FF0E" w14:textId="77777777" w:rsidR="002D3C09" w:rsidRPr="002D3C09" w:rsidRDefault="002D3C09" w:rsidP="002D3C09">
      <w:pPr>
        <w:widowControl w:val="0"/>
        <w:autoSpaceDE w:val="0"/>
        <w:autoSpaceDN w:val="0"/>
        <w:adjustRightInd w:val="0"/>
        <w:spacing w:line="240" w:lineRule="auto"/>
        <w:rPr>
          <w:rFonts w:cs="Times New Roman"/>
          <w:noProof/>
          <w:szCs w:val="24"/>
        </w:rPr>
      </w:pPr>
      <w:r w:rsidRPr="002D3C09">
        <w:rPr>
          <w:rFonts w:cs="Times New Roman"/>
          <w:noProof/>
          <w:szCs w:val="24"/>
        </w:rPr>
        <w:t xml:space="preserve">22. A. Ghosh, in </w:t>
      </w:r>
      <w:r w:rsidRPr="002D3C09">
        <w:rPr>
          <w:rFonts w:cs="Times New Roman"/>
          <w:i/>
          <w:iCs/>
          <w:noProof/>
          <w:szCs w:val="24"/>
        </w:rPr>
        <w:t>Sadhana - Acad. Proc. Eng. Sci.</w:t>
      </w:r>
      <w:r w:rsidRPr="002D3C09">
        <w:rPr>
          <w:rFonts w:cs="Times New Roman"/>
          <w:noProof/>
          <w:szCs w:val="24"/>
        </w:rPr>
        <w:t xml:space="preserve"> (2001), pp. 5–24.</w:t>
      </w:r>
    </w:p>
    <w:p w14:paraId="7BAC9FD0" w14:textId="77777777" w:rsidR="002D3C09" w:rsidRPr="002D3C09" w:rsidRDefault="002D3C09" w:rsidP="002D3C09">
      <w:pPr>
        <w:widowControl w:val="0"/>
        <w:autoSpaceDE w:val="0"/>
        <w:autoSpaceDN w:val="0"/>
        <w:adjustRightInd w:val="0"/>
        <w:spacing w:line="240" w:lineRule="auto"/>
        <w:rPr>
          <w:rFonts w:cs="Times New Roman"/>
          <w:noProof/>
        </w:rPr>
      </w:pPr>
      <w:r w:rsidRPr="002D3C09">
        <w:rPr>
          <w:rFonts w:cs="Times New Roman"/>
          <w:noProof/>
          <w:szCs w:val="24"/>
        </w:rPr>
        <w:t xml:space="preserve">23. R. A. Grange, Metall. Trans. </w:t>
      </w:r>
      <w:r w:rsidRPr="002D3C09">
        <w:rPr>
          <w:rFonts w:cs="Times New Roman"/>
          <w:b/>
          <w:bCs/>
          <w:noProof/>
          <w:szCs w:val="24"/>
        </w:rPr>
        <w:t>2</w:t>
      </w:r>
      <w:r w:rsidRPr="002D3C09">
        <w:rPr>
          <w:rFonts w:cs="Times New Roman"/>
          <w:noProof/>
          <w:szCs w:val="24"/>
        </w:rPr>
        <w:t>, 417 (1971).</w:t>
      </w:r>
    </w:p>
    <w:p w14:paraId="1327A40B" w14:textId="4B06D5E1" w:rsidR="002D3C09" w:rsidRPr="002D3C09" w:rsidRDefault="002D3C09" w:rsidP="002D3C09">
      <w:r>
        <w:fldChar w:fldCharType="end"/>
      </w:r>
    </w:p>
    <w:sectPr w:rsidR="002D3C09" w:rsidRPr="002D3C09" w:rsidSect="002C6CB3">
      <w:headerReference w:type="default" r:id="rId12"/>
      <w:headerReference w:type="first" r:id="rId13"/>
      <w:footerReference w:type="first" r:id="rId14"/>
      <w:pgSz w:w="11909" w:h="16834" w:code="9"/>
      <w:pgMar w:top="1440" w:right="1080" w:bottom="1440" w:left="1080" w:header="1134"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E8649" w14:textId="77777777" w:rsidR="003374B4" w:rsidRDefault="003374B4" w:rsidP="00BB1582">
      <w:pPr>
        <w:spacing w:after="0" w:line="240" w:lineRule="auto"/>
      </w:pPr>
      <w:r>
        <w:separator/>
      </w:r>
    </w:p>
  </w:endnote>
  <w:endnote w:type="continuationSeparator" w:id="0">
    <w:p w14:paraId="48C0E122" w14:textId="77777777" w:rsidR="003374B4" w:rsidRDefault="003374B4" w:rsidP="00BB1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369F3" w14:textId="1ACC15C9" w:rsidR="002C6CB3" w:rsidRPr="002C6CB3" w:rsidRDefault="002C6CB3" w:rsidP="002C6CB3">
    <w:pPr>
      <w:spacing w:after="0" w:line="240" w:lineRule="auto"/>
      <w:jc w:val="center"/>
      <w:rPr>
        <w:rFonts w:cs="Times New Roman"/>
        <w:color w:val="000000" w:themeColor="text1"/>
        <w:sz w:val="20"/>
        <w:lang w:val="en-GB"/>
      </w:rPr>
    </w:pPr>
    <w:r w:rsidRPr="002C6CB3">
      <w:rPr>
        <w:rFonts w:cs="Times New Roman"/>
        <w:color w:val="000000" w:themeColor="text1"/>
        <w:sz w:val="20"/>
        <w:lang w:val="en-GB"/>
      </w:rPr>
      <w:t>International Conference on Advances in Minerals, Metals, Materials, Manufacturing and Modelling</w:t>
    </w:r>
  </w:p>
  <w:p w14:paraId="1FF7CB7D" w14:textId="1FA4FE27" w:rsidR="00F347FC" w:rsidRPr="005E5927" w:rsidRDefault="00F347FC" w:rsidP="002C6CB3">
    <w:pPr>
      <w:pStyle w:val="Footer"/>
      <w:jc w:val="center"/>
      <w:rPr>
        <w:b/>
        <w:bCs/>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67E17" w14:textId="77777777" w:rsidR="003374B4" w:rsidRDefault="003374B4" w:rsidP="00BB1582">
      <w:pPr>
        <w:spacing w:after="0" w:line="240" w:lineRule="auto"/>
      </w:pPr>
      <w:r>
        <w:separator/>
      </w:r>
    </w:p>
  </w:footnote>
  <w:footnote w:type="continuationSeparator" w:id="0">
    <w:p w14:paraId="29839CCC" w14:textId="77777777" w:rsidR="003374B4" w:rsidRDefault="003374B4" w:rsidP="00BB15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81453" w14:textId="77777777" w:rsidR="00BB1582" w:rsidRDefault="00BB1582" w:rsidP="00F347FC">
    <w:pPr>
      <w:pStyle w:val="Header"/>
      <w:tabs>
        <w:tab w:val="left" w:pos="2419"/>
        <w:tab w:val="left" w:pos="4424"/>
      </w:tabs>
    </w:pPr>
    <w:r>
      <w:tab/>
    </w:r>
    <w:r>
      <w:tab/>
    </w:r>
    <w:r w:rsidR="00F347FC">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726A" w14:textId="77777777" w:rsidR="005E5927" w:rsidRPr="00DA4BD2" w:rsidRDefault="005E5927" w:rsidP="005E5927">
    <w:pPr>
      <w:pStyle w:val="Header"/>
      <w:rPr>
        <w:rFonts w:cs="Times New Roman"/>
        <w:sz w:val="40"/>
      </w:rPr>
    </w:pPr>
  </w:p>
  <w:tbl>
    <w:tblPr>
      <w:tblW w:w="0" w:type="auto"/>
      <w:tblLook w:val="04A0" w:firstRow="1" w:lastRow="0" w:firstColumn="1" w:lastColumn="0" w:noHBand="0" w:noVBand="1"/>
    </w:tblPr>
    <w:tblGrid>
      <w:gridCol w:w="4781"/>
      <w:gridCol w:w="4968"/>
    </w:tblGrid>
    <w:tr w:rsidR="005E5927" w:rsidRPr="00DA4BD2" w14:paraId="0105D947" w14:textId="77777777" w:rsidTr="005E5927">
      <w:trPr>
        <w:trHeight w:val="1187"/>
      </w:trPr>
      <w:tc>
        <w:tcPr>
          <w:tcW w:w="4788" w:type="dxa"/>
          <w:shd w:val="clear" w:color="auto" w:fill="auto"/>
        </w:tcPr>
        <w:p w14:paraId="180C3A48" w14:textId="5521FC81" w:rsidR="005E5927" w:rsidRPr="00DA4BD2" w:rsidRDefault="005E5927" w:rsidP="0023311B">
          <w:pPr>
            <w:pStyle w:val="Header"/>
            <w:rPr>
              <w:rFonts w:cs="Times New Roman"/>
              <w:sz w:val="40"/>
            </w:rPr>
          </w:pPr>
          <w:r w:rsidRPr="00DA4BD2">
            <w:rPr>
              <w:rFonts w:cs="Times New Roman"/>
              <w:sz w:val="40"/>
            </w:rPr>
            <w:t>1</w:t>
          </w:r>
          <w:r w:rsidR="00A21407">
            <w:rPr>
              <w:rFonts w:cs="Times New Roman"/>
              <w:sz w:val="40"/>
            </w:rPr>
            <w:t>0</w:t>
          </w:r>
          <w:r w:rsidRPr="00DA4BD2">
            <w:rPr>
              <w:rFonts w:cs="Times New Roman"/>
              <w:sz w:val="40"/>
            </w:rPr>
            <w:t>-----</w:t>
          </w:r>
          <w:r w:rsidR="00594902" w:rsidRPr="00DA4BD2">
            <w:rPr>
              <w:rFonts w:cs="Times New Roman"/>
              <w:sz w:val="40"/>
            </w:rPr>
            <w:t xml:space="preserve">  </w:t>
          </w:r>
        </w:p>
        <w:p w14:paraId="2824939B" w14:textId="77777777" w:rsidR="00C931E8" w:rsidRPr="00DA4BD2" w:rsidRDefault="00C931E8" w:rsidP="0023311B">
          <w:pPr>
            <w:pStyle w:val="Header"/>
            <w:rPr>
              <w:rFonts w:cs="Times New Roman"/>
              <w:sz w:val="40"/>
            </w:rPr>
          </w:pPr>
          <w:r w:rsidRPr="00DA4BD2">
            <w:rPr>
              <w:rFonts w:cs="Times New Roman"/>
            </w:rPr>
            <w:t>(Office use only)</w:t>
          </w:r>
        </w:p>
      </w:tc>
      <w:tc>
        <w:tcPr>
          <w:tcW w:w="4972" w:type="dxa"/>
          <w:shd w:val="clear" w:color="auto" w:fill="auto"/>
        </w:tcPr>
        <w:p w14:paraId="215C8B0F" w14:textId="4DBA1A86" w:rsidR="00DA4BD2" w:rsidRPr="00DA4BD2" w:rsidRDefault="00DA4BD2" w:rsidP="00DA4BD2">
          <w:pPr>
            <w:spacing w:after="0" w:line="240" w:lineRule="auto"/>
            <w:jc w:val="center"/>
            <w:rPr>
              <w:rFonts w:cs="Times New Roman"/>
              <w:b/>
              <w:color w:val="000000" w:themeColor="text1"/>
              <w:sz w:val="72"/>
              <w:szCs w:val="18"/>
              <w:lang w:val="en-GB"/>
            </w:rPr>
          </w:pPr>
          <w:r w:rsidRPr="00DA4BD2">
            <w:rPr>
              <w:rFonts w:cs="Times New Roman"/>
              <w:b/>
              <w:color w:val="000000" w:themeColor="text1"/>
              <w:sz w:val="72"/>
              <w:szCs w:val="18"/>
              <w:lang w:val="en-GB"/>
            </w:rPr>
            <w:t xml:space="preserve">           ICAM</w:t>
          </w:r>
          <w:r w:rsidRPr="00DA4BD2">
            <w:rPr>
              <w:rFonts w:cs="Times New Roman"/>
              <w:b/>
              <w:color w:val="000000" w:themeColor="text1"/>
              <w:sz w:val="72"/>
              <w:szCs w:val="18"/>
              <w:vertAlign w:val="superscript"/>
              <w:lang w:val="en-GB"/>
            </w:rPr>
            <w:t>5</w:t>
          </w:r>
        </w:p>
        <w:p w14:paraId="1E3F64AC" w14:textId="56E14C5B" w:rsidR="005E5927" w:rsidRPr="00DA4BD2" w:rsidRDefault="005E5927" w:rsidP="007B42A3">
          <w:pPr>
            <w:pStyle w:val="Header"/>
            <w:jc w:val="right"/>
            <w:rPr>
              <w:rFonts w:cs="Times New Roman"/>
              <w:sz w:val="40"/>
            </w:rPr>
          </w:pPr>
        </w:p>
      </w:tc>
    </w:tr>
  </w:tbl>
  <w:p w14:paraId="586D3482" w14:textId="32415765" w:rsidR="00F347FC" w:rsidRPr="00DA4BD2" w:rsidRDefault="00F347FC" w:rsidP="00DA4BD2">
    <w:pPr>
      <w:pStyle w:val="Header"/>
      <w:spacing w:after="2880"/>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4842"/>
    <w:multiLevelType w:val="hybridMultilevel"/>
    <w:tmpl w:val="BAEC8E64"/>
    <w:lvl w:ilvl="0" w:tplc="19BA40D2">
      <w:start w:val="1"/>
      <w:numFmt w:val="decimal"/>
      <w:pStyle w:val="Quote"/>
      <w:lvlText w:val="%1."/>
      <w:lvlJc w:val="left"/>
      <w:pPr>
        <w:ind w:left="720" w:hanging="360"/>
      </w:pPr>
      <w:rPr>
        <w:b w:val="0"/>
        <w:bCs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en-IN" w:vendorID="64" w:dllVersion="131078" w:nlCheck="1" w:checkStyle="1"/>
  <w:activeWritingStyle w:appName="MSWord" w:lang="en-GB" w:vendorID="64" w:dllVersion="131078"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4E6"/>
    <w:rsid w:val="00000966"/>
    <w:rsid w:val="00001DEE"/>
    <w:rsid w:val="0001012A"/>
    <w:rsid w:val="00034057"/>
    <w:rsid w:val="000569BD"/>
    <w:rsid w:val="000765DB"/>
    <w:rsid w:val="00076CBE"/>
    <w:rsid w:val="00077EFB"/>
    <w:rsid w:val="00083AA1"/>
    <w:rsid w:val="00090D5A"/>
    <w:rsid w:val="000C1983"/>
    <w:rsid w:val="000C3ED2"/>
    <w:rsid w:val="000D6274"/>
    <w:rsid w:val="000E43FC"/>
    <w:rsid w:val="000E67BE"/>
    <w:rsid w:val="00114EA4"/>
    <w:rsid w:val="001170DE"/>
    <w:rsid w:val="0012136F"/>
    <w:rsid w:val="00140B01"/>
    <w:rsid w:val="00161686"/>
    <w:rsid w:val="00165893"/>
    <w:rsid w:val="0016798B"/>
    <w:rsid w:val="001A6EAF"/>
    <w:rsid w:val="001B1D2B"/>
    <w:rsid w:val="001C4251"/>
    <w:rsid w:val="001D78A6"/>
    <w:rsid w:val="001F31C8"/>
    <w:rsid w:val="002052C3"/>
    <w:rsid w:val="00221C04"/>
    <w:rsid w:val="0023014B"/>
    <w:rsid w:val="0023311B"/>
    <w:rsid w:val="00245CA7"/>
    <w:rsid w:val="00264B3C"/>
    <w:rsid w:val="00273AB4"/>
    <w:rsid w:val="002851D9"/>
    <w:rsid w:val="0029250B"/>
    <w:rsid w:val="00293803"/>
    <w:rsid w:val="002A005A"/>
    <w:rsid w:val="002A2FE7"/>
    <w:rsid w:val="002B4774"/>
    <w:rsid w:val="002B6A85"/>
    <w:rsid w:val="002C6CB3"/>
    <w:rsid w:val="002D3C09"/>
    <w:rsid w:val="002D5780"/>
    <w:rsid w:val="002E3999"/>
    <w:rsid w:val="003374B4"/>
    <w:rsid w:val="00343190"/>
    <w:rsid w:val="00346966"/>
    <w:rsid w:val="00352F71"/>
    <w:rsid w:val="00374082"/>
    <w:rsid w:val="00374378"/>
    <w:rsid w:val="00385F4D"/>
    <w:rsid w:val="003928EB"/>
    <w:rsid w:val="003B60B2"/>
    <w:rsid w:val="003D73AA"/>
    <w:rsid w:val="003E02DE"/>
    <w:rsid w:val="003E517E"/>
    <w:rsid w:val="004142A2"/>
    <w:rsid w:val="00414E06"/>
    <w:rsid w:val="004221D6"/>
    <w:rsid w:val="004273FC"/>
    <w:rsid w:val="00427F96"/>
    <w:rsid w:val="00443E0F"/>
    <w:rsid w:val="004477BB"/>
    <w:rsid w:val="00450B36"/>
    <w:rsid w:val="00455937"/>
    <w:rsid w:val="00455DCD"/>
    <w:rsid w:val="0047552E"/>
    <w:rsid w:val="004757F7"/>
    <w:rsid w:val="00482499"/>
    <w:rsid w:val="004B350C"/>
    <w:rsid w:val="004E7BD0"/>
    <w:rsid w:val="004F49CA"/>
    <w:rsid w:val="00531A35"/>
    <w:rsid w:val="00533F75"/>
    <w:rsid w:val="00584F28"/>
    <w:rsid w:val="00591829"/>
    <w:rsid w:val="00594902"/>
    <w:rsid w:val="005A3AC1"/>
    <w:rsid w:val="005E5927"/>
    <w:rsid w:val="005F1D89"/>
    <w:rsid w:val="006073E3"/>
    <w:rsid w:val="00613452"/>
    <w:rsid w:val="00627AC6"/>
    <w:rsid w:val="00641710"/>
    <w:rsid w:val="00647971"/>
    <w:rsid w:val="00651942"/>
    <w:rsid w:val="006619B5"/>
    <w:rsid w:val="00682238"/>
    <w:rsid w:val="00691AF4"/>
    <w:rsid w:val="00692204"/>
    <w:rsid w:val="006A138F"/>
    <w:rsid w:val="006A4501"/>
    <w:rsid w:val="006A6B01"/>
    <w:rsid w:val="006A6B34"/>
    <w:rsid w:val="006D22BD"/>
    <w:rsid w:val="006D4FBF"/>
    <w:rsid w:val="006E4B0B"/>
    <w:rsid w:val="006E6215"/>
    <w:rsid w:val="006F6A0E"/>
    <w:rsid w:val="007176AC"/>
    <w:rsid w:val="00723B61"/>
    <w:rsid w:val="0074427C"/>
    <w:rsid w:val="00751A0B"/>
    <w:rsid w:val="00773855"/>
    <w:rsid w:val="007747F3"/>
    <w:rsid w:val="00774E4F"/>
    <w:rsid w:val="00787199"/>
    <w:rsid w:val="00791DC3"/>
    <w:rsid w:val="00792AF5"/>
    <w:rsid w:val="007C086D"/>
    <w:rsid w:val="007E1405"/>
    <w:rsid w:val="00801A31"/>
    <w:rsid w:val="0083264A"/>
    <w:rsid w:val="00835A34"/>
    <w:rsid w:val="00836835"/>
    <w:rsid w:val="008562ED"/>
    <w:rsid w:val="00857B93"/>
    <w:rsid w:val="00860848"/>
    <w:rsid w:val="008628BD"/>
    <w:rsid w:val="008702A0"/>
    <w:rsid w:val="00870949"/>
    <w:rsid w:val="00870E84"/>
    <w:rsid w:val="00885A5D"/>
    <w:rsid w:val="00886C4A"/>
    <w:rsid w:val="00897459"/>
    <w:rsid w:val="008C21E5"/>
    <w:rsid w:val="008E568E"/>
    <w:rsid w:val="008F410B"/>
    <w:rsid w:val="00903404"/>
    <w:rsid w:val="00925D61"/>
    <w:rsid w:val="009514E6"/>
    <w:rsid w:val="0095198D"/>
    <w:rsid w:val="00956C28"/>
    <w:rsid w:val="00964821"/>
    <w:rsid w:val="00971CEE"/>
    <w:rsid w:val="00975EEF"/>
    <w:rsid w:val="009A2708"/>
    <w:rsid w:val="009A7678"/>
    <w:rsid w:val="009B0595"/>
    <w:rsid w:val="009B1B03"/>
    <w:rsid w:val="009F1A27"/>
    <w:rsid w:val="00A13A44"/>
    <w:rsid w:val="00A15031"/>
    <w:rsid w:val="00A21186"/>
    <w:rsid w:val="00A21407"/>
    <w:rsid w:val="00A30999"/>
    <w:rsid w:val="00A333ED"/>
    <w:rsid w:val="00A3749F"/>
    <w:rsid w:val="00A53848"/>
    <w:rsid w:val="00A778A7"/>
    <w:rsid w:val="00A8340E"/>
    <w:rsid w:val="00A92ADC"/>
    <w:rsid w:val="00A92DC9"/>
    <w:rsid w:val="00AA3B50"/>
    <w:rsid w:val="00AA626F"/>
    <w:rsid w:val="00AC35FC"/>
    <w:rsid w:val="00AD3BA3"/>
    <w:rsid w:val="00AE52BB"/>
    <w:rsid w:val="00B15DF9"/>
    <w:rsid w:val="00B251CC"/>
    <w:rsid w:val="00B33955"/>
    <w:rsid w:val="00B56B12"/>
    <w:rsid w:val="00B67992"/>
    <w:rsid w:val="00B67B0B"/>
    <w:rsid w:val="00B76F6D"/>
    <w:rsid w:val="00B85329"/>
    <w:rsid w:val="00B91117"/>
    <w:rsid w:val="00B95725"/>
    <w:rsid w:val="00BB0174"/>
    <w:rsid w:val="00BB1582"/>
    <w:rsid w:val="00BC3984"/>
    <w:rsid w:val="00BC40A5"/>
    <w:rsid w:val="00BC716F"/>
    <w:rsid w:val="00BD3627"/>
    <w:rsid w:val="00BD5F89"/>
    <w:rsid w:val="00BE09B5"/>
    <w:rsid w:val="00BE5D07"/>
    <w:rsid w:val="00BE7D0C"/>
    <w:rsid w:val="00C21526"/>
    <w:rsid w:val="00C45067"/>
    <w:rsid w:val="00C64794"/>
    <w:rsid w:val="00C709D0"/>
    <w:rsid w:val="00C85237"/>
    <w:rsid w:val="00C931E8"/>
    <w:rsid w:val="00C95D34"/>
    <w:rsid w:val="00CA4AA8"/>
    <w:rsid w:val="00CB6AF5"/>
    <w:rsid w:val="00CB75DC"/>
    <w:rsid w:val="00CF7B57"/>
    <w:rsid w:val="00D54F04"/>
    <w:rsid w:val="00D67D65"/>
    <w:rsid w:val="00D84AED"/>
    <w:rsid w:val="00D90DDD"/>
    <w:rsid w:val="00DA4BD2"/>
    <w:rsid w:val="00DC458A"/>
    <w:rsid w:val="00DC6EC2"/>
    <w:rsid w:val="00DD75AC"/>
    <w:rsid w:val="00DE4065"/>
    <w:rsid w:val="00DE6D58"/>
    <w:rsid w:val="00DF3153"/>
    <w:rsid w:val="00E04245"/>
    <w:rsid w:val="00E07376"/>
    <w:rsid w:val="00E14DD4"/>
    <w:rsid w:val="00E32B6B"/>
    <w:rsid w:val="00E43FF1"/>
    <w:rsid w:val="00E4437A"/>
    <w:rsid w:val="00E47017"/>
    <w:rsid w:val="00E53722"/>
    <w:rsid w:val="00E65006"/>
    <w:rsid w:val="00E82C51"/>
    <w:rsid w:val="00E935FF"/>
    <w:rsid w:val="00EA4C1E"/>
    <w:rsid w:val="00EA628C"/>
    <w:rsid w:val="00EB06FF"/>
    <w:rsid w:val="00EB1CFD"/>
    <w:rsid w:val="00EC34C6"/>
    <w:rsid w:val="00EC43E7"/>
    <w:rsid w:val="00EE25CA"/>
    <w:rsid w:val="00F07DE8"/>
    <w:rsid w:val="00F14506"/>
    <w:rsid w:val="00F25881"/>
    <w:rsid w:val="00F347FC"/>
    <w:rsid w:val="00F41B0D"/>
    <w:rsid w:val="00F9618E"/>
    <w:rsid w:val="00FA0A3A"/>
    <w:rsid w:val="00FB293F"/>
    <w:rsid w:val="00FD7231"/>
    <w:rsid w:val="00FF3A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7544A"/>
  <w15:docId w15:val="{F61D080D-0807-D847-B217-1DCE7C7C4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0A5"/>
    <w:pPr>
      <w:jc w:val="both"/>
    </w:pPr>
    <w:rPr>
      <w:rFonts w:ascii="Times New Roman" w:hAnsi="Times New Roman"/>
    </w:rPr>
  </w:style>
  <w:style w:type="paragraph" w:styleId="Heading1">
    <w:name w:val="heading 1"/>
    <w:basedOn w:val="Normal"/>
    <w:next w:val="Normal"/>
    <w:link w:val="Heading1Char"/>
    <w:autoRedefine/>
    <w:uiPriority w:val="9"/>
    <w:qFormat/>
    <w:rsid w:val="00BC40A5"/>
    <w:pPr>
      <w:keepNext/>
      <w:keepLines/>
      <w:spacing w:before="480" w:after="240"/>
      <w:outlineLvl w:val="0"/>
    </w:pPr>
    <w:rPr>
      <w:rFonts w:eastAsiaTheme="majorEastAsia" w:cstheme="majorBidi"/>
      <w:b/>
      <w:color w:val="000000" w:themeColor="text1"/>
      <w:sz w:val="24"/>
      <w:szCs w:val="29"/>
    </w:rPr>
  </w:style>
  <w:style w:type="paragraph" w:styleId="Heading2">
    <w:name w:val="heading 2"/>
    <w:basedOn w:val="Normal"/>
    <w:next w:val="Normal"/>
    <w:link w:val="Heading2Char"/>
    <w:uiPriority w:val="9"/>
    <w:unhideWhenUsed/>
    <w:qFormat/>
    <w:rsid w:val="00D67D65"/>
    <w:pPr>
      <w:keepNext/>
      <w:keepLines/>
      <w:spacing w:before="320" w:after="120"/>
      <w:outlineLvl w:val="1"/>
    </w:pPr>
    <w:rPr>
      <w:rFonts w:eastAsiaTheme="majorEastAsia" w:cstheme="majorBidi"/>
      <w:b/>
      <w:bCs/>
      <w:color w:val="000000" w:themeColor="text1"/>
      <w:sz w:val="24"/>
      <w:szCs w:val="23"/>
    </w:rPr>
  </w:style>
  <w:style w:type="paragraph" w:styleId="Heading4">
    <w:name w:val="heading 4"/>
    <w:aliases w:val="Table style"/>
    <w:basedOn w:val="Normal"/>
    <w:next w:val="Normal"/>
    <w:link w:val="Heading4Char"/>
    <w:autoRedefine/>
    <w:uiPriority w:val="99"/>
    <w:qFormat/>
    <w:rsid w:val="00885A5D"/>
    <w:pPr>
      <w:tabs>
        <w:tab w:val="num" w:pos="720"/>
        <w:tab w:val="left" w:pos="821"/>
      </w:tabs>
      <w:spacing w:before="40" w:after="40" w:line="240" w:lineRule="auto"/>
      <w:ind w:firstLine="504"/>
      <w:outlineLvl w:val="3"/>
    </w:pPr>
    <w:rPr>
      <w:rFonts w:ascii="Arial" w:eastAsia="MS Mincho" w:hAnsi="Arial" w:cs="Times New Roman"/>
      <w:b/>
      <w:iCs/>
      <w:noProof/>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582"/>
  </w:style>
  <w:style w:type="paragraph" w:styleId="Footer">
    <w:name w:val="footer"/>
    <w:basedOn w:val="Normal"/>
    <w:link w:val="FooterChar"/>
    <w:uiPriority w:val="99"/>
    <w:unhideWhenUsed/>
    <w:rsid w:val="00BB1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582"/>
  </w:style>
  <w:style w:type="paragraph" w:styleId="BalloonText">
    <w:name w:val="Balloon Text"/>
    <w:basedOn w:val="Normal"/>
    <w:link w:val="BalloonTextChar"/>
    <w:uiPriority w:val="99"/>
    <w:semiHidden/>
    <w:unhideWhenUsed/>
    <w:rsid w:val="00BB158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B1582"/>
    <w:rPr>
      <w:rFonts w:ascii="Tahoma" w:hAnsi="Tahoma" w:cs="Mangal"/>
      <w:sz w:val="16"/>
      <w:szCs w:val="14"/>
    </w:rPr>
  </w:style>
  <w:style w:type="paragraph" w:styleId="Subtitle">
    <w:name w:val="Subtitle"/>
    <w:aliases w:val="author details"/>
    <w:basedOn w:val="Normal"/>
    <w:next w:val="Normal"/>
    <w:link w:val="SubtitleChar"/>
    <w:autoRedefine/>
    <w:uiPriority w:val="11"/>
    <w:qFormat/>
    <w:rsid w:val="00077EFB"/>
    <w:pPr>
      <w:numPr>
        <w:ilvl w:val="1"/>
      </w:numPr>
      <w:spacing w:after="160" w:line="240" w:lineRule="auto"/>
      <w:jc w:val="center"/>
    </w:pPr>
    <w:rPr>
      <w:rFonts w:ascii="Arial" w:eastAsiaTheme="minorEastAsia" w:hAnsi="Arial" w:cs="Arial"/>
      <w:color w:val="5A5A5A" w:themeColor="text1" w:themeTint="A5"/>
      <w:spacing w:val="15"/>
      <w:sz w:val="20"/>
      <w:szCs w:val="24"/>
      <w:lang w:bidi="ar-SA"/>
    </w:rPr>
  </w:style>
  <w:style w:type="character" w:customStyle="1" w:styleId="SubtitleChar">
    <w:name w:val="Subtitle Char"/>
    <w:aliases w:val="author details Char"/>
    <w:basedOn w:val="DefaultParagraphFont"/>
    <w:link w:val="Subtitle"/>
    <w:uiPriority w:val="11"/>
    <w:rsid w:val="00077EFB"/>
    <w:rPr>
      <w:rFonts w:ascii="Arial" w:eastAsiaTheme="minorEastAsia" w:hAnsi="Arial" w:cs="Arial"/>
      <w:color w:val="5A5A5A" w:themeColor="text1" w:themeTint="A5"/>
      <w:spacing w:val="15"/>
      <w:sz w:val="20"/>
      <w:szCs w:val="24"/>
      <w:lang w:bidi="ar-SA"/>
    </w:rPr>
  </w:style>
  <w:style w:type="character" w:customStyle="1" w:styleId="Heading4Char">
    <w:name w:val="Heading 4 Char"/>
    <w:aliases w:val="Table style Char"/>
    <w:basedOn w:val="DefaultParagraphFont"/>
    <w:link w:val="Heading4"/>
    <w:uiPriority w:val="99"/>
    <w:rsid w:val="00885A5D"/>
    <w:rPr>
      <w:rFonts w:ascii="Arial" w:eastAsia="MS Mincho" w:hAnsi="Arial" w:cs="Times New Roman"/>
      <w:b/>
      <w:iCs/>
      <w:noProof/>
      <w:sz w:val="20"/>
      <w:lang w:bidi="ar-SA"/>
    </w:rPr>
  </w:style>
  <w:style w:type="table" w:styleId="TableGrid">
    <w:name w:val="Table Grid"/>
    <w:basedOn w:val="TableNormal"/>
    <w:uiPriority w:val="39"/>
    <w:rsid w:val="00885A5D"/>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Title 1"/>
    <w:autoRedefine/>
    <w:uiPriority w:val="1"/>
    <w:qFormat/>
    <w:rsid w:val="00D84AED"/>
    <w:pPr>
      <w:spacing w:after="0" w:line="240" w:lineRule="auto"/>
    </w:pPr>
    <w:rPr>
      <w:rFonts w:ascii="Arial" w:eastAsiaTheme="minorEastAsia" w:hAnsi="Arial"/>
      <w:b/>
      <w:sz w:val="24"/>
      <w:szCs w:val="22"/>
      <w:lang w:bidi="ar-SA"/>
    </w:rPr>
  </w:style>
  <w:style w:type="character" w:customStyle="1" w:styleId="Heading2Char">
    <w:name w:val="Heading 2 Char"/>
    <w:basedOn w:val="DefaultParagraphFont"/>
    <w:link w:val="Heading2"/>
    <w:uiPriority w:val="9"/>
    <w:rsid w:val="00D67D65"/>
    <w:rPr>
      <w:rFonts w:ascii="Times New Roman" w:eastAsiaTheme="majorEastAsia" w:hAnsi="Times New Roman" w:cstheme="majorBidi"/>
      <w:b/>
      <w:bCs/>
      <w:color w:val="000000" w:themeColor="text1"/>
      <w:sz w:val="24"/>
      <w:szCs w:val="23"/>
    </w:rPr>
  </w:style>
  <w:style w:type="paragraph" w:styleId="Quote">
    <w:name w:val="Quote"/>
    <w:aliases w:val="Referencing"/>
    <w:basedOn w:val="Normal"/>
    <w:next w:val="Normal"/>
    <w:link w:val="QuoteChar"/>
    <w:autoRedefine/>
    <w:uiPriority w:val="29"/>
    <w:qFormat/>
    <w:rsid w:val="00D84AED"/>
    <w:pPr>
      <w:numPr>
        <w:numId w:val="1"/>
      </w:numPr>
      <w:spacing w:before="100" w:beforeAutospacing="1" w:after="0" w:afterAutospacing="1" w:line="240" w:lineRule="auto"/>
    </w:pPr>
    <w:rPr>
      <w:rFonts w:ascii="Arial" w:hAnsi="Arial"/>
      <w:iCs/>
      <w:szCs w:val="22"/>
      <w:lang w:bidi="ar-SA"/>
    </w:rPr>
  </w:style>
  <w:style w:type="character" w:customStyle="1" w:styleId="QuoteChar">
    <w:name w:val="Quote Char"/>
    <w:aliases w:val="Referencing Char"/>
    <w:basedOn w:val="DefaultParagraphFont"/>
    <w:link w:val="Quote"/>
    <w:uiPriority w:val="29"/>
    <w:rsid w:val="00D84AED"/>
    <w:rPr>
      <w:rFonts w:ascii="Arial" w:hAnsi="Arial"/>
      <w:iCs/>
      <w:szCs w:val="22"/>
      <w:lang w:bidi="ar-SA"/>
    </w:rPr>
  </w:style>
  <w:style w:type="paragraph" w:customStyle="1" w:styleId="chember">
    <w:name w:val="chember"/>
    <w:basedOn w:val="Normal"/>
    <w:rsid w:val="005E5927"/>
    <w:pPr>
      <w:spacing w:after="0" w:line="480" w:lineRule="atLeast"/>
    </w:pPr>
    <w:rPr>
      <w:rFonts w:eastAsia="Times New Roman" w:cs="Times New Roman"/>
      <w:sz w:val="24"/>
      <w:lang w:val="de-DE" w:eastAsia="de-DE" w:bidi="ar-SA"/>
    </w:rPr>
  </w:style>
  <w:style w:type="character" w:customStyle="1" w:styleId="Heading1Char">
    <w:name w:val="Heading 1 Char"/>
    <w:basedOn w:val="DefaultParagraphFont"/>
    <w:link w:val="Heading1"/>
    <w:uiPriority w:val="9"/>
    <w:rsid w:val="00BC40A5"/>
    <w:rPr>
      <w:rFonts w:ascii="Times New Roman" w:eastAsiaTheme="majorEastAsia" w:hAnsi="Times New Roman" w:cstheme="majorBidi"/>
      <w:b/>
      <w:color w:val="000000" w:themeColor="text1"/>
      <w:sz w:val="24"/>
      <w:szCs w:val="29"/>
    </w:rPr>
  </w:style>
  <w:style w:type="character" w:styleId="CommentReference">
    <w:name w:val="annotation reference"/>
    <w:basedOn w:val="DefaultParagraphFont"/>
    <w:uiPriority w:val="99"/>
    <w:semiHidden/>
    <w:unhideWhenUsed/>
    <w:rsid w:val="00FB293F"/>
    <w:rPr>
      <w:sz w:val="16"/>
      <w:szCs w:val="16"/>
    </w:rPr>
  </w:style>
  <w:style w:type="paragraph" w:styleId="CommentText">
    <w:name w:val="annotation text"/>
    <w:basedOn w:val="Normal"/>
    <w:link w:val="CommentTextChar"/>
    <w:uiPriority w:val="99"/>
    <w:semiHidden/>
    <w:unhideWhenUsed/>
    <w:rsid w:val="00FB293F"/>
    <w:pPr>
      <w:spacing w:line="240" w:lineRule="auto"/>
    </w:pPr>
    <w:rPr>
      <w:sz w:val="20"/>
      <w:szCs w:val="18"/>
    </w:rPr>
  </w:style>
  <w:style w:type="character" w:customStyle="1" w:styleId="CommentTextChar">
    <w:name w:val="Comment Text Char"/>
    <w:basedOn w:val="DefaultParagraphFont"/>
    <w:link w:val="CommentText"/>
    <w:uiPriority w:val="99"/>
    <w:semiHidden/>
    <w:rsid w:val="00FB293F"/>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FB293F"/>
    <w:rPr>
      <w:b/>
      <w:bCs/>
    </w:rPr>
  </w:style>
  <w:style w:type="character" w:customStyle="1" w:styleId="CommentSubjectChar">
    <w:name w:val="Comment Subject Char"/>
    <w:basedOn w:val="CommentTextChar"/>
    <w:link w:val="CommentSubject"/>
    <w:uiPriority w:val="99"/>
    <w:semiHidden/>
    <w:rsid w:val="00FB293F"/>
    <w:rPr>
      <w:rFonts w:ascii="Times New Roman" w:hAnsi="Times New Roman"/>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0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2B5B2-AD73-4F8D-B6CF-B03FA84F1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8</Pages>
  <Words>11043</Words>
  <Characters>62946</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Section</dc:creator>
  <cp:lastModifiedBy>Bharath Bandi</cp:lastModifiedBy>
  <cp:revision>4</cp:revision>
  <dcterms:created xsi:type="dcterms:W3CDTF">2019-08-30T07:15:00Z</dcterms:created>
  <dcterms:modified xsi:type="dcterms:W3CDTF">2019-09-06T13:36:00Z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http://csl.mendeley.com/styles/528440291/american-institute-of-physics-2test</vt:lpwstr>
  </property>
  <property fmtid="{D5CDD505-2E9C-101B-9397-08002B2CF9AE}" pid="3" name="Mendeley Recent Style Name 0_1">
    <vt:lpwstr>American Institute of Physics - Bharath Bandi</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http://csl.mendeley.com/styles/528440291/IS</vt:lpwstr>
  </property>
  <property fmtid="{D5CDD505-2E9C-101B-9397-08002B2CF9AE}" pid="9" name="Mendeley Recent Style Name 3_1">
    <vt:lpwstr>Elsevier (numeric, with titles) - Bharath Bandi</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http://www.zotero.org/styles/jom</vt:lpwstr>
  </property>
  <property fmtid="{D5CDD505-2E9C-101B-9397-08002B2CF9AE}" pid="13" name="Mendeley Recent Style Name 5_1">
    <vt:lpwstr>JOM</vt:lpwstr>
  </property>
  <property fmtid="{D5CDD505-2E9C-101B-9397-08002B2CF9AE}" pid="14" name="Mendeley Recent Style Id 6_1">
    <vt:lpwstr>http://www.zotero.org/styles/journal-of-nuclear-materials</vt:lpwstr>
  </property>
  <property fmtid="{D5CDD505-2E9C-101B-9397-08002B2CF9AE}" pid="15" name="Mendeley Recent Style Name 6_1">
    <vt:lpwstr>Journal of Nuclear Materials</vt:lpwstr>
  </property>
  <property fmtid="{D5CDD505-2E9C-101B-9397-08002B2CF9AE}" pid="16" name="Mendeley Recent Style Id 7_1">
    <vt:lpwstr>http://www.zotero.org/styles/materials-characterization</vt:lpwstr>
  </property>
  <property fmtid="{D5CDD505-2E9C-101B-9397-08002B2CF9AE}" pid="17" name="Mendeley Recent Style Name 7_1">
    <vt:lpwstr>Materials Characterization</vt:lpwstr>
  </property>
  <property fmtid="{D5CDD505-2E9C-101B-9397-08002B2CF9AE}" pid="18" name="Mendeley Recent Style Id 8_1">
    <vt:lpwstr>https://csl.mendeley.com/styles/528440291/springer-physics-brackets</vt:lpwstr>
  </property>
  <property fmtid="{D5CDD505-2E9C-101B-9397-08002B2CF9AE}" pid="19" name="Mendeley Recent Style Name 8_1">
    <vt:lpwstr>Springer - Physics (numeric, brackets) - Bharath Bandi</vt:lpwstr>
  </property>
  <property fmtid="{D5CDD505-2E9C-101B-9397-08002B2CF9AE}" pid="20" name="Mendeley Recent Style Id 9_1">
    <vt:lpwstr>http://www.zotero.org/styles/vacuum</vt:lpwstr>
  </property>
  <property fmtid="{D5CDD505-2E9C-101B-9397-08002B2CF9AE}" pid="21" name="Mendeley Recent Style Name 9_1">
    <vt:lpwstr>Vacuum</vt:lpwstr>
  </property>
  <property fmtid="{D5CDD505-2E9C-101B-9397-08002B2CF9AE}" pid="22" name="Mendeley Document_1">
    <vt:lpwstr>True</vt:lpwstr>
  </property>
  <property fmtid="{D5CDD505-2E9C-101B-9397-08002B2CF9AE}" pid="23" name="Mendeley Unique User Id_1">
    <vt:lpwstr>05579da2-db47-3210-8c53-d7558d96b17c</vt:lpwstr>
  </property>
  <property fmtid="{D5CDD505-2E9C-101B-9397-08002B2CF9AE}" pid="24" name="Mendeley Citation Style_1">
    <vt:lpwstr>http://www.zotero.org/styles/jom</vt:lpwstr>
  </property>
</Properties>
</file>