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E2A4E" w14:textId="77777777" w:rsidR="00DA4056" w:rsidRPr="00020183" w:rsidRDefault="00DA4056" w:rsidP="00DA4056">
      <w:pPr>
        <w:autoSpaceDE w:val="0"/>
        <w:autoSpaceDN w:val="0"/>
        <w:adjustRightInd w:val="0"/>
        <w:ind w:right="-270"/>
        <w:jc w:val="center"/>
        <w:rPr>
          <w:rFonts w:ascii="Times New Roman" w:hAnsi="Times New Roman" w:cs="Times New Roman"/>
          <w:color w:val="222222"/>
          <w:sz w:val="40"/>
          <w:szCs w:val="24"/>
          <w:shd w:val="clear" w:color="auto" w:fill="FFFFFF"/>
        </w:rPr>
      </w:pPr>
      <w:r w:rsidRPr="00020183">
        <w:rPr>
          <w:rFonts w:ascii="Times New Roman" w:hAnsi="Times New Roman" w:cs="Times New Roman"/>
          <w:color w:val="222222"/>
          <w:sz w:val="40"/>
          <w:szCs w:val="24"/>
          <w:shd w:val="clear" w:color="auto" w:fill="FFFFFF"/>
        </w:rPr>
        <w:t xml:space="preserve">VERTICAL AXIS WIND TURBINE </w:t>
      </w:r>
      <w:r w:rsidRPr="00020183">
        <w:rPr>
          <w:rFonts w:ascii="Times New Roman" w:hAnsi="Times New Roman" w:cs="Times New Roman"/>
          <w:sz w:val="40"/>
          <w:szCs w:val="24"/>
        </w:rPr>
        <w:t>EFFICIENCY</w:t>
      </w:r>
      <w:r w:rsidRPr="00020183">
        <w:rPr>
          <w:rFonts w:ascii="Times New Roman" w:hAnsi="Times New Roman" w:cs="Times New Roman"/>
          <w:color w:val="222222"/>
          <w:sz w:val="40"/>
          <w:szCs w:val="24"/>
          <w:shd w:val="clear" w:color="auto" w:fill="FFFFFF"/>
        </w:rPr>
        <w:t xml:space="preserve"> ENHANCEMENT WITH APPLICATION OF MAGNETIC PROPELLING CHARACTERISTICS</w:t>
      </w:r>
    </w:p>
    <w:p w14:paraId="0749AA16" w14:textId="77777777" w:rsidR="00DA4056" w:rsidRPr="00513430" w:rsidRDefault="00DA4056" w:rsidP="00DA4056">
      <w:pPr>
        <w:tabs>
          <w:tab w:val="left" w:pos="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B0DF5">
        <w:rPr>
          <w:rFonts w:ascii="Times New Roman" w:hAnsi="Times New Roman" w:cs="Times New Roman"/>
          <w:sz w:val="24"/>
          <w:szCs w:val="24"/>
        </w:rPr>
        <w:t>Sandesh</w:t>
      </w:r>
      <w:proofErr w:type="spellEnd"/>
      <w:r w:rsidRPr="006B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DF5">
        <w:rPr>
          <w:rFonts w:ascii="Times New Roman" w:hAnsi="Times New Roman" w:cs="Times New Roman"/>
          <w:sz w:val="24"/>
          <w:szCs w:val="24"/>
        </w:rPr>
        <w:t>Hegde</w:t>
      </w:r>
      <w:proofErr w:type="spellEnd"/>
      <w:r w:rsidRPr="006B0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EC6DD" w14:textId="77777777" w:rsidR="00DA4056" w:rsidRDefault="00DA4056" w:rsidP="00DA405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0DF5">
        <w:rPr>
          <w:rFonts w:ascii="Times New Roman" w:hAnsi="Times New Roman" w:cs="Times New Roman"/>
          <w:i/>
          <w:sz w:val="24"/>
          <w:szCs w:val="24"/>
          <w:lang w:val="en-IN"/>
        </w:rPr>
        <w:t>Research Scholar</w:t>
      </w:r>
      <w:r w:rsidRPr="006B0DF5">
        <w:rPr>
          <w:rFonts w:ascii="Times New Roman" w:hAnsi="Times New Roman" w:cs="Times New Roman"/>
          <w:i/>
          <w:sz w:val="24"/>
          <w:szCs w:val="24"/>
        </w:rPr>
        <w:t xml:space="preserve">, Department of Mechanical </w:t>
      </w:r>
      <w:r w:rsidRPr="006B0DF5">
        <w:rPr>
          <w:rFonts w:ascii="Times New Roman" w:hAnsi="Times New Roman" w:cs="Times New Roman"/>
          <w:i/>
          <w:sz w:val="24"/>
          <w:szCs w:val="24"/>
        </w:rPr>
        <w:br w:type="textWrapping" w:clear="all"/>
      </w:r>
      <w:proofErr w:type="spellStart"/>
      <w:r w:rsidRPr="006B0DF5">
        <w:rPr>
          <w:rFonts w:ascii="Times New Roman" w:hAnsi="Times New Roman" w:cs="Times New Roman"/>
          <w:i/>
          <w:sz w:val="24"/>
          <w:szCs w:val="24"/>
        </w:rPr>
        <w:t>Srinivas</w:t>
      </w:r>
      <w:proofErr w:type="spellEnd"/>
      <w:r w:rsidRPr="006B0DF5">
        <w:rPr>
          <w:rFonts w:ascii="Times New Roman" w:hAnsi="Times New Roman" w:cs="Times New Roman"/>
          <w:i/>
          <w:sz w:val="24"/>
          <w:szCs w:val="24"/>
        </w:rPr>
        <w:t xml:space="preserve"> Institute of Technology, </w:t>
      </w:r>
      <w:proofErr w:type="spellStart"/>
      <w:r w:rsidRPr="006B0DF5">
        <w:rPr>
          <w:rFonts w:ascii="Times New Roman" w:hAnsi="Times New Roman" w:cs="Times New Roman"/>
          <w:i/>
          <w:sz w:val="24"/>
          <w:szCs w:val="24"/>
        </w:rPr>
        <w:t>Mangluru</w:t>
      </w:r>
      <w:proofErr w:type="spellEnd"/>
      <w:r w:rsidRPr="006B0DF5">
        <w:rPr>
          <w:rFonts w:ascii="Times New Roman" w:hAnsi="Times New Roman" w:cs="Times New Roman"/>
          <w:i/>
          <w:sz w:val="24"/>
          <w:szCs w:val="24"/>
        </w:rPr>
        <w:t xml:space="preserve"> India</w:t>
      </w:r>
    </w:p>
    <w:p w14:paraId="41EFE0F4" w14:textId="77777777" w:rsidR="00DA4056" w:rsidRPr="00513430" w:rsidRDefault="00DA4056" w:rsidP="00DA4056">
      <w:pPr>
        <w:pStyle w:val="IEEEAuthorEmail"/>
        <w:spacing w:after="0"/>
        <w:rPr>
          <w:rFonts w:ascii="Times New Roman" w:hAnsi="Times New Roman"/>
          <w:sz w:val="24"/>
          <w:szCs w:val="20"/>
          <w:vertAlign w:val="superscript"/>
        </w:rPr>
      </w:pPr>
      <w:hyperlink r:id="rId8" w:history="1">
        <w:r w:rsidRPr="00513430">
          <w:rPr>
            <w:rStyle w:val="Hyperlink"/>
            <w:rFonts w:ascii="Times New Roman" w:hAnsi="Times New Roman"/>
            <w:sz w:val="24"/>
            <w:szCs w:val="20"/>
          </w:rPr>
          <w:t>sandeshh.hegde92@gmail.com</w:t>
        </w:r>
      </w:hyperlink>
    </w:p>
    <w:p w14:paraId="2A95D439" w14:textId="77777777" w:rsidR="00DA4056" w:rsidRPr="006B0DF5" w:rsidRDefault="00DA4056" w:rsidP="00DA405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0FB518B" w14:textId="77777777" w:rsidR="00DA4056" w:rsidRPr="00513430" w:rsidRDefault="00DA4056" w:rsidP="00DA4056">
      <w:pPr>
        <w:tabs>
          <w:tab w:val="left" w:pos="720"/>
        </w:tabs>
        <w:spacing w:before="60" w:after="0"/>
        <w:jc w:val="center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6B0DF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6B0DF5">
        <w:rPr>
          <w:rFonts w:ascii="Times New Roman" w:hAnsi="Times New Roman" w:cs="Times New Roman"/>
          <w:sz w:val="24"/>
          <w:szCs w:val="24"/>
        </w:rPr>
        <w:t>Ramachandra</w:t>
      </w:r>
      <w:proofErr w:type="spellEnd"/>
      <w:r w:rsidRPr="006B0DF5">
        <w:rPr>
          <w:rFonts w:ascii="Times New Roman" w:hAnsi="Times New Roman" w:cs="Times New Roman"/>
          <w:sz w:val="24"/>
          <w:szCs w:val="24"/>
        </w:rPr>
        <w:t xml:space="preserve"> C G</w:t>
      </w:r>
      <w:r w:rsidRPr="006B0DF5">
        <w:rPr>
          <w:rFonts w:ascii="Times New Roman" w:hAnsi="Times New Roman" w:cs="Times New Roman"/>
          <w:i/>
          <w:sz w:val="24"/>
          <w:szCs w:val="24"/>
        </w:rPr>
        <w:br w:type="textWrapping" w:clear="all"/>
      </w:r>
      <w:r w:rsidRPr="00513430">
        <w:rPr>
          <w:rFonts w:ascii="Times New Roman" w:hAnsi="Times New Roman" w:cs="Times New Roman"/>
          <w:i/>
          <w:sz w:val="24"/>
          <w:szCs w:val="24"/>
          <w:lang w:val="en-IN"/>
        </w:rPr>
        <w:t xml:space="preserve">Professor, Department of Mechanical </w:t>
      </w:r>
    </w:p>
    <w:p w14:paraId="54741C3C" w14:textId="77777777" w:rsidR="00DA4056" w:rsidRPr="006B0DF5" w:rsidRDefault="00DA4056" w:rsidP="00DA4056">
      <w:pPr>
        <w:tabs>
          <w:tab w:val="left" w:pos="720"/>
        </w:tabs>
        <w:spacing w:before="6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3430">
        <w:rPr>
          <w:rFonts w:ascii="Times New Roman" w:hAnsi="Times New Roman" w:cs="Times New Roman"/>
          <w:i/>
          <w:sz w:val="24"/>
          <w:szCs w:val="24"/>
          <w:lang w:val="en-IN"/>
        </w:rPr>
        <w:t>Presidency University</w:t>
      </w:r>
    </w:p>
    <w:p w14:paraId="056C025E" w14:textId="77777777" w:rsidR="00DA4056" w:rsidRDefault="00DA4056" w:rsidP="00DA4056">
      <w:pPr>
        <w:spacing w:after="0"/>
        <w:jc w:val="center"/>
        <w:rPr>
          <w:sz w:val="24"/>
        </w:rPr>
      </w:pPr>
      <w:hyperlink r:id="rId9" w:history="1">
        <w:r w:rsidRPr="00513430">
          <w:rPr>
            <w:rStyle w:val="Hyperlink"/>
            <w:sz w:val="24"/>
          </w:rPr>
          <w:t>ramachandra.cg@gmail.com</w:t>
        </w:r>
      </w:hyperlink>
    </w:p>
    <w:p w14:paraId="1BA37816" w14:textId="77777777" w:rsidR="00DA4056" w:rsidRDefault="00DA4056" w:rsidP="00DA4056">
      <w:pPr>
        <w:spacing w:after="0"/>
        <w:jc w:val="center"/>
        <w:rPr>
          <w:sz w:val="28"/>
        </w:rPr>
      </w:pPr>
    </w:p>
    <w:p w14:paraId="6942B6B6" w14:textId="77777777" w:rsidR="00DA4056" w:rsidRPr="000B5890" w:rsidRDefault="00DA4056" w:rsidP="00DA4056">
      <w:pPr>
        <w:pStyle w:val="IEEEAbtract"/>
        <w:spacing w:line="360" w:lineRule="auto"/>
        <w:rPr>
          <w:b w:val="0"/>
          <w:sz w:val="24"/>
        </w:rPr>
      </w:pPr>
      <w:r w:rsidRPr="000B5890">
        <w:rPr>
          <w:rStyle w:val="IEEEAbstractHeadingChar"/>
          <w:sz w:val="24"/>
        </w:rPr>
        <w:t>Abstract: U</w:t>
      </w:r>
      <w:r w:rsidRPr="000B5890">
        <w:rPr>
          <w:b w:val="0"/>
          <w:color w:val="333333"/>
          <w:sz w:val="24"/>
        </w:rPr>
        <w:t xml:space="preserve">neven heating of the atmosphere by the sun, variations in the earth's surface will causes wind, </w:t>
      </w:r>
      <w:r w:rsidRPr="000B5890">
        <w:rPr>
          <w:b w:val="0"/>
          <w:sz w:val="24"/>
        </w:rPr>
        <w:t xml:space="preserve">the kinetic energy associated with the movement of atmospheric air is called as wind energy. The wind turbine is a system which transforms the kinetic energy available in the wind into mechanical energy. This paper mainly concentrates on “Permanent Magnet Propelled Vertical-axis Wind Turbine” system which </w:t>
      </w:r>
      <w:r w:rsidRPr="000B5890">
        <w:rPr>
          <w:rFonts w:eastAsia="TTE27E6E08t00"/>
          <w:b w:val="0"/>
          <w:sz w:val="24"/>
        </w:rPr>
        <w:t>operates with the additional feature like repulsion characteristics of permanent magnets,</w:t>
      </w:r>
      <w:r>
        <w:rPr>
          <w:rFonts w:eastAsia="TTE27E6E08t00"/>
          <w:b w:val="0"/>
          <w:sz w:val="24"/>
        </w:rPr>
        <w:t xml:space="preserve"> </w:t>
      </w:r>
      <w:r w:rsidRPr="000B5890">
        <w:rPr>
          <w:b w:val="0"/>
          <w:bCs/>
          <w:sz w:val="24"/>
        </w:rPr>
        <w:t xml:space="preserve">Natural property of attraction and repulsion of magnetic poles can be used energy banks. </w:t>
      </w:r>
      <w:r w:rsidRPr="000B5890">
        <w:rPr>
          <w:rFonts w:eastAsia="TTE27E6E08t00"/>
          <w:b w:val="0"/>
          <w:sz w:val="24"/>
        </w:rPr>
        <w:t xml:space="preserve"> And this</w:t>
      </w:r>
      <w:r w:rsidRPr="000B5890">
        <w:rPr>
          <w:b w:val="0"/>
          <w:sz w:val="24"/>
        </w:rPr>
        <w:t xml:space="preserve"> has the ability to operate in both high and low wind speed conditions. The force created as a result of this magneti</w:t>
      </w:r>
      <w:bookmarkStart w:id="0" w:name="_GoBack"/>
      <w:bookmarkEnd w:id="0"/>
      <w:r w:rsidRPr="000B5890">
        <w:rPr>
          <w:b w:val="0"/>
          <w:sz w:val="24"/>
        </w:rPr>
        <w:t xml:space="preserve">c repulsion is also used while transforming the kinetic energy available in the wind into </w:t>
      </w:r>
      <w:r w:rsidRPr="000B5890">
        <w:rPr>
          <w:b w:val="0"/>
          <w:sz w:val="24"/>
        </w:rPr>
        <w:lastRenderedPageBreak/>
        <w:t>Mechanical energy.</w:t>
      </w:r>
      <w:r>
        <w:rPr>
          <w:b w:val="0"/>
          <w:sz w:val="24"/>
        </w:rPr>
        <w:t xml:space="preserve"> </w:t>
      </w:r>
      <w:r w:rsidRPr="000B5890">
        <w:rPr>
          <w:b w:val="0"/>
          <w:sz w:val="24"/>
        </w:rPr>
        <w:t>Our choice for this model is to showcase its efficiency as compared to the traditional vertical axis wind turbine.</w:t>
      </w:r>
    </w:p>
    <w:p w14:paraId="3F685256" w14:textId="77777777" w:rsidR="00DA4056" w:rsidRPr="00513430" w:rsidRDefault="00DA4056" w:rsidP="00DA4056">
      <w:pPr>
        <w:spacing w:line="360" w:lineRule="auto"/>
        <w:rPr>
          <w:rFonts w:ascii="Times New Roman" w:hAnsi="Times New Roman" w:cs="Times New Roman"/>
          <w:sz w:val="6"/>
          <w:lang w:val="en-GB" w:eastAsia="en-GB"/>
        </w:rPr>
      </w:pPr>
    </w:p>
    <w:p w14:paraId="202B8E80" w14:textId="77777777" w:rsidR="00DA4056" w:rsidRPr="00513430" w:rsidRDefault="00DA4056" w:rsidP="00DA4056">
      <w:pPr>
        <w:pStyle w:val="IEEEAbtract"/>
        <w:spacing w:before="120" w:after="40" w:line="360" w:lineRule="auto"/>
        <w:rPr>
          <w:b w:val="0"/>
          <w:sz w:val="24"/>
          <w:szCs w:val="20"/>
        </w:rPr>
      </w:pPr>
      <w:r w:rsidRPr="00513430">
        <w:rPr>
          <w:rStyle w:val="IEEEAbstractHeadingChar"/>
          <w:sz w:val="24"/>
          <w:szCs w:val="20"/>
        </w:rPr>
        <w:t xml:space="preserve">Keywords </w:t>
      </w:r>
      <w:r w:rsidRPr="00513430">
        <w:rPr>
          <w:sz w:val="24"/>
          <w:szCs w:val="20"/>
        </w:rPr>
        <w:t xml:space="preserve">— </w:t>
      </w:r>
      <w:r w:rsidRPr="00513430">
        <w:rPr>
          <w:b w:val="0"/>
          <w:sz w:val="24"/>
        </w:rPr>
        <w:t xml:space="preserve">Wind Turbine, Permanent Magnet, </w:t>
      </w:r>
      <w:r w:rsidRPr="00513430">
        <w:rPr>
          <w:rFonts w:eastAsia="TTE27E6E08t00"/>
          <w:b w:val="0"/>
          <w:sz w:val="24"/>
          <w:szCs w:val="20"/>
        </w:rPr>
        <w:t>Magnetic Repulsion</w:t>
      </w:r>
      <w:r w:rsidRPr="00513430">
        <w:rPr>
          <w:b w:val="0"/>
          <w:sz w:val="24"/>
          <w:szCs w:val="20"/>
        </w:rPr>
        <w:t>, Efficiency.</w:t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3CACB" w14:textId="77777777" w:rsidR="00AC30C3" w:rsidRDefault="00AC30C3" w:rsidP="00BB1582">
      <w:pPr>
        <w:spacing w:after="0" w:line="240" w:lineRule="auto"/>
      </w:pPr>
      <w:r>
        <w:separator/>
      </w:r>
    </w:p>
  </w:endnote>
  <w:endnote w:type="continuationSeparator" w:id="0">
    <w:p w14:paraId="4869EDE9" w14:textId="77777777" w:rsidR="00AC30C3" w:rsidRDefault="00AC30C3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TE27E6E08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19C84" w14:textId="77777777" w:rsidR="00AC30C3" w:rsidRDefault="00AC30C3" w:rsidP="00BB1582">
      <w:pPr>
        <w:spacing w:after="0" w:line="240" w:lineRule="auto"/>
      </w:pPr>
      <w:r>
        <w:separator/>
      </w:r>
    </w:p>
  </w:footnote>
  <w:footnote w:type="continuationSeparator" w:id="0">
    <w:p w14:paraId="643AD4FE" w14:textId="77777777" w:rsidR="00AC30C3" w:rsidRDefault="00AC30C3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E5927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2708"/>
    <w:rsid w:val="00A21186"/>
    <w:rsid w:val="00A21407"/>
    <w:rsid w:val="00AC30C3"/>
    <w:rsid w:val="00B67B0B"/>
    <w:rsid w:val="00B95725"/>
    <w:rsid w:val="00BB1582"/>
    <w:rsid w:val="00C85237"/>
    <w:rsid w:val="00C931E8"/>
    <w:rsid w:val="00CA4AA8"/>
    <w:rsid w:val="00D84AED"/>
    <w:rsid w:val="00DA4056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customStyle="1" w:styleId="IEEEAuthorEmail">
    <w:name w:val="IEEE Author Email"/>
    <w:next w:val="Normal"/>
    <w:rsid w:val="00DA4056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 w:bidi="ar-SA"/>
    </w:rPr>
  </w:style>
  <w:style w:type="character" w:styleId="Hyperlink">
    <w:name w:val="Hyperlink"/>
    <w:uiPriority w:val="99"/>
    <w:unhideWhenUsed/>
    <w:rsid w:val="00DA4056"/>
    <w:rPr>
      <w:color w:val="0000FF"/>
      <w:u w:val="single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A4056"/>
    <w:rPr>
      <w:i/>
    </w:rPr>
  </w:style>
  <w:style w:type="character" w:customStyle="1" w:styleId="IEEEAbstractHeadingChar">
    <w:name w:val="IEEE Abstract Heading Char"/>
    <w:link w:val="IEEEAbstractHeading"/>
    <w:rsid w:val="00DA4056"/>
    <w:rPr>
      <w:rFonts w:ascii="Times New Roman" w:eastAsia="SimSun" w:hAnsi="Times New Roman" w:cs="Times New Roma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A4056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 w:bidi="ar-SA"/>
    </w:rPr>
  </w:style>
  <w:style w:type="character" w:customStyle="1" w:styleId="IEEEAbtractChar">
    <w:name w:val="IEEE Abtract Char"/>
    <w:link w:val="IEEEAbtract"/>
    <w:rsid w:val="00DA4056"/>
    <w:rPr>
      <w:rFonts w:ascii="Times New Roman" w:eastAsia="SimSun" w:hAnsi="Times New Roman" w:cs="Times New Roman"/>
      <w:b/>
      <w:sz w:val="18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shh.hegde9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machandra.c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795DA-AB37-476F-85AF-B1FD98C5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KARNI KRISHNA</cp:lastModifiedBy>
  <cp:revision>6</cp:revision>
  <dcterms:created xsi:type="dcterms:W3CDTF">2019-05-27T03:51:00Z</dcterms:created>
  <dcterms:modified xsi:type="dcterms:W3CDTF">2019-08-15T06:08:00Z</dcterms:modified>
</cp:coreProperties>
</file>