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500C63" w:rsidRDefault="007E0460" w:rsidP="007E0460">
      <w:pPr>
        <w:pStyle w:val="Title"/>
        <w:spacing w:after="120" w:line="240" w:lineRule="atLeast"/>
        <w:ind w:firstLine="0"/>
        <w:contextualSpacing/>
        <w:rPr>
          <w:sz w:val="28"/>
          <w:szCs w:val="28"/>
          <w:lang w:val="en-US"/>
        </w:rPr>
      </w:pPr>
      <w:r w:rsidRPr="00500C63">
        <w:rPr>
          <w:sz w:val="28"/>
          <w:szCs w:val="28"/>
          <w:lang w:val="en-US"/>
        </w:rPr>
        <w:t>Multi-response optimization of process parameters in Turn-milling processes- An experimental approach</w:t>
      </w:r>
    </w:p>
    <w:bookmarkEnd w:id="0"/>
    <w:p w:rsidR="00A47C1A" w:rsidRPr="00500C63" w:rsidRDefault="00A47C1A" w:rsidP="00E627A7">
      <w:pPr>
        <w:ind w:firstLine="0"/>
        <w:contextualSpacing/>
        <w:jc w:val="center"/>
        <w:rPr>
          <w:szCs w:val="24"/>
        </w:rPr>
      </w:pPr>
    </w:p>
    <w:p w:rsidR="00A47C1A" w:rsidRPr="00500C63" w:rsidRDefault="00045623" w:rsidP="00390BBA">
      <w:pPr>
        <w:ind w:left="567" w:firstLine="0"/>
        <w:jc w:val="center"/>
        <w:rPr>
          <w:vertAlign w:val="superscript"/>
        </w:rPr>
      </w:pPr>
      <w:bookmarkStart w:id="1" w:name="Author_1"/>
      <w:r w:rsidRPr="00500C63">
        <w:t>K. Arun Vikram</w:t>
      </w:r>
      <w:r w:rsidR="004D1709" w:rsidRPr="00500C63">
        <w:rPr>
          <w:vertAlign w:val="superscript"/>
        </w:rPr>
        <w:t>a</w:t>
      </w:r>
      <w:r w:rsidRPr="00500C63">
        <w:rPr>
          <w:vertAlign w:val="superscript"/>
        </w:rPr>
        <w:t>,*</w:t>
      </w:r>
      <w:r w:rsidR="00A47C1A" w:rsidRPr="00500C63">
        <w:t xml:space="preserve">, </w:t>
      </w:r>
      <w:bookmarkEnd w:id="1"/>
      <w:r w:rsidRPr="00500C63">
        <w:t>Ch. Ratnam</w:t>
      </w:r>
      <w:r w:rsidR="004D1709" w:rsidRPr="00500C63">
        <w:rPr>
          <w:vertAlign w:val="superscript"/>
        </w:rPr>
        <w:t>b</w:t>
      </w:r>
      <w:r w:rsidR="004D1709" w:rsidRPr="00500C63">
        <w:t xml:space="preserve">, </w:t>
      </w:r>
      <w:r w:rsidRPr="00500C63">
        <w:t>V.V.K.Lakshmi</w:t>
      </w:r>
      <w:r w:rsidRPr="00500C63">
        <w:rPr>
          <w:vertAlign w:val="superscript"/>
        </w:rPr>
        <w:t>a</w:t>
      </w:r>
      <w:r w:rsidRPr="00500C63">
        <w:t>, R.D.V. Prasad</w:t>
      </w:r>
      <w:r w:rsidRPr="00500C63">
        <w:rPr>
          <w:vertAlign w:val="superscript"/>
        </w:rPr>
        <w:t>c</w:t>
      </w:r>
    </w:p>
    <w:p w:rsidR="00AB4995" w:rsidRPr="00500C63" w:rsidRDefault="00AB4995" w:rsidP="00390BBA">
      <w:pPr>
        <w:ind w:left="567" w:firstLine="0"/>
        <w:jc w:val="center"/>
        <w:rPr>
          <w:rFonts w:eastAsia="DFKai-SB"/>
          <w:i/>
          <w:kern w:val="2"/>
          <w:sz w:val="20"/>
        </w:rPr>
      </w:pPr>
      <w:r w:rsidRPr="00500C63">
        <w:rPr>
          <w:rFonts w:eastAsia="DFKai-SB"/>
          <w:i/>
          <w:sz w:val="20"/>
          <w:vertAlign w:val="superscript"/>
        </w:rPr>
        <w:t>a</w:t>
      </w:r>
      <w:r w:rsidRPr="00500C63">
        <w:rPr>
          <w:rFonts w:eastAsia="DFKai-SB"/>
          <w:i/>
          <w:sz w:val="20"/>
        </w:rPr>
        <w:t>Department</w:t>
      </w:r>
      <w:r w:rsidR="00045623" w:rsidRPr="00500C63">
        <w:rPr>
          <w:rFonts w:eastAsia="DFKai-SB"/>
          <w:i/>
          <w:sz w:val="20"/>
        </w:rPr>
        <w:t xml:space="preserve"> of Industrial Engineering</w:t>
      </w:r>
      <w:r w:rsidR="00186CD1" w:rsidRPr="00500C63">
        <w:rPr>
          <w:rFonts w:eastAsia="DFKai-SB"/>
          <w:i/>
          <w:sz w:val="20"/>
        </w:rPr>
        <w:t xml:space="preserve">, </w:t>
      </w:r>
      <w:r w:rsidR="00045623" w:rsidRPr="00500C63">
        <w:rPr>
          <w:rFonts w:eastAsia="DFKai-SB"/>
          <w:i/>
          <w:sz w:val="20"/>
        </w:rPr>
        <w:t xml:space="preserve">GITAM </w:t>
      </w:r>
      <w:r w:rsidR="00186CD1" w:rsidRPr="00500C63">
        <w:rPr>
          <w:rFonts w:eastAsia="DFKai-SB"/>
          <w:i/>
          <w:sz w:val="20"/>
        </w:rPr>
        <w:t xml:space="preserve">Institute </w:t>
      </w:r>
      <w:r w:rsidR="00045623" w:rsidRPr="00500C63">
        <w:rPr>
          <w:rFonts w:eastAsia="DFKai-SB"/>
          <w:i/>
          <w:sz w:val="20"/>
        </w:rPr>
        <w:t>of Technology</w:t>
      </w:r>
      <w:r w:rsidR="00186CD1" w:rsidRPr="00500C63">
        <w:rPr>
          <w:rFonts w:eastAsia="DFKai-SB"/>
          <w:i/>
          <w:sz w:val="20"/>
        </w:rPr>
        <w:t xml:space="preserve">, </w:t>
      </w:r>
      <w:r w:rsidR="00045623" w:rsidRPr="00500C63">
        <w:rPr>
          <w:rFonts w:eastAsia="DFKai-SB"/>
          <w:i/>
          <w:sz w:val="20"/>
        </w:rPr>
        <w:t>Visakhapatnam-530045</w:t>
      </w:r>
      <w:r w:rsidR="00186CD1" w:rsidRPr="00500C63">
        <w:rPr>
          <w:rFonts w:eastAsia="DFKai-SB"/>
          <w:i/>
          <w:sz w:val="20"/>
        </w:rPr>
        <w:t xml:space="preserve">, </w:t>
      </w:r>
      <w:r w:rsidR="00045623" w:rsidRPr="00500C63">
        <w:rPr>
          <w:rFonts w:eastAsia="DFKai-SB"/>
          <w:i/>
          <w:sz w:val="20"/>
        </w:rPr>
        <w:t>Andhra Pradesh</w:t>
      </w:r>
      <w:r w:rsidR="00186CD1" w:rsidRPr="00500C63">
        <w:rPr>
          <w:rFonts w:eastAsia="DFKai-SB"/>
          <w:i/>
          <w:sz w:val="20"/>
        </w:rPr>
        <w:t xml:space="preserve">, </w:t>
      </w:r>
      <w:r w:rsidR="00045623" w:rsidRPr="00500C63">
        <w:rPr>
          <w:rFonts w:eastAsia="DFKai-SB"/>
          <w:i/>
          <w:sz w:val="20"/>
        </w:rPr>
        <w:t>India</w:t>
      </w:r>
    </w:p>
    <w:p w:rsidR="00186CD1" w:rsidRPr="00500C63" w:rsidRDefault="00186CD1" w:rsidP="00186CD1">
      <w:pPr>
        <w:ind w:left="567" w:firstLine="0"/>
        <w:jc w:val="center"/>
        <w:rPr>
          <w:rFonts w:eastAsia="PMingLiU"/>
          <w:i/>
          <w:sz w:val="20"/>
        </w:rPr>
      </w:pPr>
      <w:r w:rsidRPr="00500C63">
        <w:rPr>
          <w:rFonts w:eastAsia="DFKai-SB"/>
          <w:i/>
          <w:kern w:val="2"/>
          <w:sz w:val="20"/>
          <w:vertAlign w:val="superscript"/>
        </w:rPr>
        <w:t>b</w:t>
      </w:r>
      <w:r w:rsidRPr="00500C63">
        <w:rPr>
          <w:rFonts w:eastAsia="DFKai-SB"/>
          <w:i/>
          <w:kern w:val="2"/>
          <w:sz w:val="20"/>
        </w:rPr>
        <w:t xml:space="preserve">Department </w:t>
      </w:r>
      <w:r w:rsidR="00045623" w:rsidRPr="00500C63">
        <w:rPr>
          <w:rFonts w:eastAsia="DFKai-SB"/>
          <w:i/>
          <w:kern w:val="2"/>
          <w:sz w:val="20"/>
        </w:rPr>
        <w:t>of Mechanical Engineering</w:t>
      </w:r>
      <w:r w:rsidRPr="00500C63">
        <w:rPr>
          <w:rFonts w:eastAsia="DFKai-SB"/>
          <w:i/>
          <w:kern w:val="2"/>
          <w:sz w:val="20"/>
        </w:rPr>
        <w:t xml:space="preserve">, </w:t>
      </w:r>
      <w:r w:rsidR="00045623" w:rsidRPr="00500C63">
        <w:rPr>
          <w:rFonts w:eastAsia="DFKai-SB"/>
          <w:i/>
          <w:kern w:val="2"/>
          <w:sz w:val="20"/>
        </w:rPr>
        <w:t>Andhra University College of Engineering</w:t>
      </w:r>
      <w:r w:rsidRPr="00500C63">
        <w:rPr>
          <w:rFonts w:eastAsia="DFKai-SB"/>
          <w:i/>
          <w:kern w:val="2"/>
          <w:sz w:val="20"/>
        </w:rPr>
        <w:t xml:space="preserve">, </w:t>
      </w:r>
      <w:r w:rsidR="00045623" w:rsidRPr="00500C63">
        <w:rPr>
          <w:rFonts w:eastAsia="DFKai-SB"/>
          <w:i/>
          <w:kern w:val="2"/>
          <w:sz w:val="20"/>
        </w:rPr>
        <w:t>Visakhapatnam-530003</w:t>
      </w:r>
      <w:r w:rsidRPr="00500C63">
        <w:rPr>
          <w:rFonts w:eastAsia="DFKai-SB"/>
          <w:i/>
          <w:kern w:val="2"/>
          <w:sz w:val="20"/>
        </w:rPr>
        <w:t xml:space="preserve">, </w:t>
      </w:r>
      <w:r w:rsidR="00045623" w:rsidRPr="00500C63">
        <w:rPr>
          <w:rFonts w:eastAsia="DFKai-SB"/>
          <w:i/>
          <w:kern w:val="2"/>
          <w:sz w:val="20"/>
        </w:rPr>
        <w:t>Andhra Pradesh</w:t>
      </w:r>
      <w:r w:rsidRPr="00500C63">
        <w:rPr>
          <w:rFonts w:eastAsia="DFKai-SB"/>
          <w:i/>
          <w:kern w:val="2"/>
          <w:sz w:val="20"/>
        </w:rPr>
        <w:t xml:space="preserve">, </w:t>
      </w:r>
      <w:r w:rsidR="00045623" w:rsidRPr="00500C63">
        <w:rPr>
          <w:rFonts w:eastAsia="DFKai-SB"/>
          <w:i/>
          <w:kern w:val="2"/>
          <w:sz w:val="20"/>
        </w:rPr>
        <w:t>India</w:t>
      </w:r>
    </w:p>
    <w:p w:rsidR="00186CD1" w:rsidRPr="00500C63" w:rsidRDefault="00045623" w:rsidP="00186CD1">
      <w:pPr>
        <w:ind w:left="567" w:firstLine="0"/>
        <w:jc w:val="center"/>
        <w:rPr>
          <w:rFonts w:eastAsia="DFKai-SB"/>
          <w:i/>
          <w:sz w:val="20"/>
        </w:rPr>
      </w:pPr>
      <w:r w:rsidRPr="00500C63">
        <w:rPr>
          <w:rFonts w:eastAsia="DFKai-SB"/>
          <w:i/>
          <w:sz w:val="20"/>
          <w:vertAlign w:val="superscript"/>
        </w:rPr>
        <w:t>c</w:t>
      </w:r>
      <w:r w:rsidR="00186CD1" w:rsidRPr="00500C63">
        <w:rPr>
          <w:rFonts w:eastAsia="DFKai-SB"/>
          <w:i/>
          <w:sz w:val="20"/>
        </w:rPr>
        <w:t xml:space="preserve">Department </w:t>
      </w:r>
      <w:r w:rsidRPr="00500C63">
        <w:rPr>
          <w:rFonts w:eastAsia="DFKai-SB"/>
          <w:i/>
          <w:sz w:val="20"/>
        </w:rPr>
        <w:t>of Mechanical Engineering</w:t>
      </w:r>
      <w:r w:rsidR="00186CD1" w:rsidRPr="00500C63">
        <w:rPr>
          <w:rFonts w:eastAsia="DFKai-SB"/>
          <w:i/>
          <w:sz w:val="20"/>
        </w:rPr>
        <w:t xml:space="preserve">, </w:t>
      </w:r>
      <w:r w:rsidRPr="00500C63">
        <w:rPr>
          <w:rFonts w:eastAsia="DFKai-SB"/>
          <w:i/>
          <w:sz w:val="20"/>
        </w:rPr>
        <w:t>ANITS Engineering College</w:t>
      </w:r>
      <w:r w:rsidR="00186CD1" w:rsidRPr="00500C63">
        <w:rPr>
          <w:rFonts w:eastAsia="DFKai-SB"/>
          <w:i/>
          <w:sz w:val="20"/>
        </w:rPr>
        <w:t xml:space="preserve">, </w:t>
      </w:r>
      <w:r w:rsidRPr="00500C63">
        <w:rPr>
          <w:rFonts w:eastAsia="DFKai-SB"/>
          <w:i/>
          <w:sz w:val="20"/>
        </w:rPr>
        <w:t>Visakhapatnam-531162</w:t>
      </w:r>
      <w:r w:rsidR="00186CD1" w:rsidRPr="00500C63">
        <w:rPr>
          <w:rFonts w:eastAsia="DFKai-SB"/>
          <w:i/>
          <w:sz w:val="20"/>
        </w:rPr>
        <w:t xml:space="preserve">, </w:t>
      </w:r>
      <w:r w:rsidRPr="00500C63">
        <w:rPr>
          <w:rFonts w:eastAsia="DFKai-SB"/>
          <w:i/>
          <w:sz w:val="20"/>
        </w:rPr>
        <w:t>Andhra Pradesh</w:t>
      </w:r>
      <w:r w:rsidR="00186CD1" w:rsidRPr="00500C63">
        <w:rPr>
          <w:rFonts w:eastAsia="DFKai-SB"/>
          <w:i/>
          <w:sz w:val="20"/>
        </w:rPr>
        <w:t xml:space="preserve">, </w:t>
      </w:r>
      <w:r w:rsidRPr="00500C63">
        <w:rPr>
          <w:rFonts w:eastAsia="DFKai-SB"/>
          <w:i/>
          <w:sz w:val="20"/>
        </w:rPr>
        <w:t>India</w:t>
      </w:r>
    </w:p>
    <w:p w:rsidR="00295E6C" w:rsidRPr="00500C63" w:rsidRDefault="00295E6C" w:rsidP="00186CD1">
      <w:pPr>
        <w:ind w:left="567" w:firstLine="0"/>
        <w:jc w:val="center"/>
        <w:rPr>
          <w:rFonts w:eastAsia="DFKai-SB"/>
          <w:sz w:val="20"/>
        </w:rPr>
      </w:pPr>
    </w:p>
    <w:p w:rsidR="00AB4995" w:rsidRPr="00500C63" w:rsidRDefault="00AB4995" w:rsidP="00186CD1">
      <w:pPr>
        <w:ind w:left="567" w:firstLine="0"/>
        <w:jc w:val="center"/>
        <w:rPr>
          <w:rFonts w:eastAsia="PMingLiU"/>
          <w:sz w:val="20"/>
        </w:rPr>
      </w:pPr>
      <w:r w:rsidRPr="00500C63">
        <w:rPr>
          <w:rFonts w:eastAsia="PMingLiU"/>
          <w:sz w:val="20"/>
        </w:rPr>
        <w:t xml:space="preserve">*Corresponding author Email: </w:t>
      </w:r>
      <w:r w:rsidR="006958FE" w:rsidRPr="00500C63">
        <w:rPr>
          <w:rFonts w:eastAsia="PMingLiU"/>
          <w:sz w:val="20"/>
        </w:rPr>
        <w:t>arunvikram@gmail.com</w:t>
      </w:r>
    </w:p>
    <w:p w:rsidR="00295E6C" w:rsidRPr="00500C63" w:rsidRDefault="00295E6C" w:rsidP="00186CD1">
      <w:pPr>
        <w:ind w:left="567" w:firstLine="0"/>
        <w:jc w:val="center"/>
        <w:rPr>
          <w:rFonts w:eastAsia="PMingLiU"/>
          <w:sz w:val="20"/>
        </w:rPr>
      </w:pPr>
    </w:p>
    <w:p w:rsidR="002E457C" w:rsidRPr="00500C63" w:rsidRDefault="00B11368" w:rsidP="002E457C">
      <w:pPr>
        <w:ind w:left="567" w:firstLine="0"/>
        <w:contextualSpacing/>
        <w:rPr>
          <w:sz w:val="22"/>
          <w:szCs w:val="22"/>
        </w:rPr>
      </w:pPr>
      <w:r w:rsidRPr="00500C63">
        <w:rPr>
          <w:sz w:val="22"/>
          <w:szCs w:val="22"/>
        </w:rPr>
        <w:t>------------------------------------------------------------------------------------------------------------------</w:t>
      </w:r>
    </w:p>
    <w:p w:rsidR="00A47C1A" w:rsidRPr="00500C63" w:rsidRDefault="005F2C2B" w:rsidP="00280785">
      <w:pPr>
        <w:ind w:firstLine="397"/>
        <w:contextualSpacing/>
        <w:mirrorIndents/>
        <w:rPr>
          <w:szCs w:val="24"/>
        </w:rPr>
      </w:pPr>
      <w:r w:rsidRPr="00500C63">
        <w:rPr>
          <w:sz w:val="22"/>
          <w:szCs w:val="22"/>
          <w:lang w:val="en-US"/>
        </w:rPr>
        <w:t>The present study focuses on multi-response optimality of machining parameter using Grey Relational Analysis combined with Principal Component Analysis coupled with Taguchi SN ratios. The responses like Surface Roughness (R</w:t>
      </w:r>
      <w:r w:rsidRPr="00500C63">
        <w:rPr>
          <w:sz w:val="22"/>
          <w:szCs w:val="22"/>
          <w:vertAlign w:val="subscript"/>
          <w:lang w:val="en-US"/>
        </w:rPr>
        <w:t>a</w:t>
      </w:r>
      <w:r w:rsidRPr="00500C63">
        <w:rPr>
          <w:sz w:val="22"/>
          <w:szCs w:val="22"/>
          <w:lang w:val="en-US"/>
        </w:rPr>
        <w:t xml:space="preserve">) and Surface Hardness (H) are considered for study while machining in tangential and orthogonal turn-milling processes. Subsequently, study of individual optimality </w:t>
      </w:r>
      <w:r w:rsidR="007C68D1" w:rsidRPr="00500C63">
        <w:rPr>
          <w:sz w:val="22"/>
          <w:szCs w:val="22"/>
          <w:lang w:val="en-US"/>
        </w:rPr>
        <w:t xml:space="preserve">and </w:t>
      </w:r>
      <w:r w:rsidR="00990342" w:rsidRPr="00500C63">
        <w:rPr>
          <w:sz w:val="22"/>
          <w:szCs w:val="22"/>
          <w:lang w:val="en-US"/>
        </w:rPr>
        <w:t>empirical</w:t>
      </w:r>
      <w:r w:rsidR="007C68D1" w:rsidRPr="00500C63">
        <w:rPr>
          <w:sz w:val="22"/>
          <w:szCs w:val="22"/>
          <w:lang w:val="en-US"/>
        </w:rPr>
        <w:t xml:space="preserve"> regression modeling </w:t>
      </w:r>
      <w:r w:rsidRPr="00500C63">
        <w:rPr>
          <w:sz w:val="22"/>
          <w:szCs w:val="22"/>
          <w:lang w:val="en-US"/>
        </w:rPr>
        <w:t>of machining parameters like end mill cutter (tool) speed, feed rate and depth of cut on responses are also carried on. A-axis CNC Vertical Milling centre is considered for the process of single cut plain turning operations using high sped steel end mill cutters. Cylindrical extruded brass material is taken as workpiece material under dry condition. Experimentation results show that tangential turn-milling is more efficient than orthogonal turn-milling in generating the responses for same machining parameter combinations.</w:t>
      </w:r>
      <w:r w:rsidRPr="00500C63">
        <w:rPr>
          <w:szCs w:val="24"/>
          <w:lang w:val="en-US"/>
        </w:rPr>
        <w:t xml:space="preserve"> </w:t>
      </w:r>
      <w:r w:rsidR="000C7419" w:rsidRPr="00500C63">
        <w:rPr>
          <w:szCs w:val="24"/>
        </w:rPr>
        <w:t xml:space="preserve"> </w:t>
      </w:r>
    </w:p>
    <w:p w:rsidR="00A47C1A" w:rsidRPr="00500C63" w:rsidRDefault="00A47C1A" w:rsidP="002E457C">
      <w:pPr>
        <w:ind w:left="567" w:firstLine="0"/>
        <w:contextualSpacing/>
        <w:rPr>
          <w:sz w:val="22"/>
          <w:szCs w:val="22"/>
        </w:rPr>
      </w:pPr>
    </w:p>
    <w:p w:rsidR="00374491" w:rsidRPr="00500C63" w:rsidRDefault="00374491" w:rsidP="00374491">
      <w:pPr>
        <w:ind w:firstLine="0"/>
        <w:rPr>
          <w:sz w:val="22"/>
          <w:szCs w:val="22"/>
        </w:rPr>
      </w:pPr>
      <w:r w:rsidRPr="00500C63">
        <w:rPr>
          <w:rFonts w:ascii="Arial" w:hAnsi="Arial" w:cs="Arial"/>
          <w:b/>
          <w:i/>
          <w:sz w:val="20"/>
        </w:rPr>
        <w:t>Keywords</w:t>
      </w:r>
      <w:r w:rsidRPr="00500C63">
        <w:rPr>
          <w:b/>
          <w:bCs/>
          <w:sz w:val="22"/>
          <w:szCs w:val="22"/>
        </w:rPr>
        <w:t xml:space="preserve">: </w:t>
      </w:r>
      <w:r w:rsidR="009C00C9" w:rsidRPr="00500C63">
        <w:rPr>
          <w:sz w:val="22"/>
          <w:szCs w:val="22"/>
          <w:lang w:val="en-US"/>
        </w:rPr>
        <w:t>Grey Relational Analysis; Principal Component Analysis; Optimization; turn-milling</w:t>
      </w:r>
    </w:p>
    <w:p w:rsidR="00C23DFD" w:rsidRPr="00500C63" w:rsidRDefault="00C23DFD" w:rsidP="00374491">
      <w:pPr>
        <w:ind w:firstLine="0"/>
        <w:rPr>
          <w:sz w:val="22"/>
          <w:szCs w:val="22"/>
        </w:rPr>
      </w:pPr>
    </w:p>
    <w:p w:rsidR="00A47C1A" w:rsidRPr="00500C63" w:rsidRDefault="00A47C1A" w:rsidP="007C635C">
      <w:pPr>
        <w:pStyle w:val="ListParagraph"/>
        <w:numPr>
          <w:ilvl w:val="0"/>
          <w:numId w:val="18"/>
        </w:numPr>
        <w:mirrorIndents/>
        <w:rPr>
          <w:rFonts w:ascii="Arial" w:hAnsi="Arial" w:cs="Arial"/>
          <w:b/>
          <w:szCs w:val="24"/>
        </w:rPr>
      </w:pPr>
      <w:bookmarkStart w:id="2" w:name="_Ref473037328"/>
      <w:r w:rsidRPr="00500C63">
        <w:rPr>
          <w:rFonts w:ascii="Arial" w:hAnsi="Arial" w:cs="Arial"/>
          <w:b/>
          <w:szCs w:val="24"/>
        </w:rPr>
        <w:t>I</w:t>
      </w:r>
      <w:bookmarkEnd w:id="2"/>
      <w:r w:rsidR="00021A6C" w:rsidRPr="00500C63">
        <w:rPr>
          <w:rFonts w:ascii="Arial" w:hAnsi="Arial" w:cs="Arial"/>
          <w:b/>
          <w:szCs w:val="24"/>
        </w:rPr>
        <w:t>ntroduction</w:t>
      </w:r>
    </w:p>
    <w:p w:rsidR="007C635C" w:rsidRPr="00500C63" w:rsidRDefault="007C635C" w:rsidP="007C635C">
      <w:pPr>
        <w:ind w:left="360" w:firstLine="0"/>
        <w:mirrorIndents/>
        <w:rPr>
          <w:rFonts w:ascii="Arial" w:hAnsi="Arial" w:cs="Arial"/>
          <w:b/>
          <w:szCs w:val="24"/>
        </w:rPr>
      </w:pPr>
    </w:p>
    <w:p w:rsidR="0016345C" w:rsidRPr="00500C63" w:rsidRDefault="0016345C" w:rsidP="0016345C">
      <w:pPr>
        <w:ind w:firstLine="397"/>
        <w:contextualSpacing/>
        <w:mirrorIndents/>
        <w:rPr>
          <w:szCs w:val="24"/>
          <w:lang w:val="en-US"/>
        </w:rPr>
      </w:pPr>
      <w:r w:rsidRPr="00500C63">
        <w:rPr>
          <w:szCs w:val="24"/>
          <w:lang w:val="en-US"/>
        </w:rPr>
        <w:t>Turn-milling operations are based on concept of Active Driven Rotary Tool mechanism with rotating workpiece. The rotary tool and workpiece are rotated with an external agency. It has wider advantages over conventional lathe and milling mechanisms in generating desired objectives. Turn-milling processes emerged from the foreseen advantages of James Napier in 1868 but due to complex kinematics between the rotary tool and rotating workpiece, the work was suppressed and came into light after the work of  M.C. Shaw and his co-workers in 1950`s</w:t>
      </w:r>
      <w:r w:rsidR="00F0216C" w:rsidRPr="00500C63">
        <w:rPr>
          <w:szCs w:val="24"/>
          <w:vertAlign w:val="superscript"/>
          <w:lang w:val="en-US"/>
        </w:rPr>
        <w:t>1</w:t>
      </w:r>
      <w:r w:rsidRPr="00500C63">
        <w:rPr>
          <w:szCs w:val="24"/>
          <w:lang w:val="en-US"/>
        </w:rPr>
        <w:t>. Turn-milling processes are one such technologies which can bridge the gap of high quality, high quantity, less cutting forces and temperatures, when compared to ordinary turning and milling processes  due to relative rotational motion between the tool and workpiece</w:t>
      </w:r>
      <w:r w:rsidR="00F0216C" w:rsidRPr="00500C63">
        <w:rPr>
          <w:szCs w:val="24"/>
          <w:vertAlign w:val="superscript"/>
          <w:lang w:val="en-US"/>
        </w:rPr>
        <w:t>2,3</w:t>
      </w:r>
      <w:r w:rsidRPr="00500C63">
        <w:rPr>
          <w:szCs w:val="24"/>
          <w:lang w:val="en-US"/>
        </w:rPr>
        <w:t xml:space="preserve">. </w:t>
      </w:r>
    </w:p>
    <w:p w:rsidR="0016345C" w:rsidRPr="00500C63" w:rsidRDefault="0016345C" w:rsidP="0016345C">
      <w:pPr>
        <w:ind w:firstLine="397"/>
        <w:contextualSpacing/>
        <w:mirrorIndents/>
        <w:rPr>
          <w:szCs w:val="24"/>
          <w:lang w:val="en-US"/>
        </w:rPr>
      </w:pPr>
      <w:r w:rsidRPr="00500C63">
        <w:rPr>
          <w:szCs w:val="24"/>
          <w:lang w:val="en-US"/>
        </w:rPr>
        <w:t xml:space="preserve">The microscopic level interaction between the rotary tool with multiple edges and rotary workpiece in turn-milling processes describes the burnishing activity between them, which results in surface hardness variations. </w:t>
      </w:r>
      <w:r w:rsidR="004B4AEE" w:rsidRPr="00500C63">
        <w:rPr>
          <w:szCs w:val="24"/>
          <w:lang w:val="en-US"/>
        </w:rPr>
        <w:t>Researchers</w:t>
      </w:r>
      <w:r w:rsidRPr="00500C63">
        <w:rPr>
          <w:szCs w:val="24"/>
          <w:lang w:val="en-US"/>
        </w:rPr>
        <w:t xml:space="preserve"> reported that burnishing processes are used in manufacturing to improve the surface finish, surface hardness, dimensional consistency, tensile strength, etc by inducing residual compressive stress in the surface of the work piece</w:t>
      </w:r>
      <w:r w:rsidR="004B4AEE" w:rsidRPr="00500C63">
        <w:rPr>
          <w:szCs w:val="24"/>
          <w:vertAlign w:val="superscript"/>
          <w:lang w:val="en-US"/>
        </w:rPr>
        <w:t>4</w:t>
      </w:r>
      <w:r w:rsidR="004B4AEE" w:rsidRPr="00500C63">
        <w:rPr>
          <w:szCs w:val="24"/>
          <w:lang w:val="en-US"/>
        </w:rPr>
        <w:t>.</w:t>
      </w:r>
    </w:p>
    <w:p w:rsidR="000C34FC" w:rsidRPr="00500C63" w:rsidRDefault="000C34FC" w:rsidP="000C34FC">
      <w:pPr>
        <w:ind w:firstLine="397"/>
        <w:contextualSpacing/>
        <w:mirrorIndents/>
        <w:rPr>
          <w:b/>
          <w:szCs w:val="24"/>
          <w:lang w:val="en-US"/>
        </w:rPr>
      </w:pPr>
      <w:r w:rsidRPr="00500C63">
        <w:rPr>
          <w:szCs w:val="24"/>
          <w:lang w:val="en-US"/>
        </w:rPr>
        <w:t xml:space="preserve">In turn-milling processes, the tool gives pressure contact on the workpiece surface due to depth of cut,  while advancement of the rotary tool generates crest and trough irregularities, which are filled and pressed by the preceding tooth of the rotary tool. Hence, the end mill cutter acts as a burnishing tool making burnishing process on the workpiece surface and thereby varies surface hardness. In orthogonal turn-milling process, the edge tips of the end mill cutter behave like a ball burnishing tool make cold flow of work material from the peaks of the surface roughness to valleys of the workpiece. The cold working increases the surface finish and surface hardness. Whereas, in </w:t>
      </w:r>
      <w:r w:rsidRPr="00500C63">
        <w:rPr>
          <w:szCs w:val="24"/>
          <w:lang w:val="en-US"/>
        </w:rPr>
        <w:lastRenderedPageBreak/>
        <w:t>case of tangential turn-milling process, the sides/helix of the end mill cutter behave like a roller burnishing tool to increase surface finish and surface hardness.</w:t>
      </w:r>
    </w:p>
    <w:p w:rsidR="000C34FC" w:rsidRPr="00500C63" w:rsidRDefault="000C34FC" w:rsidP="000C34FC">
      <w:pPr>
        <w:ind w:firstLine="397"/>
        <w:contextualSpacing/>
        <w:mirrorIndents/>
        <w:rPr>
          <w:szCs w:val="24"/>
          <w:lang w:val="en-US"/>
        </w:rPr>
      </w:pPr>
      <w:r w:rsidRPr="00500C63">
        <w:rPr>
          <w:szCs w:val="24"/>
          <w:lang w:val="en-US"/>
        </w:rPr>
        <w:t>In this work, the tool speed, feed rate and depth of cut with four levels each are considered for optimal study on generating the responses like surface roughness (R</w:t>
      </w:r>
      <w:r w:rsidRPr="00500C63">
        <w:rPr>
          <w:szCs w:val="24"/>
          <w:vertAlign w:val="subscript"/>
          <w:lang w:val="en-US"/>
        </w:rPr>
        <w:t>a</w:t>
      </w:r>
      <w:r w:rsidRPr="00500C63">
        <w:rPr>
          <w:szCs w:val="24"/>
          <w:lang w:val="en-US"/>
        </w:rPr>
        <w:t>) and surface hardness (H) in turn-milling processes. The design of experiments (DOE) based on Taguchi philosophy which has wide publicity for efficiently optimizing the experiments in manufacturing process has been adopted and L</w:t>
      </w:r>
      <w:r w:rsidRPr="00500C63">
        <w:rPr>
          <w:szCs w:val="24"/>
          <w:vertAlign w:val="subscript"/>
          <w:lang w:val="en-US"/>
        </w:rPr>
        <w:t>16</w:t>
      </w:r>
      <w:r w:rsidRPr="00500C63">
        <w:rPr>
          <w:szCs w:val="24"/>
          <w:lang w:val="en-US"/>
        </w:rPr>
        <w:t xml:space="preserve"> combination of experimental runs based orthogonal arrays (OA) are derived for experimentation. The Signal-to-Noise ratios (SN ratio) of the responses are considered for optimality study. </w:t>
      </w:r>
    </w:p>
    <w:p w:rsidR="000C34FC" w:rsidRPr="00500C63" w:rsidRDefault="000C34FC" w:rsidP="000C34FC">
      <w:pPr>
        <w:ind w:firstLine="397"/>
        <w:contextualSpacing/>
        <w:mirrorIndents/>
        <w:rPr>
          <w:szCs w:val="24"/>
          <w:lang w:val="en-US"/>
        </w:rPr>
      </w:pPr>
      <w:r w:rsidRPr="00500C63">
        <w:rPr>
          <w:szCs w:val="24"/>
          <w:lang w:val="en-US"/>
        </w:rPr>
        <w:t>Optimization is very much essential in every sector like layout design, health care, logistics, scheduling, manufacturing etc due to competitive increase in demand of products and services. The optimization techniques are developed based on mining of the data</w:t>
      </w:r>
      <w:r w:rsidR="00DF339B" w:rsidRPr="00500C63">
        <w:rPr>
          <w:szCs w:val="24"/>
          <w:vertAlign w:val="superscript"/>
          <w:lang w:val="en-US"/>
        </w:rPr>
        <w:t>5,6</w:t>
      </w:r>
      <w:r w:rsidRPr="00500C63">
        <w:rPr>
          <w:szCs w:val="24"/>
          <w:lang w:val="en-US"/>
        </w:rPr>
        <w:t>. In case of manufacturing process/product optimization, Taguchi’s philosophy stands as the starting point but however, this philosophy is being worldwide criticized due to its inability to solve multi-response optimization problems</w:t>
      </w:r>
      <w:r w:rsidR="00CC1A75" w:rsidRPr="00500C63">
        <w:rPr>
          <w:szCs w:val="24"/>
          <w:vertAlign w:val="superscript"/>
          <w:lang w:val="en-US"/>
        </w:rPr>
        <w:t>7</w:t>
      </w:r>
      <w:r w:rsidRPr="00500C63">
        <w:rPr>
          <w:szCs w:val="24"/>
          <w:lang w:val="en-US"/>
        </w:rPr>
        <w:t xml:space="preserve">. To overcome this drawback, application of Grey relational analysis (GRA), utility theory, TOPSIS, fuzzy inference system, principal component analysis (PCA), entropy method etc are individually integrated with Taguchi method by converting multiple responses into an equivalent single response function, which can finally be optimized by Taguchi method. However, these approaches rely on some assumptions. Hence in this paper, multi-response optimization technique like GRA developed by </w:t>
      </w:r>
      <w:r w:rsidR="00380612" w:rsidRPr="00500C63">
        <w:rPr>
          <w:szCs w:val="24"/>
          <w:lang w:val="en-US"/>
        </w:rPr>
        <w:t>Deng</w:t>
      </w:r>
      <w:r w:rsidR="00380612" w:rsidRPr="00500C63">
        <w:rPr>
          <w:szCs w:val="24"/>
          <w:vertAlign w:val="superscript"/>
          <w:lang w:val="en-US"/>
        </w:rPr>
        <w:t>8</w:t>
      </w:r>
      <w:r w:rsidR="00380612" w:rsidRPr="00500C63">
        <w:rPr>
          <w:szCs w:val="24"/>
          <w:lang w:val="en-US"/>
        </w:rPr>
        <w:t xml:space="preserve"> and</w:t>
      </w:r>
      <w:r w:rsidRPr="00500C63">
        <w:rPr>
          <w:szCs w:val="24"/>
          <w:lang w:val="en-US"/>
        </w:rPr>
        <w:t xml:space="preserve"> PCA developed by Hoteling</w:t>
      </w:r>
      <w:r w:rsidR="004C41BB" w:rsidRPr="00500C63">
        <w:rPr>
          <w:szCs w:val="24"/>
          <w:vertAlign w:val="superscript"/>
          <w:lang w:val="en-US"/>
        </w:rPr>
        <w:t xml:space="preserve">9,10 </w:t>
      </w:r>
      <w:r w:rsidRPr="00500C63">
        <w:rPr>
          <w:szCs w:val="24"/>
          <w:lang w:val="en-US"/>
        </w:rPr>
        <w:t xml:space="preserve">is adopted. </w:t>
      </w:r>
    </w:p>
    <w:p w:rsidR="00A47C1A" w:rsidRPr="00500C63" w:rsidRDefault="000C34FC" w:rsidP="000C34FC">
      <w:pPr>
        <w:ind w:firstLine="397"/>
        <w:contextualSpacing/>
        <w:mirrorIndents/>
        <w:rPr>
          <w:szCs w:val="24"/>
        </w:rPr>
      </w:pPr>
      <w:r w:rsidRPr="00500C63">
        <w:rPr>
          <w:szCs w:val="24"/>
          <w:lang w:val="en-US"/>
        </w:rPr>
        <w:t>To the best of knowledge of the author, experimentations on surface roughness were investigated in turn-milling processes. But none of the research focused on multi-response optimization of surface roughness</w:t>
      </w:r>
      <w:r w:rsidR="00695F2F" w:rsidRPr="00500C63">
        <w:rPr>
          <w:szCs w:val="24"/>
          <w:lang w:val="en-US"/>
        </w:rPr>
        <w:t xml:space="preserve"> (R</w:t>
      </w:r>
      <w:r w:rsidR="00695F2F" w:rsidRPr="00500C63">
        <w:rPr>
          <w:szCs w:val="24"/>
          <w:vertAlign w:val="subscript"/>
          <w:lang w:val="en-US"/>
        </w:rPr>
        <w:t>a</w:t>
      </w:r>
      <w:r w:rsidR="00695F2F" w:rsidRPr="00500C63">
        <w:rPr>
          <w:szCs w:val="24"/>
          <w:lang w:val="en-US"/>
        </w:rPr>
        <w:t>)</w:t>
      </w:r>
      <w:r w:rsidRPr="00500C63">
        <w:rPr>
          <w:szCs w:val="24"/>
          <w:lang w:val="en-US"/>
        </w:rPr>
        <w:t xml:space="preserve"> and surface hardness</w:t>
      </w:r>
      <w:r w:rsidR="00695F2F" w:rsidRPr="00500C63">
        <w:rPr>
          <w:szCs w:val="24"/>
          <w:lang w:val="en-US"/>
        </w:rPr>
        <w:t xml:space="preserve"> (H)</w:t>
      </w:r>
      <w:r w:rsidRPr="00500C63">
        <w:rPr>
          <w:szCs w:val="24"/>
          <w:lang w:val="en-US"/>
        </w:rPr>
        <w:t xml:space="preserve"> of the workpiece material using GRA-PCA and findings related to them. In addition, relative comparisons between the two types of turn-milling processes like tangential and orthogonal turn-milling were also not attempted so far. Hence, this paper focuses on considerations of the above said based on Taguchi fractional factorial study in turn-milling processes.</w:t>
      </w:r>
      <w:r w:rsidR="005F2C2B" w:rsidRPr="00500C63">
        <w:rPr>
          <w:szCs w:val="24"/>
          <w:lang w:val="en-US"/>
        </w:rPr>
        <w:t xml:space="preserve"> </w:t>
      </w:r>
      <w:bookmarkStart w:id="3" w:name="_GoBack"/>
      <w:bookmarkEnd w:id="3"/>
    </w:p>
    <w:p w:rsidR="00A47C1A" w:rsidRPr="00500C63" w:rsidRDefault="00A47C1A" w:rsidP="00942EA6">
      <w:pPr>
        <w:ind w:firstLine="397"/>
        <w:contextualSpacing/>
        <w:mirrorIndents/>
        <w:rPr>
          <w:szCs w:val="24"/>
        </w:rPr>
      </w:pPr>
    </w:p>
    <w:p w:rsidR="00A47C1A" w:rsidRPr="00500C63" w:rsidRDefault="00E377DC" w:rsidP="007C635C">
      <w:pPr>
        <w:pStyle w:val="ListParagraph"/>
        <w:numPr>
          <w:ilvl w:val="0"/>
          <w:numId w:val="18"/>
        </w:numPr>
        <w:mirrorIndents/>
        <w:rPr>
          <w:rFonts w:ascii="Arial" w:hAnsi="Arial" w:cs="Arial"/>
          <w:b/>
          <w:szCs w:val="24"/>
        </w:rPr>
      </w:pPr>
      <w:r w:rsidRPr="00500C63">
        <w:rPr>
          <w:rFonts w:ascii="Arial" w:hAnsi="Arial" w:cs="Arial"/>
          <w:b/>
          <w:szCs w:val="24"/>
          <w:lang w:val="en-US"/>
        </w:rPr>
        <w:t>Experimental design and conditions</w:t>
      </w:r>
      <w:r w:rsidRPr="00500C63">
        <w:rPr>
          <w:rFonts w:ascii="Arial" w:hAnsi="Arial" w:cs="Arial"/>
          <w:b/>
          <w:szCs w:val="24"/>
        </w:rPr>
        <w:t xml:space="preserve"> </w:t>
      </w:r>
    </w:p>
    <w:p w:rsidR="007C635C" w:rsidRPr="00500C63" w:rsidRDefault="007C635C" w:rsidP="007C635C">
      <w:pPr>
        <w:ind w:left="360" w:firstLine="0"/>
        <w:mirrorIndents/>
        <w:rPr>
          <w:rFonts w:ascii="Arial" w:hAnsi="Arial" w:cs="Arial"/>
          <w:b/>
          <w:szCs w:val="24"/>
        </w:rPr>
      </w:pPr>
    </w:p>
    <w:p w:rsidR="00E377DC" w:rsidRPr="00500C63" w:rsidRDefault="00E377DC" w:rsidP="00E377DC">
      <w:pPr>
        <w:ind w:firstLine="397"/>
        <w:contextualSpacing/>
        <w:mirrorIndents/>
        <w:rPr>
          <w:szCs w:val="24"/>
          <w:lang w:val="en-US"/>
        </w:rPr>
      </w:pPr>
      <w:r w:rsidRPr="00500C63">
        <w:rPr>
          <w:szCs w:val="24"/>
          <w:lang w:val="en-US"/>
        </w:rPr>
        <w:t>This paper focus on plain single cut turning operation in turn-milling processes like tangential and orthogonal turn-milling methods, conducted on A-axis CNC Vertical Milling centre (VMC-1050) under dry conditions with High speed steel (HSS) tools. The machining parameters like tool speed (r/min), feed rate (mm/min) and depth of cut (mm) with 20r/min constant rotation of workpiece based on Taguchi  (L</w:t>
      </w:r>
      <w:r w:rsidRPr="00500C63">
        <w:rPr>
          <w:szCs w:val="24"/>
          <w:vertAlign w:val="subscript"/>
          <w:lang w:val="en-US"/>
        </w:rPr>
        <w:t>16</w:t>
      </w:r>
      <w:r w:rsidRPr="00500C63">
        <w:rPr>
          <w:szCs w:val="24"/>
          <w:lang w:val="en-US"/>
        </w:rPr>
        <w:t xml:space="preserve">) fractional factorial study in turn-mill processes were taken for study on surface roughness and surface hardness. </w:t>
      </w:r>
    </w:p>
    <w:p w:rsidR="00E377DC" w:rsidRPr="00500C63" w:rsidRDefault="00E377DC" w:rsidP="00E377DC">
      <w:pPr>
        <w:ind w:firstLine="397"/>
        <w:contextualSpacing/>
        <w:mirrorIndents/>
        <w:rPr>
          <w:szCs w:val="24"/>
          <w:lang w:val="en-US"/>
        </w:rPr>
      </w:pPr>
      <w:r w:rsidRPr="00500C63">
        <w:rPr>
          <w:szCs w:val="24"/>
          <w:lang w:val="en-US"/>
        </w:rPr>
        <w:t xml:space="preserve">SN ratio are useful in finding the optimal parametric setting values that directly influence the response for determining the minimum at the optimal policy and mentioned the formulae for SN ratios as given in the equations: </w:t>
      </w:r>
      <w:r w:rsidR="00D64A39" w:rsidRPr="00500C63">
        <w:rPr>
          <w:szCs w:val="24"/>
          <w:lang w:val="en-US"/>
        </w:rPr>
        <w:t>(</w:t>
      </w:r>
      <w:r w:rsidRPr="00500C63">
        <w:rPr>
          <w:szCs w:val="24"/>
          <w:lang w:val="en-US"/>
        </w:rPr>
        <w:t>1</w:t>
      </w:r>
      <w:r w:rsidR="00D64A39" w:rsidRPr="00500C63">
        <w:rPr>
          <w:szCs w:val="24"/>
          <w:lang w:val="en-US"/>
        </w:rPr>
        <w:t xml:space="preserve">) </w:t>
      </w:r>
      <w:r w:rsidRPr="00500C63">
        <w:rPr>
          <w:szCs w:val="24"/>
          <w:lang w:val="en-US"/>
        </w:rPr>
        <w:t>-</w:t>
      </w:r>
      <w:r w:rsidR="00D64A39" w:rsidRPr="00500C63">
        <w:rPr>
          <w:szCs w:val="24"/>
          <w:lang w:val="en-US"/>
        </w:rPr>
        <w:t xml:space="preserve"> (</w:t>
      </w:r>
      <w:r w:rsidRPr="00500C63">
        <w:rPr>
          <w:szCs w:val="24"/>
          <w:lang w:val="en-US"/>
        </w:rPr>
        <w:t>2</w:t>
      </w:r>
      <w:r w:rsidR="00D64A39" w:rsidRPr="00500C63">
        <w:rPr>
          <w:szCs w:val="24"/>
          <w:lang w:val="en-US"/>
        </w:rPr>
        <w:t>)</w:t>
      </w:r>
      <w:r w:rsidR="001B4AA6" w:rsidRPr="00500C63">
        <w:rPr>
          <w:szCs w:val="24"/>
          <w:vertAlign w:val="superscript"/>
          <w:lang w:val="en-US"/>
        </w:rPr>
        <w:t>11,12</w:t>
      </w:r>
      <w:r w:rsidRPr="00500C63">
        <w:rPr>
          <w:szCs w:val="24"/>
          <w:lang w:val="en-US"/>
        </w:rPr>
        <w:t>.</w:t>
      </w:r>
      <w:r w:rsidRPr="00500C63">
        <w:rPr>
          <w:b/>
          <w:szCs w:val="24"/>
          <w:lang w:val="en-US"/>
        </w:rPr>
        <w:t xml:space="preserve"> </w:t>
      </w:r>
      <w:r w:rsidRPr="00500C63">
        <w:rPr>
          <w:szCs w:val="24"/>
          <w:lang w:val="en-US"/>
        </w:rPr>
        <w:t xml:space="preserve"> </w:t>
      </w:r>
    </w:p>
    <w:p w:rsidR="00E377DC" w:rsidRPr="00500C63" w:rsidRDefault="00E377DC" w:rsidP="00E377DC">
      <w:pPr>
        <w:ind w:firstLine="397"/>
        <w:contextualSpacing/>
        <w:mirrorIndents/>
        <w:jc w:val="right"/>
        <w:rPr>
          <w:szCs w:val="24"/>
          <w:lang w:val="en-US"/>
        </w:rPr>
      </w:pPr>
      <w:r w:rsidRPr="00500C63">
        <w:rPr>
          <w:szCs w:val="24"/>
          <w:lang w:val="en-US"/>
        </w:rPr>
        <w:object w:dxaOrig="3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28.5pt" o:ole="">
            <v:imagedata r:id="rId8" o:title=""/>
          </v:shape>
          <o:OLEObject Type="Embed" ProgID="Equation.DSMT4" ShapeID="_x0000_i1025" DrawAspect="Content" ObjectID="_1610627952" r:id="rId9"/>
        </w:object>
      </w:r>
      <w:r w:rsidRPr="00500C63">
        <w:rPr>
          <w:szCs w:val="24"/>
          <w:lang w:val="en-US"/>
        </w:rPr>
        <w:t xml:space="preserve">                                                  </w:t>
      </w:r>
      <w:r w:rsidRPr="00500C63">
        <w:rPr>
          <w:szCs w:val="24"/>
          <w:lang w:val="en-US"/>
        </w:rPr>
        <w:tab/>
        <w:t>(1)</w:t>
      </w:r>
    </w:p>
    <w:p w:rsidR="00E377DC" w:rsidRPr="00500C63" w:rsidRDefault="00E377DC" w:rsidP="00E377DC">
      <w:pPr>
        <w:ind w:firstLine="397"/>
        <w:contextualSpacing/>
        <w:mirrorIndents/>
        <w:jc w:val="right"/>
        <w:rPr>
          <w:szCs w:val="24"/>
          <w:lang w:val="en-US"/>
        </w:rPr>
      </w:pPr>
      <w:r w:rsidRPr="00500C63">
        <w:rPr>
          <w:szCs w:val="24"/>
          <w:lang w:val="en-US"/>
        </w:rPr>
        <w:object w:dxaOrig="3280" w:dyaOrig="660">
          <v:shape id="_x0000_i1026" type="#_x0000_t75" style="width:154.5pt;height:31.5pt" o:ole="">
            <v:imagedata r:id="rId10" o:title=""/>
          </v:shape>
          <o:OLEObject Type="Embed" ProgID="Equation.DSMT4" ShapeID="_x0000_i1026" DrawAspect="Content" ObjectID="_1610627953" r:id="rId11"/>
        </w:object>
      </w:r>
      <w:r w:rsidRPr="00500C63">
        <w:rPr>
          <w:szCs w:val="24"/>
          <w:lang w:val="en-US"/>
        </w:rPr>
        <w:t xml:space="preserve">                                                           (2)</w:t>
      </w:r>
    </w:p>
    <w:p w:rsidR="00E377DC" w:rsidRPr="00500C63" w:rsidRDefault="00E377DC" w:rsidP="00E377DC">
      <w:pPr>
        <w:ind w:firstLine="397"/>
        <w:contextualSpacing/>
        <w:mirrorIndents/>
        <w:rPr>
          <w:szCs w:val="24"/>
          <w:lang w:val="en-US"/>
        </w:rPr>
      </w:pPr>
      <w:r w:rsidRPr="00500C63">
        <w:rPr>
          <w:szCs w:val="24"/>
          <w:lang w:val="en-US"/>
        </w:rPr>
        <w:t>Where ‘n’ is observation number, ‘y</w:t>
      </w:r>
      <w:r w:rsidRPr="00500C63">
        <w:rPr>
          <w:szCs w:val="24"/>
          <w:vertAlign w:val="subscript"/>
          <w:lang w:val="en-US"/>
        </w:rPr>
        <w:t>i</w:t>
      </w:r>
      <w:r w:rsidRPr="00500C63">
        <w:rPr>
          <w:szCs w:val="24"/>
          <w:lang w:val="en-US"/>
        </w:rPr>
        <w:t>’is observation value.</w:t>
      </w:r>
    </w:p>
    <w:p w:rsidR="00E377DC" w:rsidRPr="00500C63" w:rsidRDefault="00E377DC" w:rsidP="00E377DC">
      <w:pPr>
        <w:ind w:firstLine="397"/>
        <w:contextualSpacing/>
        <w:mirrorIndents/>
        <w:rPr>
          <w:szCs w:val="24"/>
          <w:lang w:val="en-US"/>
        </w:rPr>
      </w:pPr>
      <w:r w:rsidRPr="00500C63">
        <w:rPr>
          <w:szCs w:val="24"/>
          <w:lang w:val="en-US"/>
        </w:rPr>
        <w:t>Extruded Brass (leaded) as per IS:319-2007-Grade:1 (Half Hard) which has wide range of customer and industrial applications and was taken for lathe turning study</w:t>
      </w:r>
      <w:r w:rsidR="003947E0" w:rsidRPr="00500C63">
        <w:rPr>
          <w:szCs w:val="24"/>
          <w:vertAlign w:val="superscript"/>
          <w:lang w:val="en-US"/>
        </w:rPr>
        <w:t xml:space="preserve">12 </w:t>
      </w:r>
      <w:r w:rsidRPr="00500C63">
        <w:rPr>
          <w:szCs w:val="24"/>
          <w:lang w:val="en-US"/>
        </w:rPr>
        <w:t xml:space="preserve">was considered as work piece material for extended study on plain turning operation in turn-milling processes. </w:t>
      </w:r>
      <w:r w:rsidR="008E4752" w:rsidRPr="00500C63">
        <w:rPr>
          <w:szCs w:val="24"/>
          <w:lang w:val="en-US"/>
        </w:rPr>
        <w:t>C</w:t>
      </w:r>
      <w:r w:rsidRPr="00500C63">
        <w:rPr>
          <w:szCs w:val="24"/>
          <w:lang w:val="en-US"/>
        </w:rPr>
        <w:t>ommercially available 10mm diameter-30</w:t>
      </w:r>
      <w:r w:rsidRPr="00500C63">
        <w:rPr>
          <w:szCs w:val="24"/>
          <w:vertAlign w:val="superscript"/>
          <w:lang w:val="en-US"/>
        </w:rPr>
        <w:t>0</w:t>
      </w:r>
      <w:r w:rsidRPr="00500C63">
        <w:rPr>
          <w:szCs w:val="24"/>
          <w:lang w:val="en-US"/>
        </w:rPr>
        <w:t xml:space="preserve"> </w:t>
      </w:r>
      <w:r w:rsidR="008E4752" w:rsidRPr="00500C63">
        <w:rPr>
          <w:szCs w:val="24"/>
          <w:lang w:val="en-US"/>
        </w:rPr>
        <w:t>h</w:t>
      </w:r>
      <w:r w:rsidRPr="00500C63">
        <w:rPr>
          <w:szCs w:val="24"/>
          <w:lang w:val="en-US"/>
        </w:rPr>
        <w:t xml:space="preserve">elix long parallel shank HSS </w:t>
      </w:r>
      <w:r w:rsidR="008E4752" w:rsidRPr="00500C63">
        <w:rPr>
          <w:szCs w:val="24"/>
          <w:lang w:val="en-US"/>
        </w:rPr>
        <w:t>e</w:t>
      </w:r>
      <w:r w:rsidRPr="00500C63">
        <w:rPr>
          <w:szCs w:val="24"/>
          <w:lang w:val="en-US"/>
        </w:rPr>
        <w:t xml:space="preserve">nd </w:t>
      </w:r>
      <w:r w:rsidR="008E4752" w:rsidRPr="00500C63">
        <w:rPr>
          <w:szCs w:val="24"/>
          <w:lang w:val="en-US"/>
        </w:rPr>
        <w:t>m</w:t>
      </w:r>
      <w:r w:rsidRPr="00500C63">
        <w:rPr>
          <w:szCs w:val="24"/>
          <w:lang w:val="en-US"/>
        </w:rPr>
        <w:t>ill cutters of ADDISON company as per BS: 122 (part-1)-1953 are used as cutting tools.</w:t>
      </w:r>
    </w:p>
    <w:p w:rsidR="00E377DC" w:rsidRPr="00500C63" w:rsidRDefault="0000441B" w:rsidP="008D3C72">
      <w:pPr>
        <w:ind w:firstLine="0"/>
        <w:contextualSpacing/>
        <w:mirrorIndents/>
        <w:rPr>
          <w:szCs w:val="24"/>
          <w:lang w:val="en-US"/>
        </w:rPr>
      </w:pPr>
      <w:r w:rsidRPr="00500C63">
        <w:rPr>
          <w:szCs w:val="24"/>
          <w:lang w:val="en-US"/>
        </w:rPr>
        <w:lastRenderedPageBreak/>
        <w:t>A</w:t>
      </w:r>
      <w:r w:rsidR="00E377DC" w:rsidRPr="00500C63">
        <w:rPr>
          <w:szCs w:val="24"/>
          <w:lang w:val="en-US"/>
        </w:rPr>
        <w:t>s recommended by the tool manufacturer</w:t>
      </w:r>
      <w:r w:rsidRPr="00500C63">
        <w:rPr>
          <w:szCs w:val="24"/>
          <w:lang w:val="en-US"/>
        </w:rPr>
        <w:t>,</w:t>
      </w:r>
      <w:r w:rsidR="00E377DC" w:rsidRPr="00500C63">
        <w:rPr>
          <w:szCs w:val="24"/>
          <w:lang w:val="en-US"/>
        </w:rPr>
        <w:t xml:space="preserve"> the tool speed was considered as 2400r/min with an increment of 250r/min thereon. The workpiece rotation does not have any influence on tool speed but relates to the movement (i.e. axial feed) of the cutting tool only, hence constant rotation of 20r/min for the workpiece was selected in combination of feed rates (3.27mm/min, 5.05mm/min, 8.76mm/min and 10.0mm/min). The depth of cut (d) varied from 0.25mm to 1.0mm in an increment of 0.25mm.  </w:t>
      </w:r>
    </w:p>
    <w:p w:rsidR="00E377DC" w:rsidRPr="00500C63" w:rsidRDefault="00E377DC" w:rsidP="00E377DC">
      <w:pPr>
        <w:ind w:firstLine="397"/>
        <w:contextualSpacing/>
        <w:mirrorIndents/>
        <w:rPr>
          <w:szCs w:val="24"/>
          <w:lang w:val="en-US"/>
        </w:rPr>
      </w:pPr>
      <w:r w:rsidRPr="00500C63">
        <w:rPr>
          <w:szCs w:val="24"/>
          <w:lang w:val="en-US"/>
        </w:rPr>
        <w:t xml:space="preserve">The determined SN ratios of the responses are used for determining the individual optimality and multi-response optimality. The formulae for </w:t>
      </w:r>
      <w:r w:rsidR="003269C7" w:rsidRPr="00500C63">
        <w:rPr>
          <w:szCs w:val="24"/>
          <w:lang w:val="en-US"/>
        </w:rPr>
        <w:t xml:space="preserve">determining </w:t>
      </w:r>
      <w:r w:rsidRPr="00500C63">
        <w:rPr>
          <w:szCs w:val="24"/>
          <w:lang w:val="en-US"/>
        </w:rPr>
        <w:t xml:space="preserve">optimum responses based on SN ratios is </w:t>
      </w:r>
      <w:r w:rsidR="003269C7" w:rsidRPr="00500C63">
        <w:rPr>
          <w:szCs w:val="24"/>
          <w:lang w:val="en-US"/>
        </w:rPr>
        <w:t>given</w:t>
      </w:r>
      <w:r w:rsidRPr="00500C63">
        <w:rPr>
          <w:szCs w:val="24"/>
          <w:lang w:val="en-US"/>
        </w:rPr>
        <w:t xml:space="preserve"> in the equations: 3-4</w:t>
      </w:r>
      <w:r w:rsidR="00430143" w:rsidRPr="00500C63">
        <w:rPr>
          <w:szCs w:val="24"/>
          <w:vertAlign w:val="superscript"/>
          <w:lang w:val="en-US"/>
        </w:rPr>
        <w:t>13</w:t>
      </w:r>
      <w:r w:rsidRPr="00500C63">
        <w:rPr>
          <w:szCs w:val="24"/>
          <w:lang w:val="en-US"/>
        </w:rPr>
        <w:t xml:space="preserve"> was considered. </w:t>
      </w:r>
    </w:p>
    <w:p w:rsidR="00E377DC" w:rsidRPr="00500C63" w:rsidRDefault="00E377DC" w:rsidP="00E377DC">
      <w:pPr>
        <w:ind w:firstLine="397"/>
        <w:contextualSpacing/>
        <w:mirrorIndents/>
        <w:jc w:val="right"/>
        <w:rPr>
          <w:szCs w:val="24"/>
          <w:lang w:val="en-US"/>
        </w:rPr>
      </w:pPr>
      <w:r w:rsidRPr="00500C63">
        <w:rPr>
          <w:szCs w:val="24"/>
          <w:lang w:val="en-US"/>
        </w:rPr>
        <w:object w:dxaOrig="3240" w:dyaOrig="720">
          <v:shape id="_x0000_i1027" type="#_x0000_t75" style="width:145.5pt;height:31.5pt" o:ole="">
            <v:imagedata r:id="rId12" o:title=""/>
          </v:shape>
          <o:OLEObject Type="Embed" ProgID="Equation.DSMT4" ShapeID="_x0000_i1027" DrawAspect="Content" ObjectID="_1610627954" r:id="rId13"/>
        </w:object>
      </w:r>
      <w:r w:rsidRPr="00500C63">
        <w:rPr>
          <w:szCs w:val="24"/>
          <w:lang w:val="en-US"/>
        </w:rPr>
        <w:t xml:space="preserve">                </w:t>
      </w:r>
      <w:r w:rsidR="00012635" w:rsidRPr="00500C63">
        <w:rPr>
          <w:szCs w:val="24"/>
          <w:lang w:val="en-US"/>
        </w:rPr>
        <w:t xml:space="preserve">     </w:t>
      </w:r>
      <w:r w:rsidRPr="00500C63">
        <w:rPr>
          <w:szCs w:val="24"/>
          <w:lang w:val="en-US"/>
        </w:rPr>
        <w:t xml:space="preserve">   </w:t>
      </w:r>
      <w:r w:rsidR="00623E80" w:rsidRPr="00500C63">
        <w:rPr>
          <w:szCs w:val="24"/>
          <w:lang w:val="en-US"/>
        </w:rPr>
        <w:t xml:space="preserve">               </w:t>
      </w:r>
      <w:r w:rsidRPr="00500C63">
        <w:rPr>
          <w:szCs w:val="24"/>
          <w:lang w:val="en-US"/>
        </w:rPr>
        <w:t xml:space="preserve">                    (3)</w:t>
      </w:r>
    </w:p>
    <w:p w:rsidR="00E377DC" w:rsidRPr="00500C63" w:rsidRDefault="00E377DC" w:rsidP="00E377DC">
      <w:pPr>
        <w:ind w:firstLine="397"/>
        <w:contextualSpacing/>
        <w:mirrorIndents/>
        <w:jc w:val="right"/>
        <w:rPr>
          <w:szCs w:val="24"/>
          <w:lang w:val="en-US"/>
        </w:rPr>
      </w:pPr>
      <w:r w:rsidRPr="00500C63">
        <w:rPr>
          <w:szCs w:val="24"/>
          <w:lang w:val="en-US"/>
        </w:rPr>
        <w:object w:dxaOrig="3160" w:dyaOrig="740">
          <v:shape id="_x0000_i1028" type="#_x0000_t75" style="width:137.25pt;height:31.5pt" o:ole="">
            <v:imagedata r:id="rId14" o:title=""/>
          </v:shape>
          <o:OLEObject Type="Embed" ProgID="Equation.DSMT4" ShapeID="_x0000_i1028" DrawAspect="Content" ObjectID="_1610627955" r:id="rId15"/>
        </w:object>
      </w:r>
      <w:r w:rsidRPr="00500C63">
        <w:rPr>
          <w:szCs w:val="24"/>
          <w:lang w:val="en-US"/>
        </w:rPr>
        <w:tab/>
        <w:t xml:space="preserve">            </w:t>
      </w:r>
      <w:r w:rsidR="00012635" w:rsidRPr="00500C63">
        <w:rPr>
          <w:szCs w:val="24"/>
          <w:lang w:val="en-US"/>
        </w:rPr>
        <w:t xml:space="preserve">       </w:t>
      </w:r>
      <w:r w:rsidRPr="00500C63">
        <w:rPr>
          <w:szCs w:val="24"/>
          <w:lang w:val="en-US"/>
        </w:rPr>
        <w:t xml:space="preserve">                       </w:t>
      </w:r>
      <w:r w:rsidR="00623E80" w:rsidRPr="00500C63">
        <w:rPr>
          <w:szCs w:val="24"/>
          <w:lang w:val="en-US"/>
        </w:rPr>
        <w:t xml:space="preserve">          </w:t>
      </w:r>
      <w:r w:rsidRPr="00500C63">
        <w:rPr>
          <w:szCs w:val="24"/>
          <w:lang w:val="en-US"/>
        </w:rPr>
        <w:t xml:space="preserve">     (4)</w:t>
      </w:r>
    </w:p>
    <w:p w:rsidR="00E377DC" w:rsidRPr="00500C63" w:rsidRDefault="00E377DC" w:rsidP="00E377DC">
      <w:pPr>
        <w:ind w:firstLine="397"/>
        <w:contextualSpacing/>
        <w:mirrorIndents/>
        <w:rPr>
          <w:szCs w:val="24"/>
          <w:lang w:val="en-US"/>
        </w:rPr>
      </w:pPr>
      <w:r w:rsidRPr="00500C63">
        <w:rPr>
          <w:szCs w:val="24"/>
          <w:lang w:val="en-US"/>
        </w:rPr>
        <w:t>Where ‘n’ is observation number, ‘η</w:t>
      </w:r>
      <w:r w:rsidRPr="00500C63">
        <w:rPr>
          <w:szCs w:val="24"/>
          <w:vertAlign w:val="subscript"/>
          <w:lang w:val="en-US"/>
        </w:rPr>
        <w:t>opt</w:t>
      </w:r>
      <w:r w:rsidRPr="00500C63">
        <w:rPr>
          <w:szCs w:val="24"/>
          <w:lang w:val="en-US"/>
        </w:rPr>
        <w:t>’ is optimum SN ratio, ‘η</w:t>
      </w:r>
      <w:r w:rsidRPr="00500C63">
        <w:rPr>
          <w:szCs w:val="24"/>
          <w:vertAlign w:val="subscript"/>
          <w:lang w:val="en-US"/>
        </w:rPr>
        <w:t>avg</w:t>
      </w:r>
      <w:r w:rsidRPr="00500C63">
        <w:rPr>
          <w:szCs w:val="24"/>
          <w:lang w:val="en-US"/>
        </w:rPr>
        <w:t>’ is average SN ratio, ‘η</w:t>
      </w:r>
      <w:r w:rsidRPr="00500C63">
        <w:rPr>
          <w:szCs w:val="24"/>
          <w:vertAlign w:val="subscript"/>
          <w:lang w:val="en-US"/>
        </w:rPr>
        <w:t>ideal</w:t>
      </w:r>
      <w:r w:rsidRPr="00500C63">
        <w:rPr>
          <w:szCs w:val="24"/>
          <w:lang w:val="en-US"/>
        </w:rPr>
        <w:t>’is ideal level of each SN ratio parameter.</w:t>
      </w:r>
    </w:p>
    <w:p w:rsidR="006044B0" w:rsidRPr="00500C63" w:rsidRDefault="006044B0" w:rsidP="00942EA6">
      <w:pPr>
        <w:ind w:firstLine="397"/>
        <w:contextualSpacing/>
        <w:mirrorIndents/>
        <w:rPr>
          <w:szCs w:val="24"/>
        </w:rPr>
      </w:pPr>
    </w:p>
    <w:p w:rsidR="007C635C" w:rsidRPr="00500C63" w:rsidRDefault="008F2FF4" w:rsidP="006F2E51">
      <w:pPr>
        <w:ind w:firstLine="397"/>
        <w:contextualSpacing/>
        <w:mirrorIndents/>
        <w:rPr>
          <w:rFonts w:ascii="Arial" w:hAnsi="Arial" w:cs="Arial"/>
          <w:b/>
          <w:szCs w:val="24"/>
        </w:rPr>
      </w:pPr>
      <w:r w:rsidRPr="00500C63">
        <w:rPr>
          <w:rFonts w:ascii="Arial" w:hAnsi="Arial" w:cs="Arial"/>
          <w:b/>
          <w:szCs w:val="24"/>
        </w:rPr>
        <w:t xml:space="preserve">2. </w:t>
      </w:r>
      <w:r w:rsidR="003C5A24" w:rsidRPr="00500C63">
        <w:rPr>
          <w:rFonts w:ascii="Arial" w:hAnsi="Arial" w:cs="Arial"/>
          <w:b/>
          <w:szCs w:val="24"/>
        </w:rPr>
        <w:t>1</w:t>
      </w:r>
      <w:r w:rsidRPr="00500C63">
        <w:rPr>
          <w:rFonts w:ascii="Arial" w:hAnsi="Arial" w:cs="Arial"/>
          <w:b/>
          <w:szCs w:val="24"/>
        </w:rPr>
        <w:t xml:space="preserve">. </w:t>
      </w:r>
      <w:r w:rsidR="003C5A24" w:rsidRPr="00500C63">
        <w:rPr>
          <w:rFonts w:ascii="Arial" w:hAnsi="Arial" w:cs="Arial"/>
          <w:b/>
          <w:szCs w:val="24"/>
          <w:lang w:val="en-US"/>
        </w:rPr>
        <w:t>Experimentation setup</w:t>
      </w:r>
    </w:p>
    <w:p w:rsidR="007C635C" w:rsidRPr="00500C63" w:rsidRDefault="007C635C" w:rsidP="00942EA6">
      <w:pPr>
        <w:ind w:firstLine="0"/>
        <w:contextualSpacing/>
        <w:mirrorIndents/>
        <w:rPr>
          <w:rFonts w:ascii="Arial" w:hAnsi="Arial" w:cs="Arial"/>
          <w:b/>
          <w:sz w:val="14"/>
          <w:szCs w:val="24"/>
        </w:rPr>
      </w:pPr>
    </w:p>
    <w:p w:rsidR="0082750F" w:rsidRPr="00500C63" w:rsidRDefault="003C5A24" w:rsidP="0082750F">
      <w:pPr>
        <w:rPr>
          <w:szCs w:val="24"/>
        </w:rPr>
      </w:pPr>
      <w:r w:rsidRPr="00500C63">
        <w:t>Cylindrical work piece of Ф40mm and length 225mm was divided into 5 parts (i.e. 4 x 40mm+65mm extra length for avoiding tool holder hitting the A-axis chuck</w:t>
      </w:r>
      <w:r w:rsidR="00D850F8" w:rsidRPr="00500C63">
        <w:t xml:space="preserve"> Vertical milling centre</w:t>
      </w:r>
      <w:r w:rsidRPr="00500C63">
        <w:t xml:space="preserve">). </w:t>
      </w:r>
      <w:r w:rsidR="00D850F8" w:rsidRPr="00500C63">
        <w:t xml:space="preserve">Average </w:t>
      </w:r>
      <w:r w:rsidRPr="00500C63">
        <w:t>Surface roughness ‘R</w:t>
      </w:r>
      <w:r w:rsidRPr="00500C63">
        <w:rPr>
          <w:vertAlign w:val="subscript"/>
        </w:rPr>
        <w:t>a</w:t>
      </w:r>
      <w:r w:rsidRPr="00500C63">
        <w:t xml:space="preserve">’ and </w:t>
      </w:r>
      <w:r w:rsidR="00D850F8" w:rsidRPr="00500C63">
        <w:t xml:space="preserve">Average </w:t>
      </w:r>
      <w:r w:rsidRPr="00500C63">
        <w:t xml:space="preserve">surface hardness ‘H’ was measured on the three diametrical end points as the response values. </w:t>
      </w:r>
    </w:p>
    <w:p w:rsidR="00947B33" w:rsidRPr="00500C63" w:rsidRDefault="00681D69" w:rsidP="00947B33">
      <w:pPr>
        <w:ind w:firstLine="397"/>
        <w:contextualSpacing/>
        <w:mirrorIndents/>
        <w:rPr>
          <w:szCs w:val="24"/>
          <w:lang w:val="en-US"/>
        </w:rPr>
      </w:pPr>
      <w:r w:rsidRPr="00500C63">
        <w:rPr>
          <w:szCs w:val="24"/>
          <w:lang w:val="en-US"/>
        </w:rPr>
        <w:t xml:space="preserve">Surface Roughness Tester of MITUTOYO Surface Test SJ-301 is used to measure the </w:t>
      </w:r>
      <w:r w:rsidR="006D6A57" w:rsidRPr="00500C63">
        <w:rPr>
          <w:szCs w:val="24"/>
          <w:lang w:val="en-US"/>
        </w:rPr>
        <w:t>R</w:t>
      </w:r>
      <w:r w:rsidR="006D6A57" w:rsidRPr="00500C63">
        <w:rPr>
          <w:szCs w:val="24"/>
          <w:vertAlign w:val="subscript"/>
          <w:lang w:val="en-US"/>
        </w:rPr>
        <w:t>a</w:t>
      </w:r>
      <w:r w:rsidRPr="00500C63">
        <w:rPr>
          <w:szCs w:val="24"/>
          <w:lang w:val="en-US"/>
        </w:rPr>
        <w:t xml:space="preserve">, while Universal </w:t>
      </w:r>
      <w:r w:rsidR="00C608E0" w:rsidRPr="00500C63">
        <w:rPr>
          <w:szCs w:val="24"/>
          <w:lang w:val="en-US"/>
        </w:rPr>
        <w:t>h</w:t>
      </w:r>
      <w:r w:rsidRPr="00500C63">
        <w:rPr>
          <w:szCs w:val="24"/>
          <w:lang w:val="en-US"/>
        </w:rPr>
        <w:t xml:space="preserve">ardness </w:t>
      </w:r>
      <w:r w:rsidR="00C608E0" w:rsidRPr="00500C63">
        <w:rPr>
          <w:szCs w:val="24"/>
          <w:lang w:val="en-US"/>
        </w:rPr>
        <w:t>t</w:t>
      </w:r>
      <w:r w:rsidRPr="00500C63">
        <w:rPr>
          <w:szCs w:val="24"/>
          <w:lang w:val="en-US"/>
        </w:rPr>
        <w:t>esting machine of REICHERTER STIEFELMAYER</w:t>
      </w:r>
      <w:r w:rsidR="008F2BC3" w:rsidRPr="00500C63">
        <w:rPr>
          <w:szCs w:val="24"/>
          <w:lang w:val="en-US"/>
        </w:rPr>
        <w:t xml:space="preserve"> </w:t>
      </w:r>
      <w:r w:rsidR="00C608E0" w:rsidRPr="00500C63">
        <w:rPr>
          <w:szCs w:val="24"/>
          <w:lang w:val="en-US"/>
        </w:rPr>
        <w:t xml:space="preserve">is used for </w:t>
      </w:r>
      <w:r w:rsidRPr="00500C63">
        <w:rPr>
          <w:szCs w:val="24"/>
          <w:lang w:val="en-US"/>
        </w:rPr>
        <w:t xml:space="preserve">measuring Vickers </w:t>
      </w:r>
      <w:r w:rsidR="00C608E0" w:rsidRPr="00500C63">
        <w:rPr>
          <w:szCs w:val="24"/>
          <w:lang w:val="en-US"/>
        </w:rPr>
        <w:t>surface h</w:t>
      </w:r>
      <w:r w:rsidRPr="00500C63">
        <w:rPr>
          <w:szCs w:val="24"/>
          <w:lang w:val="en-US"/>
        </w:rPr>
        <w:t>ardness</w:t>
      </w:r>
      <w:r w:rsidR="00C608E0" w:rsidRPr="00500C63">
        <w:rPr>
          <w:szCs w:val="24"/>
          <w:lang w:val="en-US"/>
        </w:rPr>
        <w:t xml:space="preserve"> (H)</w:t>
      </w:r>
      <w:r w:rsidRPr="00500C63">
        <w:rPr>
          <w:szCs w:val="24"/>
          <w:lang w:val="en-US"/>
        </w:rPr>
        <w:t xml:space="preserve"> values as per ASTM E92.</w:t>
      </w:r>
      <w:r w:rsidR="00C608E0" w:rsidRPr="00500C63">
        <w:rPr>
          <w:szCs w:val="24"/>
          <w:lang w:val="en-US"/>
        </w:rPr>
        <w:t xml:space="preserve"> </w:t>
      </w:r>
      <w:r w:rsidRPr="00500C63">
        <w:rPr>
          <w:szCs w:val="24"/>
          <w:lang w:val="en-US"/>
        </w:rPr>
        <w:t xml:space="preserve">For every tool speed, a new </w:t>
      </w:r>
      <w:r w:rsidR="00C00569" w:rsidRPr="00500C63">
        <w:rPr>
          <w:szCs w:val="24"/>
          <w:lang w:val="en-US"/>
        </w:rPr>
        <w:t xml:space="preserve">HSS tool was used for machining. </w:t>
      </w:r>
      <w:r w:rsidRPr="00500C63">
        <w:rPr>
          <w:szCs w:val="24"/>
          <w:lang w:val="en-US"/>
        </w:rPr>
        <w:t>Combination of machining parameters like tool speed (r/min), feed rate</w:t>
      </w:r>
      <w:r w:rsidR="004D724F" w:rsidRPr="00500C63">
        <w:rPr>
          <w:szCs w:val="24"/>
          <w:lang w:val="en-US"/>
        </w:rPr>
        <w:t xml:space="preserve"> </w:t>
      </w:r>
      <w:r w:rsidRPr="00500C63">
        <w:rPr>
          <w:szCs w:val="24"/>
          <w:lang w:val="en-US"/>
        </w:rPr>
        <w:t xml:space="preserve">(mm/min) and depth of cut (mm) with constant rotational speed of 20 r/min of workpiece based on Taguchi DOE were adopted. </w:t>
      </w:r>
      <w:r w:rsidR="00947B33" w:rsidRPr="00500C63">
        <w:rPr>
          <w:szCs w:val="24"/>
          <w:lang w:val="en-US"/>
        </w:rPr>
        <w:t xml:space="preserve">The SN ratio for </w:t>
      </w:r>
      <w:r w:rsidR="006D6A57" w:rsidRPr="00500C63">
        <w:rPr>
          <w:szCs w:val="24"/>
          <w:lang w:val="en-US"/>
        </w:rPr>
        <w:t>R</w:t>
      </w:r>
      <w:r w:rsidR="006D6A57" w:rsidRPr="00500C63">
        <w:rPr>
          <w:szCs w:val="24"/>
          <w:vertAlign w:val="subscript"/>
          <w:lang w:val="en-US"/>
        </w:rPr>
        <w:t>a</w:t>
      </w:r>
      <w:r w:rsidR="00947B33" w:rsidRPr="00500C63">
        <w:rPr>
          <w:szCs w:val="24"/>
          <w:lang w:val="en-US"/>
        </w:rPr>
        <w:t xml:space="preserve"> is required to be minimum and so Smaller-the-Better formula for SN ratio was adopted; whereas for </w:t>
      </w:r>
      <w:r w:rsidR="006D6A57" w:rsidRPr="00500C63">
        <w:rPr>
          <w:szCs w:val="24"/>
          <w:lang w:val="en-US"/>
        </w:rPr>
        <w:t>“H”</w:t>
      </w:r>
      <w:r w:rsidR="006D6A57" w:rsidRPr="00500C63">
        <w:rPr>
          <w:vanish/>
          <w:szCs w:val="24"/>
          <w:lang w:val="en-US"/>
        </w:rPr>
        <w:t>H”</w:t>
      </w:r>
      <w:r w:rsidR="006D6A57" w:rsidRPr="00500C63">
        <w:rPr>
          <w:szCs w:val="24"/>
          <w:lang w:val="en-US"/>
        </w:rPr>
        <w:t xml:space="preserve"> </w:t>
      </w:r>
      <w:r w:rsidR="00947B33" w:rsidRPr="00500C63">
        <w:rPr>
          <w:szCs w:val="24"/>
          <w:lang w:val="en-US"/>
        </w:rPr>
        <w:t xml:space="preserve">it is required to have maximum and so Larger–the-Better formula for SN ratio was adopted, as shown in Table </w:t>
      </w:r>
      <w:r w:rsidR="00712C6F" w:rsidRPr="00500C63">
        <w:rPr>
          <w:szCs w:val="24"/>
          <w:lang w:val="en-US"/>
        </w:rPr>
        <w:t>1</w:t>
      </w:r>
      <w:r w:rsidR="00947B33" w:rsidRPr="00500C63">
        <w:rPr>
          <w:szCs w:val="24"/>
          <w:lang w:val="en-US"/>
        </w:rPr>
        <w:t xml:space="preserve">. </w:t>
      </w:r>
    </w:p>
    <w:p w:rsidR="00326341" w:rsidRPr="00500C63" w:rsidRDefault="00326341" w:rsidP="001D1D28">
      <w:pPr>
        <w:ind w:firstLine="397"/>
        <w:contextualSpacing/>
        <w:mirrorIndents/>
        <w:rPr>
          <w:szCs w:val="24"/>
          <w:lang w:val="en-US"/>
        </w:rPr>
      </w:pPr>
    </w:p>
    <w:p w:rsidR="001D1D28" w:rsidRPr="00500C63" w:rsidRDefault="001D1D28" w:rsidP="001D1D28">
      <w:pPr>
        <w:ind w:firstLine="397"/>
        <w:contextualSpacing/>
        <w:mirrorIndents/>
        <w:rPr>
          <w:szCs w:val="24"/>
          <w:lang w:val="en-US"/>
        </w:rPr>
      </w:pPr>
      <w:r w:rsidRPr="00500C63">
        <w:rPr>
          <w:szCs w:val="24"/>
          <w:lang w:val="en-US"/>
        </w:rPr>
        <w:t xml:space="preserve">Table </w:t>
      </w:r>
      <w:r w:rsidR="00712C6F" w:rsidRPr="00500C63">
        <w:rPr>
          <w:szCs w:val="24"/>
          <w:lang w:val="en-US"/>
        </w:rPr>
        <w:t>1</w:t>
      </w:r>
      <w:r w:rsidRPr="00500C63">
        <w:rPr>
          <w:szCs w:val="24"/>
          <w:lang w:val="en-US"/>
        </w:rPr>
        <w:t>. Experimental values recorded in turn-milling processes using HSS End mill cutters</w:t>
      </w:r>
    </w:p>
    <w:tbl>
      <w:tblPr>
        <w:tblW w:w="4650" w:type="pct"/>
        <w:jc w:val="center"/>
        <w:tblBorders>
          <w:top w:val="single" w:sz="4" w:space="0" w:color="000000"/>
          <w:bottom w:val="single" w:sz="4" w:space="0" w:color="000000"/>
        </w:tblBorders>
        <w:tblCellMar>
          <w:left w:w="115" w:type="dxa"/>
          <w:right w:w="115" w:type="dxa"/>
        </w:tblCellMar>
        <w:tblLook w:val="01E0"/>
      </w:tblPr>
      <w:tblGrid>
        <w:gridCol w:w="692"/>
        <w:gridCol w:w="759"/>
        <w:gridCol w:w="699"/>
        <w:gridCol w:w="699"/>
        <w:gridCol w:w="699"/>
        <w:gridCol w:w="820"/>
        <w:gridCol w:w="823"/>
        <w:gridCol w:w="820"/>
        <w:gridCol w:w="699"/>
        <w:gridCol w:w="820"/>
        <w:gridCol w:w="801"/>
        <w:gridCol w:w="816"/>
      </w:tblGrid>
      <w:tr w:rsidR="001D1D28" w:rsidRPr="00500C63" w:rsidTr="004A5EE6">
        <w:trPr>
          <w:trHeight w:val="446"/>
          <w:jc w:val="center"/>
        </w:trPr>
        <w:tc>
          <w:tcPr>
            <w:tcW w:w="379" w:type="pct"/>
            <w:vMerge w:val="restar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bookmarkStart w:id="4" w:name="OLE_LINK2"/>
            <w:bookmarkStart w:id="5" w:name="OLE_LINK1"/>
            <w:r w:rsidRPr="00500C63">
              <w:rPr>
                <w:szCs w:val="24"/>
                <w:lang w:val="en-US"/>
              </w:rPr>
              <w:t>Exp</w:t>
            </w:r>
          </w:p>
          <w:p w:rsidR="001D1D28" w:rsidRPr="00500C63" w:rsidRDefault="001D1D28" w:rsidP="001D1D28">
            <w:pPr>
              <w:ind w:firstLine="0"/>
              <w:contextualSpacing/>
              <w:mirrorIndents/>
              <w:rPr>
                <w:szCs w:val="24"/>
                <w:lang w:val="en-US"/>
              </w:rPr>
            </w:pPr>
            <w:r w:rsidRPr="00500C63">
              <w:rPr>
                <w:szCs w:val="24"/>
                <w:lang w:val="en-US"/>
              </w:rPr>
              <w:t>No.</w:t>
            </w:r>
          </w:p>
        </w:tc>
        <w:tc>
          <w:tcPr>
            <w:tcW w:w="1178" w:type="pct"/>
            <w:gridSpan w:val="3"/>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Machining parameters</w:t>
            </w:r>
          </w:p>
        </w:tc>
        <w:tc>
          <w:tcPr>
            <w:tcW w:w="1727" w:type="pct"/>
            <w:gridSpan w:val="4"/>
            <w:tcBorders>
              <w:top w:val="single" w:sz="4" w:space="0" w:color="000000"/>
              <w:left w:val="nil"/>
              <w:bottom w:val="single" w:sz="4" w:space="0" w:color="000000"/>
              <w:right w:val="nil"/>
            </w:tcBorders>
            <w:vAlign w:val="center"/>
            <w:hideMark/>
          </w:tcPr>
          <w:p w:rsidR="001D1D28" w:rsidRPr="00500C63" w:rsidRDefault="001D1D28" w:rsidP="00CA3AF6">
            <w:pPr>
              <w:ind w:firstLine="0"/>
              <w:contextualSpacing/>
              <w:mirrorIndents/>
              <w:jc w:val="center"/>
              <w:rPr>
                <w:szCs w:val="24"/>
                <w:lang w:val="en-US"/>
              </w:rPr>
            </w:pPr>
            <w:r w:rsidRPr="00500C63">
              <w:rPr>
                <w:szCs w:val="24"/>
                <w:lang w:val="en-US"/>
              </w:rPr>
              <w:t>Tangential turn-milling process</w:t>
            </w:r>
          </w:p>
        </w:tc>
        <w:tc>
          <w:tcPr>
            <w:tcW w:w="1716" w:type="pct"/>
            <w:gridSpan w:val="4"/>
            <w:tcBorders>
              <w:top w:val="single" w:sz="4" w:space="0" w:color="000000"/>
              <w:left w:val="nil"/>
              <w:bottom w:val="single" w:sz="4" w:space="0" w:color="000000"/>
              <w:right w:val="nil"/>
            </w:tcBorders>
            <w:vAlign w:val="center"/>
            <w:hideMark/>
          </w:tcPr>
          <w:p w:rsidR="001D1D28" w:rsidRPr="00500C63" w:rsidRDefault="001D1D28" w:rsidP="00CA3AF6">
            <w:pPr>
              <w:ind w:firstLine="0"/>
              <w:contextualSpacing/>
              <w:mirrorIndents/>
              <w:jc w:val="center"/>
              <w:rPr>
                <w:szCs w:val="24"/>
                <w:lang w:val="en-US"/>
              </w:rPr>
            </w:pPr>
            <w:r w:rsidRPr="00500C63">
              <w:rPr>
                <w:szCs w:val="24"/>
                <w:lang w:val="en-US"/>
              </w:rPr>
              <w:t>Orthogonal turn-milling process</w:t>
            </w:r>
          </w:p>
        </w:tc>
      </w:tr>
      <w:tr w:rsidR="001D1D28" w:rsidRPr="00500C63" w:rsidTr="004A5EE6">
        <w:trPr>
          <w:trHeight w:val="359"/>
          <w:jc w:val="center"/>
        </w:trPr>
        <w:tc>
          <w:tcPr>
            <w:tcW w:w="0" w:type="auto"/>
            <w:vMerge/>
            <w:tcBorders>
              <w:top w:val="single" w:sz="4" w:space="0" w:color="000000"/>
              <w:left w:val="nil"/>
              <w:bottom w:val="single" w:sz="4" w:space="0" w:color="000000"/>
              <w:right w:val="nil"/>
            </w:tcBorders>
            <w:vAlign w:val="center"/>
            <w:hideMark/>
          </w:tcPr>
          <w:p w:rsidR="001D1D28" w:rsidRPr="00500C63" w:rsidRDefault="001D1D28" w:rsidP="001D1D28">
            <w:pPr>
              <w:ind w:firstLine="397"/>
              <w:contextualSpacing/>
              <w:mirrorIndents/>
              <w:rPr>
                <w:szCs w:val="24"/>
                <w:lang w:val="en-US"/>
              </w:rPr>
            </w:pPr>
          </w:p>
        </w:tc>
        <w:tc>
          <w:tcPr>
            <w:tcW w:w="415" w:type="pct"/>
            <w:tcBorders>
              <w:top w:val="single" w:sz="4" w:space="0" w:color="000000"/>
              <w:left w:val="nil"/>
              <w:bottom w:val="single" w:sz="4" w:space="0" w:color="000000"/>
              <w:right w:val="nil"/>
            </w:tcBorders>
            <w:vAlign w:val="center"/>
            <w:hideMark/>
          </w:tcPr>
          <w:p w:rsidR="001D1D28" w:rsidRPr="00500C63" w:rsidRDefault="001D1D28" w:rsidP="00CA3AF6">
            <w:pPr>
              <w:ind w:firstLine="0"/>
              <w:contextualSpacing/>
              <w:mirrorIndents/>
              <w:rPr>
                <w:szCs w:val="24"/>
                <w:lang w:val="en-US"/>
              </w:rPr>
            </w:pPr>
            <w:r w:rsidRPr="00500C63">
              <w:rPr>
                <w:szCs w:val="24"/>
                <w:lang w:val="en-US"/>
              </w:rPr>
              <w:t>A</w:t>
            </w:r>
          </w:p>
        </w:tc>
        <w:tc>
          <w:tcPr>
            <w:tcW w:w="382" w:type="pct"/>
            <w:tcBorders>
              <w:top w:val="single" w:sz="4" w:space="0" w:color="000000"/>
              <w:left w:val="nil"/>
              <w:bottom w:val="single" w:sz="4" w:space="0" w:color="000000"/>
              <w:right w:val="nil"/>
            </w:tcBorders>
            <w:vAlign w:val="center"/>
            <w:hideMark/>
          </w:tcPr>
          <w:p w:rsidR="001D1D28" w:rsidRPr="00500C63" w:rsidRDefault="001D1D28" w:rsidP="00CA3AF6">
            <w:pPr>
              <w:ind w:firstLine="0"/>
              <w:contextualSpacing/>
              <w:mirrorIndents/>
              <w:rPr>
                <w:szCs w:val="24"/>
                <w:lang w:val="en-US"/>
              </w:rPr>
            </w:pPr>
            <w:r w:rsidRPr="00500C63">
              <w:rPr>
                <w:szCs w:val="24"/>
                <w:lang w:val="en-US"/>
              </w:rPr>
              <w:t>B</w:t>
            </w:r>
          </w:p>
        </w:tc>
        <w:tc>
          <w:tcPr>
            <w:tcW w:w="382" w:type="pct"/>
            <w:tcBorders>
              <w:top w:val="single" w:sz="4" w:space="0" w:color="000000"/>
              <w:left w:val="nil"/>
              <w:bottom w:val="single" w:sz="4" w:space="0" w:color="000000"/>
              <w:right w:val="nil"/>
            </w:tcBorders>
            <w:vAlign w:val="center"/>
            <w:hideMark/>
          </w:tcPr>
          <w:p w:rsidR="001D1D28" w:rsidRPr="00500C63" w:rsidRDefault="001D1D28" w:rsidP="00CA3AF6">
            <w:pPr>
              <w:ind w:firstLine="0"/>
              <w:contextualSpacing/>
              <w:mirrorIndents/>
              <w:rPr>
                <w:szCs w:val="24"/>
                <w:lang w:val="en-US"/>
              </w:rPr>
            </w:pPr>
            <w:r w:rsidRPr="00500C63">
              <w:rPr>
                <w:szCs w:val="24"/>
                <w:lang w:val="en-US"/>
              </w:rPr>
              <w:t>C</w:t>
            </w:r>
          </w:p>
        </w:tc>
        <w:tc>
          <w:tcPr>
            <w:tcW w:w="382"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R</w:t>
            </w:r>
            <w:r w:rsidRPr="00500C63">
              <w:rPr>
                <w:szCs w:val="24"/>
                <w:vertAlign w:val="subscript"/>
                <w:lang w:val="en-US"/>
              </w:rPr>
              <w:t>a</w:t>
            </w:r>
          </w:p>
        </w:tc>
        <w:tc>
          <w:tcPr>
            <w:tcW w:w="448"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H</w:t>
            </w:r>
          </w:p>
        </w:tc>
        <w:tc>
          <w:tcPr>
            <w:tcW w:w="450"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SN</w:t>
            </w:r>
          </w:p>
          <w:p w:rsidR="001D1D28" w:rsidRPr="00500C63" w:rsidRDefault="001D1D28" w:rsidP="001D1D28">
            <w:pPr>
              <w:ind w:firstLine="0"/>
              <w:contextualSpacing/>
              <w:mirrorIndents/>
              <w:rPr>
                <w:szCs w:val="24"/>
                <w:lang w:val="en-US"/>
              </w:rPr>
            </w:pPr>
            <w:r w:rsidRPr="00500C63">
              <w:rPr>
                <w:szCs w:val="24"/>
                <w:lang w:val="en-US"/>
              </w:rPr>
              <w:t>ratio</w:t>
            </w:r>
          </w:p>
          <w:p w:rsidR="001D1D28" w:rsidRPr="00500C63" w:rsidRDefault="001D1D28" w:rsidP="001D1D28">
            <w:pPr>
              <w:ind w:firstLine="0"/>
              <w:contextualSpacing/>
              <w:mirrorIndents/>
              <w:rPr>
                <w:szCs w:val="24"/>
                <w:lang w:val="en-US"/>
              </w:rPr>
            </w:pPr>
            <w:r w:rsidRPr="00500C63">
              <w:rPr>
                <w:szCs w:val="24"/>
                <w:lang w:val="en-US"/>
              </w:rPr>
              <w:t>R</w:t>
            </w:r>
            <w:r w:rsidRPr="00500C63">
              <w:rPr>
                <w:szCs w:val="24"/>
                <w:vertAlign w:val="subscript"/>
                <w:lang w:val="en-US"/>
              </w:rPr>
              <w:t>a</w:t>
            </w:r>
          </w:p>
        </w:tc>
        <w:tc>
          <w:tcPr>
            <w:tcW w:w="448"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SN</w:t>
            </w:r>
          </w:p>
          <w:p w:rsidR="001D1D28" w:rsidRPr="00500C63" w:rsidRDefault="001D1D28" w:rsidP="001D1D28">
            <w:pPr>
              <w:ind w:firstLine="0"/>
              <w:contextualSpacing/>
              <w:mirrorIndents/>
              <w:rPr>
                <w:szCs w:val="24"/>
                <w:lang w:val="en-US"/>
              </w:rPr>
            </w:pPr>
            <w:r w:rsidRPr="00500C63">
              <w:rPr>
                <w:szCs w:val="24"/>
                <w:lang w:val="en-US"/>
              </w:rPr>
              <w:t>ratio</w:t>
            </w:r>
          </w:p>
          <w:p w:rsidR="001D1D28" w:rsidRPr="00500C63" w:rsidRDefault="001D1D28" w:rsidP="001D1D28">
            <w:pPr>
              <w:ind w:firstLine="0"/>
              <w:contextualSpacing/>
              <w:mirrorIndents/>
              <w:rPr>
                <w:szCs w:val="24"/>
                <w:lang w:val="en-US"/>
              </w:rPr>
            </w:pPr>
            <w:r w:rsidRPr="00500C63">
              <w:rPr>
                <w:szCs w:val="24"/>
                <w:lang w:val="en-US"/>
              </w:rPr>
              <w:t>H</w:t>
            </w:r>
          </w:p>
        </w:tc>
        <w:tc>
          <w:tcPr>
            <w:tcW w:w="382"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R</w:t>
            </w:r>
            <w:r w:rsidRPr="00500C63">
              <w:rPr>
                <w:szCs w:val="24"/>
                <w:vertAlign w:val="subscript"/>
                <w:lang w:val="en-US"/>
              </w:rPr>
              <w:t>a</w:t>
            </w:r>
          </w:p>
        </w:tc>
        <w:tc>
          <w:tcPr>
            <w:tcW w:w="448"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H</w:t>
            </w:r>
          </w:p>
        </w:tc>
        <w:tc>
          <w:tcPr>
            <w:tcW w:w="438"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SN</w:t>
            </w:r>
          </w:p>
          <w:p w:rsidR="001D1D28" w:rsidRPr="00500C63" w:rsidRDefault="001D1D28" w:rsidP="001D1D28">
            <w:pPr>
              <w:ind w:firstLine="0"/>
              <w:contextualSpacing/>
              <w:mirrorIndents/>
              <w:rPr>
                <w:szCs w:val="24"/>
                <w:lang w:val="en-US"/>
              </w:rPr>
            </w:pPr>
            <w:r w:rsidRPr="00500C63">
              <w:rPr>
                <w:szCs w:val="24"/>
                <w:lang w:val="en-US"/>
              </w:rPr>
              <w:t>ratio</w:t>
            </w:r>
          </w:p>
          <w:p w:rsidR="001D1D28" w:rsidRPr="00500C63" w:rsidRDefault="001D1D28" w:rsidP="001D1D28">
            <w:pPr>
              <w:ind w:firstLine="0"/>
              <w:contextualSpacing/>
              <w:mirrorIndents/>
              <w:rPr>
                <w:szCs w:val="24"/>
                <w:lang w:val="en-US"/>
              </w:rPr>
            </w:pPr>
            <w:r w:rsidRPr="00500C63">
              <w:rPr>
                <w:szCs w:val="24"/>
                <w:lang w:val="en-US"/>
              </w:rPr>
              <w:t>R</w:t>
            </w:r>
            <w:r w:rsidRPr="00500C63">
              <w:rPr>
                <w:szCs w:val="24"/>
                <w:vertAlign w:val="subscript"/>
                <w:lang w:val="en-US"/>
              </w:rPr>
              <w:t>a</w:t>
            </w:r>
          </w:p>
        </w:tc>
        <w:tc>
          <w:tcPr>
            <w:tcW w:w="448" w:type="pct"/>
            <w:tcBorders>
              <w:top w:val="single" w:sz="4" w:space="0" w:color="000000"/>
              <w:left w:val="nil"/>
              <w:bottom w:val="single" w:sz="4" w:space="0" w:color="000000"/>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SN</w:t>
            </w:r>
          </w:p>
          <w:p w:rsidR="001D1D28" w:rsidRPr="00500C63" w:rsidRDefault="001D1D28" w:rsidP="001D1D28">
            <w:pPr>
              <w:ind w:firstLine="0"/>
              <w:contextualSpacing/>
              <w:mirrorIndents/>
              <w:rPr>
                <w:szCs w:val="24"/>
                <w:lang w:val="en-US"/>
              </w:rPr>
            </w:pPr>
            <w:r w:rsidRPr="00500C63">
              <w:rPr>
                <w:szCs w:val="24"/>
                <w:lang w:val="en-US"/>
              </w:rPr>
              <w:t>ratio</w:t>
            </w:r>
          </w:p>
          <w:p w:rsidR="001D1D28" w:rsidRPr="00500C63" w:rsidRDefault="001D1D28" w:rsidP="001D1D28">
            <w:pPr>
              <w:ind w:firstLine="0"/>
              <w:contextualSpacing/>
              <w:mirrorIndents/>
              <w:rPr>
                <w:szCs w:val="24"/>
                <w:lang w:val="en-US"/>
              </w:rPr>
            </w:pPr>
            <w:r w:rsidRPr="00500C63">
              <w:rPr>
                <w:szCs w:val="24"/>
                <w:lang w:val="en-US"/>
              </w:rPr>
              <w:t>H</w:t>
            </w:r>
          </w:p>
        </w:tc>
      </w:tr>
      <w:tr w:rsidR="001D1D28" w:rsidRPr="00500C63" w:rsidTr="004A5EE6">
        <w:trPr>
          <w:trHeight w:val="320"/>
          <w:jc w:val="center"/>
        </w:trPr>
        <w:tc>
          <w:tcPr>
            <w:tcW w:w="379"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w:t>
            </w:r>
          </w:p>
        </w:tc>
        <w:tc>
          <w:tcPr>
            <w:tcW w:w="415"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2400</w:t>
            </w:r>
          </w:p>
        </w:tc>
        <w:tc>
          <w:tcPr>
            <w:tcW w:w="382"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3.27</w:t>
            </w:r>
          </w:p>
        </w:tc>
        <w:tc>
          <w:tcPr>
            <w:tcW w:w="382"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0.25</w:t>
            </w:r>
          </w:p>
        </w:tc>
        <w:tc>
          <w:tcPr>
            <w:tcW w:w="382"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0.78</w:t>
            </w:r>
          </w:p>
        </w:tc>
        <w:tc>
          <w:tcPr>
            <w:tcW w:w="448"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142.3</w:t>
            </w:r>
          </w:p>
        </w:tc>
        <w:tc>
          <w:tcPr>
            <w:tcW w:w="450"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2.16</w:t>
            </w:r>
          </w:p>
        </w:tc>
        <w:tc>
          <w:tcPr>
            <w:tcW w:w="448"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43.06</w:t>
            </w:r>
          </w:p>
        </w:tc>
        <w:tc>
          <w:tcPr>
            <w:tcW w:w="382"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4.82</w:t>
            </w:r>
          </w:p>
        </w:tc>
        <w:tc>
          <w:tcPr>
            <w:tcW w:w="448"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120.0</w:t>
            </w:r>
          </w:p>
        </w:tc>
        <w:tc>
          <w:tcPr>
            <w:tcW w:w="438"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-13.7</w:t>
            </w:r>
          </w:p>
        </w:tc>
        <w:tc>
          <w:tcPr>
            <w:tcW w:w="448" w:type="pct"/>
            <w:tcBorders>
              <w:top w:val="single" w:sz="4" w:space="0" w:color="000000"/>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41.58</w:t>
            </w:r>
          </w:p>
        </w:tc>
      </w:tr>
      <w:tr w:rsidR="001D1D28" w:rsidRPr="00500C63" w:rsidTr="004A5EE6">
        <w:trPr>
          <w:trHeight w:val="51"/>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2400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5.05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1.11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145.9</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-0.91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43.28</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5.65</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134.0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42.54</w:t>
            </w:r>
          </w:p>
        </w:tc>
      </w:tr>
      <w:tr w:rsidR="001D1D28" w:rsidRPr="00500C63" w:rsidTr="004A5EE6">
        <w:trPr>
          <w:trHeight w:val="76"/>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2400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8.76</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1.83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151.3</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-5.25</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43.60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6.50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143.7</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43.15</w:t>
            </w:r>
          </w:p>
        </w:tc>
      </w:tr>
      <w:tr w:rsidR="001D1D28" w:rsidRPr="00500C63" w:rsidTr="004A5EE6">
        <w:trPr>
          <w:trHeight w:val="252"/>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2400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2.30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151.5</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-7.23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43.61</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7.30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148.0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-17.3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43.41</w:t>
            </w:r>
          </w:p>
        </w:tc>
      </w:tr>
      <w:tr w:rsidR="001D1D28" w:rsidRPr="00500C63" w:rsidTr="004A5EE6">
        <w:trPr>
          <w:trHeight w:val="19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2650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3.27</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0.56</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156.7</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5.04</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43.90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134.7</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-12.9</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42.59</w:t>
            </w:r>
          </w:p>
        </w:tc>
      </w:tr>
      <w:tr w:rsidR="001D1D28" w:rsidRPr="00500C63" w:rsidTr="004A5EE6">
        <w:trPr>
          <w:trHeight w:val="19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6</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2650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5.05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0.25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153.3</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2.73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43.71</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5.35</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127.3</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-14.6</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42.10</w:t>
            </w:r>
          </w:p>
        </w:tc>
      </w:tr>
      <w:tr w:rsidR="001D1D28" w:rsidRPr="00500C63" w:rsidTr="004A5EE6">
        <w:trPr>
          <w:trHeight w:val="187"/>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7</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2650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8.76</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1.80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163.0</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-5.11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44.24</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5.93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154.0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-15.5</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43.75</w:t>
            </w:r>
          </w:p>
        </w:tc>
      </w:tr>
      <w:tr w:rsidR="001D1D28" w:rsidRPr="00500C63" w:rsidTr="004A5EE6">
        <w:trPr>
          <w:trHeight w:val="187"/>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8</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2650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1.88</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158.4</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-5.48</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7.12</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145.0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-17.1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43.23</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9</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2900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3.27</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0.50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170.0</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6.02</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44.61</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2.95</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148.7</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-9.40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43.45</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2900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5.05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0.77</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172.3</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2.27</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44.73</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4.10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156.7</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43.90</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11</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2900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8.76</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0.25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1.08</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161.0</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-0.67</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44.14</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5.50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125.0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-14.8</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41.94</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2900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162.3</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-3.52</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44.21</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6.18</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136.0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-15.8</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42.67</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13</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3150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3.27</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0.34</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177.3</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9.37</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44.97</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1.89</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163.0</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-5.53</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44.24</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lastRenderedPageBreak/>
              <w:t>14</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3150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5.05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0.75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0.42</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175.4</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7.54</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44.88</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2.74</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151.3</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-8.76</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43.60</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3150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8.76</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0.84</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167.7</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44.49</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4.65</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141.7</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-13.4</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43.03</w:t>
            </w:r>
          </w:p>
        </w:tc>
      </w:tr>
      <w:tr w:rsidR="001D1D28" w:rsidRPr="00500C63" w:rsidTr="004A5EE6">
        <w:trPr>
          <w:trHeight w:val="165"/>
          <w:jc w:val="center"/>
        </w:trPr>
        <w:tc>
          <w:tcPr>
            <w:tcW w:w="379"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w:t>
            </w:r>
          </w:p>
        </w:tc>
        <w:tc>
          <w:tcPr>
            <w:tcW w:w="415"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3150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10.0</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0.25</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1.01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162.3</w:t>
            </w:r>
          </w:p>
        </w:tc>
        <w:tc>
          <w:tcPr>
            <w:tcW w:w="450"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-0.09</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44.21</w:t>
            </w:r>
          </w:p>
        </w:tc>
        <w:tc>
          <w:tcPr>
            <w:tcW w:w="382"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5.70</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128.3</w:t>
            </w:r>
          </w:p>
        </w:tc>
        <w:tc>
          <w:tcPr>
            <w:tcW w:w="43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-15.1</w:t>
            </w:r>
          </w:p>
        </w:tc>
        <w:tc>
          <w:tcPr>
            <w:tcW w:w="448" w:type="pct"/>
            <w:tcBorders>
              <w:top w:val="nil"/>
              <w:left w:val="nil"/>
              <w:bottom w:val="nil"/>
              <w:right w:val="nil"/>
            </w:tcBorders>
            <w:vAlign w:val="center"/>
            <w:hideMark/>
          </w:tcPr>
          <w:p w:rsidR="001D1D28" w:rsidRPr="00500C63" w:rsidRDefault="001D1D28" w:rsidP="001D1D28">
            <w:pPr>
              <w:ind w:firstLine="0"/>
              <w:contextualSpacing/>
              <w:mirrorIndents/>
              <w:rPr>
                <w:szCs w:val="24"/>
                <w:lang w:val="en-US"/>
              </w:rPr>
            </w:pPr>
            <w:r w:rsidRPr="00500C63">
              <w:rPr>
                <w:szCs w:val="24"/>
                <w:lang w:val="en-US"/>
              </w:rPr>
              <w:t>42.16</w:t>
            </w:r>
          </w:p>
        </w:tc>
      </w:tr>
      <w:tr w:rsidR="001D1D28" w:rsidRPr="00500C63" w:rsidTr="004A5EE6">
        <w:trPr>
          <w:trHeight w:val="165"/>
          <w:jc w:val="center"/>
        </w:trPr>
        <w:tc>
          <w:tcPr>
            <w:tcW w:w="5000" w:type="pct"/>
            <w:gridSpan w:val="12"/>
            <w:tcBorders>
              <w:top w:val="nil"/>
              <w:left w:val="nil"/>
              <w:bottom w:val="single" w:sz="4" w:space="0" w:color="000000"/>
              <w:right w:val="nil"/>
            </w:tcBorders>
            <w:vAlign w:val="center"/>
            <w:hideMark/>
          </w:tcPr>
          <w:p w:rsidR="001D1D28" w:rsidRPr="00500C63" w:rsidRDefault="001D1D28" w:rsidP="00AD4E6A">
            <w:pPr>
              <w:ind w:firstLine="397"/>
              <w:contextualSpacing/>
              <w:mirrorIndents/>
              <w:jc w:val="center"/>
              <w:rPr>
                <w:szCs w:val="24"/>
                <w:lang w:val="en-US"/>
              </w:rPr>
            </w:pPr>
            <w:r w:rsidRPr="00500C63">
              <w:rPr>
                <w:szCs w:val="24"/>
                <w:lang w:val="en-US"/>
              </w:rPr>
              <w:t>A: Tool Speed (r/min)  B: Feed Rate (mm/min)   C: Depth of Cut (mm)</w:t>
            </w:r>
          </w:p>
          <w:p w:rsidR="001D1D28" w:rsidRPr="00500C63" w:rsidRDefault="001D1D28" w:rsidP="00AD4E6A">
            <w:pPr>
              <w:ind w:firstLine="397"/>
              <w:contextualSpacing/>
              <w:mirrorIndents/>
              <w:jc w:val="center"/>
              <w:rPr>
                <w:szCs w:val="24"/>
                <w:lang w:val="en-US"/>
              </w:rPr>
            </w:pPr>
            <w:r w:rsidRPr="00500C63">
              <w:rPr>
                <w:szCs w:val="24"/>
                <w:lang w:val="en-US"/>
              </w:rPr>
              <w:t>R</w:t>
            </w:r>
            <w:r w:rsidRPr="00500C63">
              <w:rPr>
                <w:szCs w:val="24"/>
                <w:vertAlign w:val="subscript"/>
                <w:lang w:val="en-US"/>
              </w:rPr>
              <w:t>a</w:t>
            </w:r>
            <w:r w:rsidRPr="00500C63">
              <w:rPr>
                <w:szCs w:val="24"/>
                <w:lang w:val="en-US"/>
              </w:rPr>
              <w:t xml:space="preserve">: Microns (μm) </w:t>
            </w:r>
            <w:r w:rsidR="005B4178" w:rsidRPr="00500C63">
              <w:rPr>
                <w:szCs w:val="24"/>
                <w:lang w:val="en-US"/>
              </w:rPr>
              <w:t xml:space="preserve">        </w:t>
            </w:r>
            <w:r w:rsidRPr="00500C63">
              <w:rPr>
                <w:szCs w:val="24"/>
                <w:lang w:val="en-US"/>
              </w:rPr>
              <w:t>H: Vickers hardness (VHN)</w:t>
            </w:r>
          </w:p>
        </w:tc>
      </w:tr>
      <w:bookmarkEnd w:id="4"/>
      <w:bookmarkEnd w:id="5"/>
    </w:tbl>
    <w:p w:rsidR="0082750F" w:rsidRPr="00500C63" w:rsidRDefault="0082750F" w:rsidP="00942EA6">
      <w:pPr>
        <w:ind w:firstLine="397"/>
        <w:contextualSpacing/>
        <w:mirrorIndents/>
        <w:rPr>
          <w:szCs w:val="24"/>
        </w:rPr>
      </w:pPr>
    </w:p>
    <w:p w:rsidR="00041EDF" w:rsidRPr="00500C63" w:rsidRDefault="00041EDF" w:rsidP="00041EDF">
      <w:pPr>
        <w:pStyle w:val="ListParagraph"/>
        <w:numPr>
          <w:ilvl w:val="0"/>
          <w:numId w:val="18"/>
        </w:numPr>
        <w:ind w:left="0" w:firstLine="0"/>
        <w:mirrorIndents/>
        <w:rPr>
          <w:rFonts w:ascii="Arial" w:hAnsi="Arial" w:cs="Arial"/>
          <w:b/>
          <w:szCs w:val="24"/>
        </w:rPr>
      </w:pPr>
      <w:r w:rsidRPr="00500C63">
        <w:rPr>
          <w:rFonts w:ascii="Arial" w:hAnsi="Arial" w:cs="Arial"/>
          <w:b/>
          <w:szCs w:val="24"/>
          <w:lang w:val="en-US"/>
        </w:rPr>
        <w:t>Analysis of individual optimality</w:t>
      </w:r>
      <w:r w:rsidR="00C0008F" w:rsidRPr="00500C63">
        <w:rPr>
          <w:rFonts w:ascii="Arial" w:hAnsi="Arial" w:cs="Arial"/>
          <w:b/>
          <w:szCs w:val="24"/>
          <w:lang w:val="en-US"/>
        </w:rPr>
        <w:t xml:space="preserve"> and Regression </w:t>
      </w:r>
      <w:r w:rsidR="004720B9" w:rsidRPr="00500C63">
        <w:rPr>
          <w:rFonts w:ascii="Arial" w:hAnsi="Arial" w:cs="Arial"/>
          <w:b/>
          <w:szCs w:val="24"/>
          <w:lang w:val="en-US"/>
        </w:rPr>
        <w:t>mode</w:t>
      </w:r>
      <w:r w:rsidR="00415864" w:rsidRPr="00500C63">
        <w:rPr>
          <w:rFonts w:ascii="Arial" w:hAnsi="Arial" w:cs="Arial"/>
          <w:b/>
          <w:szCs w:val="24"/>
          <w:lang w:val="en-US"/>
        </w:rPr>
        <w:t>ll</w:t>
      </w:r>
      <w:r w:rsidR="004720B9" w:rsidRPr="00500C63">
        <w:rPr>
          <w:rFonts w:ascii="Arial" w:hAnsi="Arial" w:cs="Arial"/>
          <w:b/>
          <w:szCs w:val="24"/>
          <w:lang w:val="en-US"/>
        </w:rPr>
        <w:t>ing</w:t>
      </w:r>
    </w:p>
    <w:p w:rsidR="001A1D3F" w:rsidRPr="00500C63" w:rsidRDefault="00525A72" w:rsidP="00525A72">
      <w:pPr>
        <w:ind w:firstLine="360"/>
      </w:pPr>
      <w:r w:rsidRPr="00500C63">
        <w:t xml:space="preserve">Based on Eqs:1-2, the SN ratios are computed for </w:t>
      </w:r>
      <w:r w:rsidR="006A7D9E" w:rsidRPr="00500C63">
        <w:t>R</w:t>
      </w:r>
      <w:r w:rsidR="006A7D9E" w:rsidRPr="00500C63">
        <w:rPr>
          <w:vertAlign w:val="subscript"/>
        </w:rPr>
        <w:t>a</w:t>
      </w:r>
      <w:r w:rsidRPr="00500C63">
        <w:t xml:space="preserve"> and </w:t>
      </w:r>
      <w:r w:rsidR="006A7D9E" w:rsidRPr="00500C63">
        <w:t>H</w:t>
      </w:r>
      <w:r w:rsidR="00695F2F" w:rsidRPr="00500C63">
        <w:t>,</w:t>
      </w:r>
      <w:r w:rsidRPr="00500C63">
        <w:t xml:space="preserve"> </w:t>
      </w:r>
      <w:r w:rsidR="00695F2F" w:rsidRPr="00500C63">
        <w:t>c</w:t>
      </w:r>
      <w:r w:rsidRPr="00500C63">
        <w:t xml:space="preserve">onsidering Smaller-is-better for roughness and larger-is-better for hardness and is tabulated as shown in Table </w:t>
      </w:r>
      <w:r w:rsidR="00712C6F" w:rsidRPr="00500C63">
        <w:t>1</w:t>
      </w:r>
      <w:r w:rsidRPr="00500C63">
        <w:t xml:space="preserve">. Considering these determined </w:t>
      </w:r>
      <w:r w:rsidR="001A1D3F" w:rsidRPr="00500C63">
        <w:t>SN ratios</w:t>
      </w:r>
      <w:r w:rsidRPr="00500C63">
        <w:t xml:space="preserve">, the average ideal SN ratio of tool speed, feed rate and depth of cut are </w:t>
      </w:r>
      <w:r w:rsidR="001A1D3F" w:rsidRPr="00500C63">
        <w:t>taken for calculating individual optimal value of responses using Eq:3 and 4</w:t>
      </w:r>
      <w:r w:rsidRPr="00500C63">
        <w:t>.</w:t>
      </w:r>
    </w:p>
    <w:p w:rsidR="00FB7DE9" w:rsidRPr="00500C63" w:rsidRDefault="00FB7DE9" w:rsidP="006F2E51">
      <w:pPr>
        <w:pStyle w:val="ListParagraph"/>
        <w:ind w:left="360" w:firstLine="207"/>
        <w:mirrorIndents/>
        <w:rPr>
          <w:rFonts w:ascii="Arial" w:hAnsi="Arial" w:cs="Arial"/>
          <w:b/>
        </w:rPr>
      </w:pPr>
    </w:p>
    <w:p w:rsidR="00041EDF" w:rsidRPr="00500C63" w:rsidRDefault="006F2E51" w:rsidP="006F2E51">
      <w:pPr>
        <w:pStyle w:val="ListParagraph"/>
        <w:ind w:left="360" w:firstLine="207"/>
        <w:mirrorIndents/>
        <w:rPr>
          <w:rFonts w:ascii="Arial" w:hAnsi="Arial" w:cs="Arial"/>
          <w:b/>
        </w:rPr>
      </w:pPr>
      <w:r w:rsidRPr="00500C63">
        <w:rPr>
          <w:rFonts w:ascii="Arial" w:hAnsi="Arial" w:cs="Arial"/>
          <w:b/>
        </w:rPr>
        <w:t>3.1 Discussions on individual optimality</w:t>
      </w:r>
    </w:p>
    <w:p w:rsidR="0035182F" w:rsidRPr="00500C63" w:rsidRDefault="0035182F" w:rsidP="0035182F">
      <w:r w:rsidRPr="00500C63">
        <w:t xml:space="preserve">The individual optimal levels of cutting parameters depends on individual ideal mean effect of SN ratios and were found as A4-B1-C1 and A4-B1-C4 for tangential and orthogonal turn-mill processes for generating </w:t>
      </w:r>
      <w:r w:rsidR="00812DC3" w:rsidRPr="00500C63">
        <w:t>R</w:t>
      </w:r>
      <w:r w:rsidR="00812DC3" w:rsidRPr="00500C63">
        <w:rPr>
          <w:vertAlign w:val="subscript"/>
        </w:rPr>
        <w:t>a</w:t>
      </w:r>
      <w:r w:rsidRPr="00500C63">
        <w:t xml:space="preserve"> </w:t>
      </w:r>
      <w:r w:rsidR="00812DC3" w:rsidRPr="00500C63">
        <w:t xml:space="preserve">and evaluated </w:t>
      </w:r>
      <w:r w:rsidRPr="00500C63">
        <w:t>as 0.31 µm and 2.1 µm respectively. Similarly the optimal levels of cutting parameters were found as A4</w:t>
      </w:r>
      <w:r w:rsidR="00E20670" w:rsidRPr="00500C63">
        <w:t>-</w:t>
      </w:r>
      <w:r w:rsidRPr="00500C63">
        <w:t>B2</w:t>
      </w:r>
      <w:r w:rsidR="00E20670" w:rsidRPr="00500C63">
        <w:t>-</w:t>
      </w:r>
      <w:r w:rsidRPr="00500C63">
        <w:t>C4</w:t>
      </w:r>
      <w:r w:rsidRPr="00500C63">
        <w:rPr>
          <w:b/>
        </w:rPr>
        <w:t xml:space="preserve"> </w:t>
      </w:r>
      <w:r w:rsidRPr="00500C63">
        <w:t>and</w:t>
      </w:r>
      <w:r w:rsidRPr="00500C63">
        <w:rPr>
          <w:b/>
        </w:rPr>
        <w:t xml:space="preserve"> </w:t>
      </w:r>
      <w:r w:rsidRPr="00500C63">
        <w:t>A4</w:t>
      </w:r>
      <w:r w:rsidR="00E20670" w:rsidRPr="00500C63">
        <w:t>-</w:t>
      </w:r>
      <w:r w:rsidRPr="00500C63">
        <w:t>B2</w:t>
      </w:r>
      <w:r w:rsidR="00E20670" w:rsidRPr="00500C63">
        <w:t>-</w:t>
      </w:r>
      <w:r w:rsidRPr="00500C63">
        <w:t xml:space="preserve">C4 for tangential and orthogonal turn-mill processes for generating </w:t>
      </w:r>
      <w:r w:rsidR="00215748" w:rsidRPr="00500C63">
        <w:t>H and evaluated as</w:t>
      </w:r>
      <w:r w:rsidRPr="00500C63">
        <w:t xml:space="preserve"> 177.01HV and 162.18 HV respectively. The validations of experiments of the optimal combinations were performed and the </w:t>
      </w:r>
      <w:r w:rsidR="001F7AEE" w:rsidRPr="00500C63">
        <w:t>errors of percentage from theoretical and experimental were</w:t>
      </w:r>
      <w:r w:rsidR="005A5972" w:rsidRPr="00500C63">
        <w:t xml:space="preserve"> between 0.12% to 11%</w:t>
      </w:r>
      <w:r w:rsidRPr="00500C63">
        <w:t>.</w:t>
      </w:r>
    </w:p>
    <w:p w:rsidR="005D5787" w:rsidRPr="00500C63" w:rsidRDefault="005D5787" w:rsidP="0035182F">
      <w:pPr>
        <w:rPr>
          <w:sz w:val="20"/>
        </w:rPr>
      </w:pPr>
    </w:p>
    <w:p w:rsidR="00291206" w:rsidRPr="00500C63" w:rsidRDefault="0035182F" w:rsidP="005D5787">
      <w:pPr>
        <w:pStyle w:val="tablelegend"/>
        <w:spacing w:before="0" w:after="0"/>
        <w:rPr>
          <w:rFonts w:ascii="Arial" w:hAnsi="Arial" w:cs="Arial"/>
          <w:b/>
          <w:sz w:val="24"/>
          <w:szCs w:val="24"/>
        </w:rPr>
      </w:pPr>
      <w:r w:rsidRPr="00500C63">
        <w:rPr>
          <w:rFonts w:ascii="Times New Roman" w:hAnsi="Times New Roman"/>
          <w:sz w:val="24"/>
          <w:szCs w:val="24"/>
        </w:rPr>
        <w:t xml:space="preserve">    </w:t>
      </w:r>
      <w:r w:rsidR="00FB7DE9" w:rsidRPr="00500C63">
        <w:rPr>
          <w:rFonts w:ascii="Times New Roman" w:hAnsi="Times New Roman"/>
          <w:sz w:val="24"/>
          <w:szCs w:val="24"/>
        </w:rPr>
        <w:tab/>
      </w:r>
      <w:r w:rsidR="00291206" w:rsidRPr="00500C63">
        <w:rPr>
          <w:rFonts w:ascii="Arial" w:hAnsi="Arial" w:cs="Arial"/>
          <w:b/>
          <w:sz w:val="24"/>
          <w:szCs w:val="24"/>
        </w:rPr>
        <w:t xml:space="preserve">3.2 Regression </w:t>
      </w:r>
      <w:r w:rsidR="00890ADF" w:rsidRPr="00500C63">
        <w:rPr>
          <w:rFonts w:ascii="Arial" w:hAnsi="Arial" w:cs="Arial"/>
          <w:b/>
          <w:sz w:val="24"/>
          <w:szCs w:val="24"/>
        </w:rPr>
        <w:t>mode</w:t>
      </w:r>
      <w:r w:rsidR="00415864" w:rsidRPr="00500C63">
        <w:rPr>
          <w:rFonts w:ascii="Arial" w:hAnsi="Arial" w:cs="Arial"/>
          <w:b/>
          <w:sz w:val="24"/>
          <w:szCs w:val="24"/>
        </w:rPr>
        <w:t>l</w:t>
      </w:r>
      <w:r w:rsidR="00890ADF" w:rsidRPr="00500C63">
        <w:rPr>
          <w:rFonts w:ascii="Arial" w:hAnsi="Arial" w:cs="Arial"/>
          <w:b/>
          <w:sz w:val="24"/>
          <w:szCs w:val="24"/>
        </w:rPr>
        <w:t>ling</w:t>
      </w:r>
    </w:p>
    <w:p w:rsidR="00A01EFA" w:rsidRPr="00500C63" w:rsidRDefault="00224C58" w:rsidP="005D5787">
      <w:pPr>
        <w:pStyle w:val="ListParagraph"/>
        <w:ind w:left="360" w:firstLine="207"/>
        <w:mirrorIndents/>
      </w:pPr>
      <w:r w:rsidRPr="00500C63">
        <w:t xml:space="preserve">Regression models based on experimental tests (empirical) are widely in exercise for predicting the </w:t>
      </w:r>
      <w:r w:rsidR="00505389" w:rsidRPr="00500C63">
        <w:t>behaviour</w:t>
      </w:r>
      <w:r w:rsidRPr="00500C63">
        <w:t xml:space="preserve"> and effects of machining parameters on generated responses to aid the selection of working parameters for a given required response.</w:t>
      </w:r>
      <w:r w:rsidR="00712C6F" w:rsidRPr="00500C63">
        <w:t xml:space="preserve"> </w:t>
      </w:r>
      <w:r w:rsidR="00F6405F" w:rsidRPr="00500C63">
        <w:t xml:space="preserve">Empirical regression models with second order linear equations were developed for predicting and analyzing the </w:t>
      </w:r>
      <w:r w:rsidR="00A01EFA" w:rsidRPr="00500C63">
        <w:t>“</w:t>
      </w:r>
      <w:r w:rsidR="00F6405F" w:rsidRPr="00500C63">
        <w:t>R</w:t>
      </w:r>
      <w:r w:rsidR="00F6405F" w:rsidRPr="00500C63">
        <w:rPr>
          <w:vertAlign w:val="subscript"/>
        </w:rPr>
        <w:t>a</w:t>
      </w:r>
      <w:r w:rsidR="00A01EFA" w:rsidRPr="00500C63">
        <w:rPr>
          <w:vertAlign w:val="superscript"/>
        </w:rPr>
        <w:t>”</w:t>
      </w:r>
      <w:r w:rsidR="00F6405F" w:rsidRPr="00500C63">
        <w:t xml:space="preserve"> and </w:t>
      </w:r>
      <w:r w:rsidR="00A01EFA" w:rsidRPr="00500C63">
        <w:t>“</w:t>
      </w:r>
      <w:r w:rsidR="00F6405F" w:rsidRPr="00500C63">
        <w:t>H</w:t>
      </w:r>
      <w:r w:rsidR="00A01EFA" w:rsidRPr="00500C63">
        <w:t>”</w:t>
      </w:r>
      <w:r w:rsidR="00F6405F" w:rsidRPr="00500C63">
        <w:t xml:space="preserve"> as a function of tool speed, feed rate and depth of cut. The model depicts a significance more than 95% confidence level. </w:t>
      </w:r>
      <w:r w:rsidR="00F6405F" w:rsidRPr="00500C63">
        <w:rPr>
          <w:lang w:val="pt-BR"/>
        </w:rPr>
        <w:t xml:space="preserve">The regression analysis based on statiscal analysis using Analysis of Variance (ANOVA) on response values  and </w:t>
      </w:r>
      <w:r w:rsidR="00EB3935" w:rsidRPr="00500C63">
        <w:rPr>
          <w:lang w:val="pt-BR"/>
        </w:rPr>
        <w:t xml:space="preserve">their </w:t>
      </w:r>
      <w:r w:rsidR="00F6405F" w:rsidRPr="00500C63">
        <w:rPr>
          <w:lang w:val="pt-BR"/>
        </w:rPr>
        <w:t xml:space="preserve">SN ratios are </w:t>
      </w:r>
      <w:r w:rsidR="00EB3935" w:rsidRPr="00500C63">
        <w:rPr>
          <w:lang w:val="pt-BR"/>
        </w:rPr>
        <w:t xml:space="preserve">carried </w:t>
      </w:r>
      <w:r w:rsidR="00F6405F" w:rsidRPr="00500C63">
        <w:rPr>
          <w:lang w:val="pt-BR"/>
        </w:rPr>
        <w:t>to indicate the significance of process parameters on the models.</w:t>
      </w:r>
      <w:r w:rsidR="00EB3935" w:rsidRPr="00500C63">
        <w:rPr>
          <w:lang w:val="pt-BR"/>
        </w:rPr>
        <w:t xml:space="preserve"> </w:t>
      </w:r>
      <w:r w:rsidR="00EB3935" w:rsidRPr="00500C63">
        <w:t>The</w:t>
      </w:r>
      <w:r w:rsidR="00A01EFA" w:rsidRPr="00500C63">
        <w:t xml:space="preserve"> regression models</w:t>
      </w:r>
      <w:r w:rsidR="00EB3935" w:rsidRPr="00500C63">
        <w:t xml:space="preserve"> </w:t>
      </w:r>
      <w:r w:rsidR="00A01EFA" w:rsidRPr="00500C63">
        <w:t xml:space="preserve">indicates all the parameters are significant excluding depth of cut in generating </w:t>
      </w:r>
      <w:r w:rsidR="00EB3935" w:rsidRPr="00500C63">
        <w:t>R</w:t>
      </w:r>
      <w:r w:rsidR="00EB3935" w:rsidRPr="00500C63">
        <w:rPr>
          <w:vertAlign w:val="subscript"/>
        </w:rPr>
        <w:t>a</w:t>
      </w:r>
      <w:r w:rsidR="00EB3935" w:rsidRPr="00500C63">
        <w:t xml:space="preserve"> in tangential process</w:t>
      </w:r>
      <w:r w:rsidR="00A01EFA" w:rsidRPr="00500C63">
        <w:t xml:space="preserve">, while all parameters are significant in generating </w:t>
      </w:r>
      <w:r w:rsidR="00EB3935" w:rsidRPr="00500C63">
        <w:t>H</w:t>
      </w:r>
      <w:r w:rsidR="00A01EFA" w:rsidRPr="00500C63">
        <w:t xml:space="preserve"> except feed. Similarly, in orthogonal process, all the parameters are significant in generating </w:t>
      </w:r>
      <w:r w:rsidR="00EB3935" w:rsidRPr="00500C63">
        <w:t>R</w:t>
      </w:r>
      <w:r w:rsidR="00EB3935" w:rsidRPr="00500C63">
        <w:rPr>
          <w:vertAlign w:val="subscript"/>
        </w:rPr>
        <w:t>a</w:t>
      </w:r>
      <w:r w:rsidR="00A01EFA" w:rsidRPr="00500C63">
        <w:t xml:space="preserve">, while all parameters are significant in generating </w:t>
      </w:r>
      <w:r w:rsidR="00EB3935" w:rsidRPr="00500C63">
        <w:t>H</w:t>
      </w:r>
      <w:r w:rsidR="00A01EFA" w:rsidRPr="00500C63">
        <w:t xml:space="preserve"> except feed. </w:t>
      </w:r>
    </w:p>
    <w:p w:rsidR="00F6405F" w:rsidRPr="00500C63" w:rsidRDefault="00F6405F" w:rsidP="00291206">
      <w:pPr>
        <w:pStyle w:val="ListParagraph"/>
        <w:ind w:left="360" w:firstLine="207"/>
        <w:mirrorIndents/>
        <w:rPr>
          <w:rFonts w:ascii="Arial" w:hAnsi="Arial" w:cs="Arial"/>
          <w:b/>
        </w:rPr>
      </w:pPr>
    </w:p>
    <w:p w:rsidR="00041EDF" w:rsidRPr="00500C63" w:rsidRDefault="00041EDF" w:rsidP="00041EDF">
      <w:pPr>
        <w:pStyle w:val="ListParagraph"/>
        <w:ind w:firstLine="0"/>
        <w:mirrorIndents/>
        <w:rPr>
          <w:rFonts w:ascii="Arial" w:hAnsi="Arial" w:cs="Arial"/>
          <w:b/>
          <w:sz w:val="12"/>
          <w:szCs w:val="24"/>
        </w:rPr>
      </w:pPr>
    </w:p>
    <w:p w:rsidR="002C5633" w:rsidRPr="00500C63" w:rsidRDefault="00BC1FA1" w:rsidP="00AF370B">
      <w:pPr>
        <w:pStyle w:val="ListParagraph"/>
        <w:numPr>
          <w:ilvl w:val="0"/>
          <w:numId w:val="18"/>
        </w:numPr>
        <w:ind w:left="0" w:firstLine="0"/>
        <w:mirrorIndents/>
        <w:rPr>
          <w:rFonts w:ascii="Arial" w:hAnsi="Arial" w:cs="Arial"/>
          <w:b/>
          <w:szCs w:val="24"/>
        </w:rPr>
      </w:pPr>
      <w:r w:rsidRPr="00500C63">
        <w:rPr>
          <w:rFonts w:ascii="Arial" w:hAnsi="Arial" w:cs="Arial"/>
          <w:b/>
        </w:rPr>
        <w:t>Multi-response optimization</w:t>
      </w:r>
    </w:p>
    <w:p w:rsidR="004D724F" w:rsidRPr="00500C63" w:rsidRDefault="00AF370B" w:rsidP="00AF370B">
      <w:pPr>
        <w:autoSpaceDE w:val="0"/>
        <w:autoSpaceDN w:val="0"/>
        <w:adjustRightInd w:val="0"/>
      </w:pPr>
      <w:r w:rsidRPr="00500C63">
        <w:rPr>
          <w:bCs/>
          <w:color w:val="000000"/>
        </w:rPr>
        <w:t>The methodology of combining Grey Relational Analysis (GRA) with Principal Component Analysis (PCA) for finding the optimal combination of experiment for the correlated response for multi objective optimization (</w:t>
      </w:r>
      <w:r w:rsidRPr="00500C63">
        <w:t>Lu, H.S. et al. (2009))</w:t>
      </w:r>
      <w:r w:rsidRPr="00500C63">
        <w:rPr>
          <w:bCs/>
          <w:color w:val="000000"/>
        </w:rPr>
        <w:t xml:space="preserve"> is shown in figure </w:t>
      </w:r>
      <w:r w:rsidR="00712C6F" w:rsidRPr="00500C63">
        <w:rPr>
          <w:bCs/>
          <w:color w:val="000000"/>
        </w:rPr>
        <w:t>1</w:t>
      </w:r>
      <w:r w:rsidRPr="00500C63">
        <w:rPr>
          <w:bCs/>
          <w:color w:val="000000"/>
        </w:rPr>
        <w:t>.</w:t>
      </w:r>
      <w:r w:rsidR="004D724F" w:rsidRPr="00500C63">
        <w:t xml:space="preserve"> </w:t>
      </w:r>
    </w:p>
    <w:p w:rsidR="00AF370B" w:rsidRPr="00500C63" w:rsidRDefault="004D724F" w:rsidP="00AF370B">
      <w:pPr>
        <w:autoSpaceDE w:val="0"/>
        <w:autoSpaceDN w:val="0"/>
        <w:adjustRightInd w:val="0"/>
        <w:rPr>
          <w:szCs w:val="24"/>
        </w:rPr>
      </w:pPr>
      <w:r w:rsidRPr="00500C63">
        <w:t xml:space="preserve">The multi-response optimal values determined using GRA-PCA coupled with Taguchi gives </w:t>
      </w:r>
      <w:r w:rsidRPr="00500C63">
        <w:rPr>
          <w:szCs w:val="24"/>
        </w:rPr>
        <w:t xml:space="preserve">A4-B1-C4 combination for </w:t>
      </w:r>
      <w:r w:rsidRPr="00500C63">
        <w:t>R</w:t>
      </w:r>
      <w:r w:rsidRPr="00500C63">
        <w:rPr>
          <w:vertAlign w:val="subscript"/>
        </w:rPr>
        <w:t>a</w:t>
      </w:r>
      <w:r w:rsidRPr="00500C63">
        <w:t xml:space="preserve"> of 0.34</w:t>
      </w:r>
      <w:r w:rsidRPr="00500C63">
        <w:rPr>
          <w:szCs w:val="24"/>
        </w:rPr>
        <w:t xml:space="preserve"> µm and 1.89 µm, while H of 177.3 HV and 163.0 HV in tangential and orthogonal turn-mill process respectively.</w:t>
      </w:r>
    </w:p>
    <w:p w:rsidR="00157BD1" w:rsidRPr="00500C63" w:rsidRDefault="00157BD1" w:rsidP="00AF370B">
      <w:pPr>
        <w:autoSpaceDE w:val="0"/>
        <w:autoSpaceDN w:val="0"/>
        <w:adjustRightInd w:val="0"/>
        <w:rPr>
          <w:szCs w:val="24"/>
        </w:rPr>
      </w:pPr>
    </w:p>
    <w:p w:rsidR="00157BD1" w:rsidRPr="00500C63" w:rsidRDefault="00157BD1" w:rsidP="00157BD1">
      <w:pPr>
        <w:pStyle w:val="ListParagraph"/>
        <w:numPr>
          <w:ilvl w:val="0"/>
          <w:numId w:val="18"/>
        </w:numPr>
        <w:ind w:left="0" w:firstLine="0"/>
        <w:mirrorIndents/>
        <w:rPr>
          <w:rFonts w:ascii="Arial" w:hAnsi="Arial" w:cs="Arial"/>
          <w:b/>
          <w:szCs w:val="24"/>
        </w:rPr>
      </w:pPr>
      <w:r w:rsidRPr="00500C63">
        <w:rPr>
          <w:rFonts w:ascii="Arial" w:hAnsi="Arial" w:cs="Arial"/>
          <w:b/>
          <w:szCs w:val="24"/>
          <w:lang w:val="en-US"/>
        </w:rPr>
        <w:t>Results and Discussions</w:t>
      </w:r>
      <w:r w:rsidRPr="00500C63">
        <w:rPr>
          <w:rFonts w:ascii="Arial" w:hAnsi="Arial" w:cs="Arial"/>
          <w:b/>
          <w:szCs w:val="24"/>
        </w:rPr>
        <w:t xml:space="preserve"> </w:t>
      </w:r>
    </w:p>
    <w:p w:rsidR="00157BD1" w:rsidRPr="00500C63" w:rsidRDefault="00157BD1" w:rsidP="00157BD1">
      <w:pPr>
        <w:contextualSpacing/>
        <w:mirrorIndents/>
      </w:pPr>
      <w:r w:rsidRPr="00500C63">
        <w:t>Result plots between first two predominant machining factors on the generated responses interprets the R</w:t>
      </w:r>
      <w:r w:rsidRPr="00500C63">
        <w:rPr>
          <w:vertAlign w:val="subscript"/>
        </w:rPr>
        <w:t>a</w:t>
      </w:r>
      <w:r w:rsidRPr="00500C63">
        <w:t xml:space="preserve"> to be increasing with the feed rate but is decreasing with tool speed, whereas H to be increasing with the depth of cut and tool speed, in both the turn-milling processes. </w:t>
      </w:r>
      <w:r w:rsidRPr="00500C63">
        <w:rPr>
          <w:szCs w:val="24"/>
          <w:lang w:val="en-US"/>
        </w:rPr>
        <w:t>The results of optimal design reveal that the proposed approach of combining GRA with PCA can effectively acquire the optimal combination of cutting parameters and can be a useful tool to improve the cutting performance of turn-milling processes.</w:t>
      </w:r>
      <w:r w:rsidR="007C3E89" w:rsidRPr="00500C63">
        <w:rPr>
          <w:szCs w:val="24"/>
          <w:lang w:val="en-US"/>
        </w:rPr>
        <w:t xml:space="preserve"> </w:t>
      </w:r>
      <w:r w:rsidRPr="00500C63">
        <w:t xml:space="preserve">From ANOVA of regression and GRA-PCA, it is clear that the tool speed is highly effective in generating the combined and individual responses in </w:t>
      </w:r>
      <w:r w:rsidRPr="00500C63">
        <w:lastRenderedPageBreak/>
        <w:t>tangential turn-mill process, while feed and depth of cut are effective for individual response. Similarly, in orthogonal turn-mill the depth of cut is undoubtedly effective in generating the combined and individual responses and feed is less effective.</w:t>
      </w:r>
    </w:p>
    <w:p w:rsidR="0001561C" w:rsidRPr="00500C63" w:rsidRDefault="0001561C" w:rsidP="00AF370B">
      <w:pPr>
        <w:pStyle w:val="ListParagraph"/>
        <w:ind w:left="0" w:firstLine="0"/>
        <w:mirrorIndents/>
        <w:jc w:val="center"/>
        <w:rPr>
          <w:rFonts w:ascii="Arial" w:hAnsi="Arial" w:cs="Arial"/>
        </w:rPr>
      </w:pPr>
      <w:r w:rsidRPr="00500C63">
        <w:rPr>
          <w:rFonts w:ascii="Arial" w:hAnsi="Arial" w:cs="Arial"/>
          <w:noProof/>
          <w:lang w:val="en-US"/>
        </w:rPr>
        <w:drawing>
          <wp:inline distT="0" distB="0" distL="0" distR="0">
            <wp:extent cx="5889983" cy="2562225"/>
            <wp:effectExtent l="19050" t="0" r="0" b="0"/>
            <wp:docPr id="107" name="Picture 107" descr="E:\PHD\Turn Milling\My Ph.D book\figures\GRA-PCA methodology-mod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PHD\Turn Milling\My Ph.D book\figures\GRA-PCA methodology-modi.bmp"/>
                    <pic:cNvPicPr>
                      <a:picLocks noChangeAspect="1" noChangeArrowheads="1"/>
                    </pic:cNvPicPr>
                  </pic:nvPicPr>
                  <pic:blipFill>
                    <a:blip r:embed="rId16"/>
                    <a:srcRect/>
                    <a:stretch>
                      <a:fillRect/>
                    </a:stretch>
                  </pic:blipFill>
                  <pic:spPr bwMode="auto">
                    <a:xfrm>
                      <a:off x="0" y="0"/>
                      <a:ext cx="5897161" cy="2565348"/>
                    </a:xfrm>
                    <a:prstGeom prst="rect">
                      <a:avLst/>
                    </a:prstGeom>
                    <a:noFill/>
                    <a:ln w="9525">
                      <a:noFill/>
                      <a:miter lim="800000"/>
                      <a:headEnd/>
                      <a:tailEnd/>
                    </a:ln>
                  </pic:spPr>
                </pic:pic>
              </a:graphicData>
            </a:graphic>
          </wp:inline>
        </w:drawing>
      </w:r>
    </w:p>
    <w:p w:rsidR="00743B89" w:rsidRPr="00500C63" w:rsidRDefault="00712C6F" w:rsidP="00712C6F">
      <w:pPr>
        <w:pStyle w:val="ListParagraph"/>
        <w:ind w:left="0" w:firstLine="0"/>
        <w:mirrorIndents/>
        <w:jc w:val="center"/>
      </w:pPr>
      <w:r w:rsidRPr="00500C63">
        <w:t>Figure 1: Procedural methodology of GRA-PCA</w:t>
      </w:r>
    </w:p>
    <w:p w:rsidR="00712C6F" w:rsidRPr="00500C63" w:rsidRDefault="00712C6F" w:rsidP="003B34FD">
      <w:pPr>
        <w:pStyle w:val="ListParagraph"/>
        <w:ind w:left="0" w:firstLine="0"/>
        <w:mirrorIndents/>
        <w:rPr>
          <w:rFonts w:ascii="Arial" w:hAnsi="Arial" w:cs="Arial"/>
        </w:rPr>
      </w:pPr>
    </w:p>
    <w:p w:rsidR="00E93789" w:rsidRPr="00500C63" w:rsidRDefault="00DD0D9D" w:rsidP="00041EDF">
      <w:pPr>
        <w:pStyle w:val="ListParagraph"/>
        <w:numPr>
          <w:ilvl w:val="0"/>
          <w:numId w:val="18"/>
        </w:numPr>
        <w:ind w:left="0" w:firstLine="0"/>
        <w:mirrorIndents/>
        <w:rPr>
          <w:rFonts w:ascii="Arial" w:hAnsi="Arial" w:cs="Arial"/>
          <w:b/>
          <w:szCs w:val="24"/>
        </w:rPr>
      </w:pPr>
      <w:r w:rsidRPr="00500C63">
        <w:rPr>
          <w:rFonts w:ascii="Arial" w:hAnsi="Arial" w:cs="Arial"/>
          <w:b/>
          <w:szCs w:val="24"/>
        </w:rPr>
        <w:t>Conclusions</w:t>
      </w:r>
    </w:p>
    <w:p w:rsidR="007C635C" w:rsidRPr="00500C63" w:rsidRDefault="007C635C" w:rsidP="007C635C">
      <w:pPr>
        <w:pStyle w:val="ListParagraph"/>
        <w:ind w:firstLine="0"/>
        <w:mirrorIndents/>
        <w:rPr>
          <w:rFonts w:ascii="Arial" w:hAnsi="Arial" w:cs="Arial"/>
          <w:b/>
          <w:sz w:val="14"/>
          <w:szCs w:val="24"/>
        </w:rPr>
      </w:pPr>
    </w:p>
    <w:p w:rsidR="00C3625C" w:rsidRPr="00500C63" w:rsidRDefault="00C3625C" w:rsidP="00D9429B">
      <w:pPr>
        <w:ind w:firstLine="0"/>
        <w:contextualSpacing/>
        <w:mirrorIndents/>
        <w:rPr>
          <w:szCs w:val="24"/>
          <w:lang w:val="en-US"/>
        </w:rPr>
      </w:pPr>
      <w:r w:rsidRPr="00500C63">
        <w:rPr>
          <w:szCs w:val="24"/>
          <w:lang w:val="en-US"/>
        </w:rPr>
        <w:t>The investigation of this study is on individual and multi-response optimal machining parameters like tool speed, feed rate and depth of cut on R</w:t>
      </w:r>
      <w:r w:rsidRPr="00500C63">
        <w:rPr>
          <w:szCs w:val="24"/>
          <w:vertAlign w:val="subscript"/>
          <w:lang w:val="en-US"/>
        </w:rPr>
        <w:t>a</w:t>
      </w:r>
      <w:r w:rsidRPr="00500C63">
        <w:rPr>
          <w:szCs w:val="24"/>
          <w:lang w:val="en-US"/>
        </w:rPr>
        <w:t xml:space="preserve"> and H in turn-milling processes. </w:t>
      </w:r>
    </w:p>
    <w:p w:rsidR="00C3625C" w:rsidRPr="00500C63" w:rsidRDefault="00C3625C" w:rsidP="00D9429B">
      <w:pPr>
        <w:numPr>
          <w:ilvl w:val="0"/>
          <w:numId w:val="23"/>
        </w:numPr>
        <w:ind w:left="0" w:firstLine="0"/>
        <w:contextualSpacing/>
        <w:mirrorIndents/>
        <w:rPr>
          <w:szCs w:val="24"/>
          <w:lang w:val="en-US"/>
        </w:rPr>
      </w:pPr>
      <w:r w:rsidRPr="00500C63">
        <w:rPr>
          <w:szCs w:val="24"/>
          <w:lang w:val="en-US"/>
        </w:rPr>
        <w:t xml:space="preserve">The improved surface finish increases surface hardness in both the turn-milling processes. But when compared tangential turn-milling over orthogonal turn-milling, the tangential turn-milling seems to generate good surface finish and higher surface hardness. More research is required for predicting the stresses, micro-structural changes and surface integrity generation in the surface layers, which are responsible for development of cracks, corrosion and cavitations. </w:t>
      </w:r>
    </w:p>
    <w:p w:rsidR="00C3625C" w:rsidRPr="00500C63" w:rsidRDefault="00C3625C" w:rsidP="00D9429B">
      <w:pPr>
        <w:numPr>
          <w:ilvl w:val="0"/>
          <w:numId w:val="23"/>
        </w:numPr>
        <w:ind w:left="0" w:firstLine="0"/>
        <w:contextualSpacing/>
        <w:mirrorIndents/>
        <w:rPr>
          <w:szCs w:val="24"/>
          <w:lang w:val="en-US"/>
        </w:rPr>
      </w:pPr>
      <w:r w:rsidRPr="00500C63">
        <w:rPr>
          <w:szCs w:val="24"/>
          <w:lang w:val="en-US"/>
        </w:rPr>
        <w:t>Individual optimization of a single response depends on its own ideal mean effect of SN ratios of the parameters, but if we require optimizing multi-responses, then combined effect of all the responses with highest SN ratio can be treated as optimal combination. In this context, one has to choose multi-response optimization, if he has a weight-age or priority of responses to be generated and on the other hand for single optimization, weight-age can be given 100%.</w:t>
      </w:r>
    </w:p>
    <w:p w:rsidR="00B604AB" w:rsidRPr="00500C63" w:rsidRDefault="00B604AB" w:rsidP="005F5165">
      <w:pPr>
        <w:ind w:firstLine="0"/>
        <w:contextualSpacing/>
        <w:mirrorIndents/>
        <w:rPr>
          <w:rFonts w:ascii="Arial" w:hAnsi="Arial" w:cs="Arial"/>
          <w:b/>
          <w:szCs w:val="24"/>
        </w:rPr>
      </w:pPr>
    </w:p>
    <w:p w:rsidR="00A47C1A" w:rsidRPr="00500C63" w:rsidRDefault="00A47C1A" w:rsidP="005F5165">
      <w:pPr>
        <w:ind w:firstLine="0"/>
        <w:contextualSpacing/>
        <w:mirrorIndents/>
        <w:rPr>
          <w:rFonts w:ascii="Arial" w:hAnsi="Arial" w:cs="Arial"/>
          <w:b/>
          <w:szCs w:val="24"/>
        </w:rPr>
      </w:pPr>
      <w:r w:rsidRPr="00500C63">
        <w:rPr>
          <w:rFonts w:ascii="Arial" w:hAnsi="Arial" w:cs="Arial"/>
          <w:b/>
          <w:szCs w:val="24"/>
        </w:rPr>
        <w:t>References</w:t>
      </w:r>
    </w:p>
    <w:p w:rsidR="00EA596B" w:rsidRPr="00500C63" w:rsidRDefault="00EA596B" w:rsidP="00EA596B">
      <w:pPr>
        <w:ind w:firstLine="0"/>
        <w:contextualSpacing/>
        <w:mirrorIndents/>
        <w:rPr>
          <w:szCs w:val="24"/>
          <w:lang w:val="en-US"/>
        </w:rPr>
      </w:pPr>
      <w:r w:rsidRPr="00500C63">
        <w:rPr>
          <w:szCs w:val="24"/>
          <w:lang w:val="en-US"/>
        </w:rPr>
        <w:t xml:space="preserve">[1] </w:t>
      </w:r>
      <w:r w:rsidR="00630FB5" w:rsidRPr="00500C63">
        <w:rPr>
          <w:szCs w:val="24"/>
          <w:lang w:val="en-US"/>
        </w:rPr>
        <w:t xml:space="preserve">M.C. </w:t>
      </w:r>
      <w:r w:rsidRPr="00500C63">
        <w:rPr>
          <w:szCs w:val="24"/>
          <w:lang w:val="en-US"/>
        </w:rPr>
        <w:t xml:space="preserve">Shaw, </w:t>
      </w:r>
      <w:r w:rsidR="00630FB5" w:rsidRPr="00500C63">
        <w:rPr>
          <w:szCs w:val="24"/>
          <w:lang w:val="en-US"/>
        </w:rPr>
        <w:t xml:space="preserve">P.A. </w:t>
      </w:r>
      <w:r w:rsidRPr="00500C63">
        <w:rPr>
          <w:szCs w:val="24"/>
          <w:lang w:val="en-US"/>
        </w:rPr>
        <w:t xml:space="preserve">Smith, </w:t>
      </w:r>
      <w:r w:rsidR="00630FB5" w:rsidRPr="00500C63">
        <w:rPr>
          <w:szCs w:val="24"/>
          <w:lang w:val="en-US"/>
        </w:rPr>
        <w:t>and</w:t>
      </w:r>
      <w:r w:rsidRPr="00500C63">
        <w:rPr>
          <w:szCs w:val="24"/>
          <w:lang w:val="en-US"/>
        </w:rPr>
        <w:t xml:space="preserve"> Cook</w:t>
      </w:r>
      <w:r w:rsidR="00630FB5" w:rsidRPr="00500C63">
        <w:rPr>
          <w:szCs w:val="24"/>
          <w:lang w:val="en-US"/>
        </w:rPr>
        <w:t>.</w:t>
      </w:r>
      <w:r w:rsidRPr="00500C63">
        <w:rPr>
          <w:szCs w:val="24"/>
          <w:lang w:val="en-US"/>
        </w:rPr>
        <w:t>N.H</w:t>
      </w:r>
      <w:r w:rsidR="00630FB5" w:rsidRPr="00500C63">
        <w:rPr>
          <w:szCs w:val="24"/>
          <w:lang w:val="en-US"/>
        </w:rPr>
        <w:t>,</w:t>
      </w:r>
      <w:r w:rsidRPr="00500C63">
        <w:rPr>
          <w:szCs w:val="24"/>
          <w:lang w:val="en-US"/>
        </w:rPr>
        <w:t xml:space="preserve"> </w:t>
      </w:r>
      <w:r w:rsidRPr="00500C63">
        <w:rPr>
          <w:i/>
          <w:szCs w:val="24"/>
          <w:lang w:val="en-US"/>
        </w:rPr>
        <w:t>Trans. ASME</w:t>
      </w:r>
      <w:r w:rsidR="00050C85" w:rsidRPr="00500C63">
        <w:rPr>
          <w:i/>
          <w:szCs w:val="24"/>
          <w:lang w:val="en-US"/>
        </w:rPr>
        <w:t>.</w:t>
      </w:r>
      <w:r w:rsidRPr="00500C63">
        <w:rPr>
          <w:szCs w:val="24"/>
          <w:lang w:val="en-US"/>
        </w:rPr>
        <w:t xml:space="preserve"> 74, 1065-1076</w:t>
      </w:r>
      <w:r w:rsidR="00630FB5" w:rsidRPr="00500C63">
        <w:rPr>
          <w:szCs w:val="24"/>
          <w:lang w:val="en-US"/>
        </w:rPr>
        <w:t xml:space="preserve"> (1952)</w:t>
      </w:r>
      <w:r w:rsidRPr="00500C63">
        <w:rPr>
          <w:szCs w:val="24"/>
          <w:lang w:val="en-US"/>
        </w:rPr>
        <w:t>.</w:t>
      </w:r>
    </w:p>
    <w:p w:rsidR="00EA596B" w:rsidRPr="00500C63" w:rsidRDefault="00EA596B" w:rsidP="00EA596B">
      <w:pPr>
        <w:ind w:firstLine="0"/>
        <w:contextualSpacing/>
        <w:mirrorIndents/>
        <w:rPr>
          <w:szCs w:val="24"/>
          <w:lang w:val="en-US"/>
        </w:rPr>
      </w:pPr>
      <w:r w:rsidRPr="00500C63">
        <w:rPr>
          <w:szCs w:val="24"/>
          <w:lang w:val="en-US"/>
        </w:rPr>
        <w:t>[2] Choudhury</w:t>
      </w:r>
      <w:r w:rsidR="00050C85" w:rsidRPr="00500C63">
        <w:rPr>
          <w:szCs w:val="24"/>
          <w:lang w:val="en-US"/>
        </w:rPr>
        <w:t>.</w:t>
      </w:r>
      <w:r w:rsidRPr="00500C63">
        <w:rPr>
          <w:szCs w:val="24"/>
          <w:lang w:val="en-US"/>
        </w:rPr>
        <w:t xml:space="preserve">S.K, </w:t>
      </w:r>
      <w:r w:rsidR="007D2460" w:rsidRPr="00500C63">
        <w:rPr>
          <w:szCs w:val="24"/>
          <w:lang w:val="en-US"/>
        </w:rPr>
        <w:t xml:space="preserve">and </w:t>
      </w:r>
      <w:r w:rsidRPr="00500C63">
        <w:rPr>
          <w:szCs w:val="24"/>
          <w:lang w:val="en-US"/>
        </w:rPr>
        <w:t>Mangrulkar</w:t>
      </w:r>
      <w:r w:rsidR="00050C85" w:rsidRPr="00500C63">
        <w:rPr>
          <w:szCs w:val="24"/>
          <w:lang w:val="en-US"/>
        </w:rPr>
        <w:t>.</w:t>
      </w:r>
      <w:r w:rsidRPr="00500C63">
        <w:rPr>
          <w:szCs w:val="24"/>
          <w:lang w:val="en-US"/>
        </w:rPr>
        <w:t>K.S</w:t>
      </w:r>
      <w:r w:rsidR="00050C85" w:rsidRPr="00500C63">
        <w:rPr>
          <w:szCs w:val="24"/>
          <w:lang w:val="en-US"/>
        </w:rPr>
        <w:t>,</w:t>
      </w:r>
      <w:r w:rsidRPr="00500C63">
        <w:rPr>
          <w:szCs w:val="24"/>
          <w:lang w:val="en-US"/>
        </w:rPr>
        <w:t xml:space="preserve"> </w:t>
      </w:r>
      <w:r w:rsidRPr="00500C63">
        <w:rPr>
          <w:i/>
          <w:szCs w:val="24"/>
          <w:lang w:val="en-US"/>
        </w:rPr>
        <w:t>J</w:t>
      </w:r>
      <w:r w:rsidR="00050C85" w:rsidRPr="00500C63">
        <w:rPr>
          <w:i/>
          <w:szCs w:val="24"/>
          <w:lang w:val="en-US"/>
        </w:rPr>
        <w:t>.</w:t>
      </w:r>
      <w:r w:rsidRPr="00500C63">
        <w:rPr>
          <w:i/>
          <w:szCs w:val="24"/>
          <w:lang w:val="en-US"/>
        </w:rPr>
        <w:t xml:space="preserve"> Materials Processing Technology</w:t>
      </w:r>
      <w:r w:rsidR="00050C85" w:rsidRPr="00500C63">
        <w:rPr>
          <w:i/>
          <w:szCs w:val="24"/>
          <w:lang w:val="en-US"/>
        </w:rPr>
        <w:t>.</w:t>
      </w:r>
      <w:r w:rsidRPr="00500C63">
        <w:rPr>
          <w:szCs w:val="24"/>
          <w:lang w:val="en-US"/>
        </w:rPr>
        <w:t xml:space="preserve"> 99, 120-128</w:t>
      </w:r>
      <w:r w:rsidR="00050C85" w:rsidRPr="00500C63">
        <w:rPr>
          <w:szCs w:val="24"/>
          <w:lang w:val="en-US"/>
        </w:rPr>
        <w:t xml:space="preserve"> (2000)</w:t>
      </w:r>
      <w:r w:rsidRPr="00500C63">
        <w:rPr>
          <w:szCs w:val="24"/>
          <w:lang w:val="en-US"/>
        </w:rPr>
        <w:t>.</w:t>
      </w:r>
    </w:p>
    <w:p w:rsidR="004E150E" w:rsidRPr="00500C63" w:rsidRDefault="004E150E" w:rsidP="004E150E">
      <w:pPr>
        <w:ind w:firstLine="0"/>
        <w:contextualSpacing/>
        <w:mirrorIndents/>
        <w:rPr>
          <w:szCs w:val="24"/>
          <w:lang w:val="en-US"/>
        </w:rPr>
      </w:pPr>
      <w:r w:rsidRPr="00500C63">
        <w:rPr>
          <w:szCs w:val="24"/>
          <w:lang w:val="en-US"/>
        </w:rPr>
        <w:t xml:space="preserve">[3] Vedat Savas, </w:t>
      </w:r>
      <w:r w:rsidR="007D2460" w:rsidRPr="00500C63">
        <w:rPr>
          <w:szCs w:val="24"/>
          <w:lang w:val="en-US"/>
        </w:rPr>
        <w:t xml:space="preserve">and </w:t>
      </w:r>
      <w:r w:rsidRPr="00500C63">
        <w:rPr>
          <w:szCs w:val="24"/>
          <w:lang w:val="en-US"/>
        </w:rPr>
        <w:t>Cetin Ozay</w:t>
      </w:r>
      <w:r w:rsidR="007D2460" w:rsidRPr="00500C63">
        <w:rPr>
          <w:szCs w:val="24"/>
          <w:lang w:val="en-US"/>
        </w:rPr>
        <w:t>,</w:t>
      </w:r>
      <w:r w:rsidRPr="00500C63">
        <w:rPr>
          <w:szCs w:val="24"/>
          <w:lang w:val="en-US"/>
        </w:rPr>
        <w:t xml:space="preserve"> </w:t>
      </w:r>
      <w:r w:rsidRPr="00500C63">
        <w:rPr>
          <w:i/>
          <w:szCs w:val="24"/>
          <w:lang w:val="en-US"/>
        </w:rPr>
        <w:t>Int J Adv Manuf Technol</w:t>
      </w:r>
      <w:r w:rsidR="007D2460" w:rsidRPr="00500C63">
        <w:rPr>
          <w:i/>
          <w:szCs w:val="24"/>
          <w:lang w:val="en-US"/>
        </w:rPr>
        <w:t>.</w:t>
      </w:r>
      <w:r w:rsidRPr="00500C63">
        <w:rPr>
          <w:szCs w:val="24"/>
          <w:lang w:val="en-US"/>
        </w:rPr>
        <w:t xml:space="preserve"> 37, 335–340</w:t>
      </w:r>
      <w:r w:rsidR="007D2460" w:rsidRPr="00500C63">
        <w:rPr>
          <w:szCs w:val="24"/>
          <w:lang w:val="en-US"/>
        </w:rPr>
        <w:t xml:space="preserve"> (2008)</w:t>
      </w:r>
      <w:r w:rsidRPr="00500C63">
        <w:rPr>
          <w:szCs w:val="24"/>
          <w:lang w:val="en-US"/>
        </w:rPr>
        <w:t>.</w:t>
      </w:r>
    </w:p>
    <w:p w:rsidR="00E47C2F" w:rsidRPr="00500C63" w:rsidRDefault="00E47C2F" w:rsidP="00E47C2F">
      <w:pPr>
        <w:ind w:firstLine="0"/>
        <w:contextualSpacing/>
        <w:mirrorIndents/>
        <w:rPr>
          <w:szCs w:val="24"/>
          <w:lang w:val="en-US"/>
        </w:rPr>
      </w:pPr>
      <w:r w:rsidRPr="00500C63">
        <w:rPr>
          <w:szCs w:val="24"/>
          <w:lang w:val="en-US"/>
        </w:rPr>
        <w:t>[4]</w:t>
      </w:r>
      <w:r w:rsidR="000E4E4D" w:rsidRPr="00500C63">
        <w:rPr>
          <w:szCs w:val="24"/>
          <w:lang w:val="en-US"/>
        </w:rPr>
        <w:t xml:space="preserve"> </w:t>
      </w:r>
      <w:r w:rsidRPr="00500C63">
        <w:rPr>
          <w:szCs w:val="24"/>
          <w:lang w:val="en-US"/>
        </w:rPr>
        <w:t>Juha</w:t>
      </w:r>
      <w:r w:rsidR="000E4E4D" w:rsidRPr="00500C63">
        <w:rPr>
          <w:szCs w:val="24"/>
          <w:lang w:val="en-US"/>
        </w:rPr>
        <w:t>.H</w:t>
      </w:r>
      <w:r w:rsidRPr="00500C63">
        <w:rPr>
          <w:szCs w:val="24"/>
          <w:lang w:val="en-US"/>
        </w:rPr>
        <w:t>, Sampsa</w:t>
      </w:r>
      <w:r w:rsidR="000E4E4D" w:rsidRPr="00500C63">
        <w:rPr>
          <w:szCs w:val="24"/>
          <w:lang w:val="en-US"/>
        </w:rPr>
        <w:t>.</w:t>
      </w:r>
      <w:r w:rsidRPr="00500C63">
        <w:rPr>
          <w:szCs w:val="24"/>
          <w:lang w:val="en-US"/>
        </w:rPr>
        <w:t>V.A</w:t>
      </w:r>
      <w:r w:rsidR="000E4E4D" w:rsidRPr="00500C63">
        <w:rPr>
          <w:szCs w:val="24"/>
          <w:lang w:val="en-US"/>
        </w:rPr>
        <w:t xml:space="preserve">, and </w:t>
      </w:r>
      <w:r w:rsidRPr="00500C63">
        <w:rPr>
          <w:szCs w:val="24"/>
          <w:lang w:val="en-US"/>
        </w:rPr>
        <w:t>Laakso</w:t>
      </w:r>
      <w:r w:rsidR="000E4E4D" w:rsidRPr="00500C63">
        <w:rPr>
          <w:szCs w:val="24"/>
          <w:lang w:val="en-US"/>
        </w:rPr>
        <w:t>,</w:t>
      </w:r>
      <w:r w:rsidRPr="00500C63">
        <w:rPr>
          <w:szCs w:val="24"/>
          <w:lang w:val="en-US"/>
        </w:rPr>
        <w:t xml:space="preserve"> </w:t>
      </w:r>
      <w:r w:rsidRPr="00500C63">
        <w:rPr>
          <w:i/>
          <w:szCs w:val="24"/>
          <w:lang w:val="en-US"/>
        </w:rPr>
        <w:t>Proc IMechE</w:t>
      </w:r>
      <w:r w:rsidRPr="00500C63">
        <w:rPr>
          <w:szCs w:val="24"/>
          <w:lang w:val="en-US"/>
        </w:rPr>
        <w:t xml:space="preserve"> Part B: J Eng</w:t>
      </w:r>
      <w:r w:rsidR="00FF0480" w:rsidRPr="00500C63">
        <w:rPr>
          <w:szCs w:val="24"/>
          <w:lang w:val="en-US"/>
        </w:rPr>
        <w:t>g.</w:t>
      </w:r>
      <w:r w:rsidRPr="00500C63">
        <w:rPr>
          <w:szCs w:val="24"/>
          <w:lang w:val="en-US"/>
        </w:rPr>
        <w:t xml:space="preserve"> Manuf</w:t>
      </w:r>
      <w:r w:rsidR="00FF0480" w:rsidRPr="00500C63">
        <w:rPr>
          <w:szCs w:val="24"/>
          <w:lang w:val="en-US"/>
        </w:rPr>
        <w:t>.</w:t>
      </w:r>
      <w:r w:rsidRPr="00500C63">
        <w:rPr>
          <w:szCs w:val="24"/>
          <w:lang w:val="en-US"/>
        </w:rPr>
        <w:t xml:space="preserve"> 227</w:t>
      </w:r>
      <w:r w:rsidR="000E4E4D" w:rsidRPr="00500C63">
        <w:rPr>
          <w:szCs w:val="24"/>
          <w:lang w:val="en-US"/>
        </w:rPr>
        <w:t xml:space="preserve"> (</w:t>
      </w:r>
      <w:r w:rsidRPr="00500C63">
        <w:rPr>
          <w:szCs w:val="24"/>
          <w:lang w:val="en-US"/>
        </w:rPr>
        <w:t>1</w:t>
      </w:r>
      <w:r w:rsidR="000E4E4D" w:rsidRPr="00500C63">
        <w:rPr>
          <w:szCs w:val="24"/>
          <w:lang w:val="en-US"/>
        </w:rPr>
        <w:t>)</w:t>
      </w:r>
      <w:r w:rsidRPr="00500C63">
        <w:rPr>
          <w:szCs w:val="24"/>
          <w:lang w:val="en-US"/>
        </w:rPr>
        <w:t>, 45–53</w:t>
      </w:r>
      <w:r w:rsidR="000E4E4D" w:rsidRPr="00500C63">
        <w:rPr>
          <w:szCs w:val="24"/>
          <w:lang w:val="en-US"/>
        </w:rPr>
        <w:t xml:space="preserve"> (2012)</w:t>
      </w:r>
      <w:r w:rsidRPr="00500C63">
        <w:rPr>
          <w:szCs w:val="24"/>
          <w:lang w:val="en-US"/>
        </w:rPr>
        <w:t>.</w:t>
      </w:r>
    </w:p>
    <w:p w:rsidR="008C4FD4" w:rsidRPr="00500C63" w:rsidRDefault="008C4FD4" w:rsidP="008C4FD4">
      <w:pPr>
        <w:ind w:firstLine="0"/>
        <w:contextualSpacing/>
        <w:mirrorIndents/>
        <w:rPr>
          <w:iCs/>
          <w:szCs w:val="24"/>
          <w:lang w:val="en-US"/>
        </w:rPr>
      </w:pPr>
      <w:r w:rsidRPr="00500C63">
        <w:rPr>
          <w:szCs w:val="24"/>
          <w:lang w:val="pt-BR"/>
        </w:rPr>
        <w:t>[5] Ali</w:t>
      </w:r>
      <w:r w:rsidR="00487E7A" w:rsidRPr="00500C63">
        <w:rPr>
          <w:szCs w:val="24"/>
          <w:lang w:val="pt-BR"/>
        </w:rPr>
        <w:t>.</w:t>
      </w:r>
      <w:r w:rsidRPr="00500C63">
        <w:rPr>
          <w:szCs w:val="24"/>
          <w:lang w:val="pt-BR"/>
        </w:rPr>
        <w:t>A,</w:t>
      </w:r>
      <w:r w:rsidR="00487E7A" w:rsidRPr="00500C63">
        <w:rPr>
          <w:szCs w:val="24"/>
          <w:lang w:val="pt-BR"/>
        </w:rPr>
        <w:t xml:space="preserve"> and</w:t>
      </w:r>
      <w:r w:rsidRPr="00500C63">
        <w:rPr>
          <w:szCs w:val="24"/>
          <w:lang w:val="pt-BR"/>
        </w:rPr>
        <w:t xml:space="preserve"> B</w:t>
      </w:r>
      <w:r w:rsidR="00487E7A" w:rsidRPr="00500C63">
        <w:rPr>
          <w:szCs w:val="24"/>
          <w:lang w:val="pt-BR"/>
        </w:rPr>
        <w:t>.</w:t>
      </w:r>
      <w:r w:rsidRPr="00500C63">
        <w:rPr>
          <w:szCs w:val="24"/>
          <w:lang w:val="pt-BR"/>
        </w:rPr>
        <w:t>Moradi</w:t>
      </w:r>
      <w:r w:rsidR="00487E7A" w:rsidRPr="00500C63">
        <w:rPr>
          <w:szCs w:val="24"/>
          <w:lang w:val="pt-BR"/>
        </w:rPr>
        <w:t xml:space="preserve">, </w:t>
      </w:r>
      <w:r w:rsidRPr="00500C63">
        <w:rPr>
          <w:i/>
          <w:iCs/>
          <w:szCs w:val="24"/>
          <w:lang w:val="en-US"/>
        </w:rPr>
        <w:t>Int</w:t>
      </w:r>
      <w:r w:rsidR="00487E7A" w:rsidRPr="00500C63">
        <w:rPr>
          <w:i/>
          <w:iCs/>
          <w:szCs w:val="24"/>
          <w:lang w:val="en-US"/>
        </w:rPr>
        <w:t>.</w:t>
      </w:r>
      <w:r w:rsidRPr="00500C63">
        <w:rPr>
          <w:i/>
          <w:iCs/>
          <w:szCs w:val="24"/>
          <w:lang w:val="en-US"/>
        </w:rPr>
        <w:t xml:space="preserve"> J of Ind</w:t>
      </w:r>
      <w:r w:rsidR="008C3E1B" w:rsidRPr="00500C63">
        <w:rPr>
          <w:i/>
          <w:iCs/>
          <w:szCs w:val="24"/>
          <w:lang w:val="en-US"/>
        </w:rPr>
        <w:t>.</w:t>
      </w:r>
      <w:r w:rsidRPr="00500C63">
        <w:rPr>
          <w:i/>
          <w:iCs/>
          <w:szCs w:val="24"/>
          <w:lang w:val="en-US"/>
        </w:rPr>
        <w:t xml:space="preserve"> Eng</w:t>
      </w:r>
      <w:r w:rsidR="00487E7A" w:rsidRPr="00500C63">
        <w:rPr>
          <w:i/>
          <w:iCs/>
          <w:szCs w:val="24"/>
          <w:lang w:val="en-US"/>
        </w:rPr>
        <w:t>g.</w:t>
      </w:r>
      <w:r w:rsidRPr="00500C63">
        <w:rPr>
          <w:i/>
          <w:iCs/>
          <w:szCs w:val="24"/>
          <w:lang w:val="en-US"/>
        </w:rPr>
        <w:t xml:space="preserve">: Theory, Applications </w:t>
      </w:r>
      <w:r w:rsidR="00AF2885" w:rsidRPr="00500C63">
        <w:rPr>
          <w:i/>
          <w:iCs/>
          <w:szCs w:val="24"/>
          <w:lang w:val="en-US"/>
        </w:rPr>
        <w:t xml:space="preserve">&amp; </w:t>
      </w:r>
      <w:r w:rsidRPr="00500C63">
        <w:rPr>
          <w:i/>
          <w:iCs/>
          <w:szCs w:val="24"/>
          <w:lang w:val="en-US"/>
        </w:rPr>
        <w:t>Practice</w:t>
      </w:r>
      <w:r w:rsidR="00487E7A" w:rsidRPr="00500C63">
        <w:rPr>
          <w:i/>
          <w:iCs/>
          <w:szCs w:val="24"/>
          <w:lang w:val="en-US"/>
        </w:rPr>
        <w:t>.</w:t>
      </w:r>
      <w:r w:rsidRPr="00500C63">
        <w:rPr>
          <w:iCs/>
          <w:szCs w:val="24"/>
          <w:lang w:val="en-US"/>
        </w:rPr>
        <w:t xml:space="preserve"> 21</w:t>
      </w:r>
      <w:r w:rsidR="00487E7A" w:rsidRPr="00500C63">
        <w:rPr>
          <w:iCs/>
          <w:szCs w:val="24"/>
          <w:lang w:val="en-US"/>
        </w:rPr>
        <w:t>(</w:t>
      </w:r>
      <w:r w:rsidRPr="00500C63">
        <w:rPr>
          <w:iCs/>
          <w:szCs w:val="24"/>
          <w:lang w:val="en-US"/>
        </w:rPr>
        <w:t>4</w:t>
      </w:r>
      <w:r w:rsidR="00487E7A" w:rsidRPr="00500C63">
        <w:rPr>
          <w:iCs/>
          <w:szCs w:val="24"/>
          <w:lang w:val="en-US"/>
        </w:rPr>
        <w:t>),</w:t>
      </w:r>
      <w:r w:rsidRPr="00500C63">
        <w:rPr>
          <w:iCs/>
          <w:szCs w:val="24"/>
          <w:lang w:val="en-US"/>
        </w:rPr>
        <w:t xml:space="preserve"> 209</w:t>
      </w:r>
      <w:r w:rsidR="00487E7A" w:rsidRPr="00500C63">
        <w:rPr>
          <w:iCs/>
          <w:szCs w:val="24"/>
          <w:lang w:val="en-US"/>
        </w:rPr>
        <w:t xml:space="preserve"> (2014)</w:t>
      </w:r>
      <w:r w:rsidRPr="00500C63">
        <w:rPr>
          <w:iCs/>
          <w:szCs w:val="24"/>
          <w:lang w:val="en-US"/>
        </w:rPr>
        <w:t>.</w:t>
      </w:r>
    </w:p>
    <w:p w:rsidR="00085AB6" w:rsidRPr="00500C63" w:rsidRDefault="00085AB6" w:rsidP="00085AB6">
      <w:pPr>
        <w:ind w:firstLine="0"/>
        <w:contextualSpacing/>
        <w:mirrorIndents/>
        <w:rPr>
          <w:iCs/>
          <w:szCs w:val="24"/>
          <w:lang w:val="en-US"/>
        </w:rPr>
      </w:pPr>
      <w:r w:rsidRPr="00500C63">
        <w:rPr>
          <w:szCs w:val="24"/>
          <w:lang w:val="en-US"/>
        </w:rPr>
        <w:t>[6] Jie</w:t>
      </w:r>
      <w:r w:rsidR="00596EAF" w:rsidRPr="00500C63">
        <w:rPr>
          <w:szCs w:val="24"/>
          <w:lang w:val="en-US"/>
        </w:rPr>
        <w:t xml:space="preserve">. </w:t>
      </w:r>
      <w:r w:rsidRPr="00500C63">
        <w:rPr>
          <w:szCs w:val="24"/>
          <w:lang w:val="en-US"/>
        </w:rPr>
        <w:t xml:space="preserve">Liu, </w:t>
      </w:r>
      <w:r w:rsidR="00596EAF" w:rsidRPr="00500C63">
        <w:rPr>
          <w:szCs w:val="24"/>
          <w:lang w:val="en-US"/>
        </w:rPr>
        <w:t xml:space="preserve">and </w:t>
      </w:r>
      <w:r w:rsidRPr="00500C63">
        <w:rPr>
          <w:szCs w:val="24"/>
          <w:lang w:val="en-US"/>
        </w:rPr>
        <w:t>V</w:t>
      </w:r>
      <w:r w:rsidR="00596EAF" w:rsidRPr="00500C63">
        <w:rPr>
          <w:szCs w:val="24"/>
          <w:lang w:val="en-US"/>
        </w:rPr>
        <w:t>.</w:t>
      </w:r>
      <w:r w:rsidRPr="00500C63">
        <w:rPr>
          <w:szCs w:val="24"/>
          <w:lang w:val="en-US"/>
        </w:rPr>
        <w:t>Kachitvichyanukul</w:t>
      </w:r>
      <w:r w:rsidR="00596EAF" w:rsidRPr="00500C63">
        <w:rPr>
          <w:szCs w:val="24"/>
          <w:lang w:val="en-US"/>
        </w:rPr>
        <w:t>,</w:t>
      </w:r>
      <w:r w:rsidRPr="00500C63">
        <w:rPr>
          <w:szCs w:val="24"/>
          <w:lang w:val="en-US"/>
        </w:rPr>
        <w:t xml:space="preserve"> </w:t>
      </w:r>
      <w:r w:rsidRPr="00500C63">
        <w:rPr>
          <w:i/>
          <w:iCs/>
          <w:szCs w:val="24"/>
          <w:lang w:val="en-US"/>
        </w:rPr>
        <w:t>Int</w:t>
      </w:r>
      <w:r w:rsidR="00596EAF" w:rsidRPr="00500C63">
        <w:rPr>
          <w:i/>
          <w:iCs/>
          <w:szCs w:val="24"/>
          <w:lang w:val="en-US"/>
        </w:rPr>
        <w:t>.</w:t>
      </w:r>
      <w:r w:rsidRPr="00500C63">
        <w:rPr>
          <w:i/>
          <w:iCs/>
          <w:szCs w:val="24"/>
          <w:lang w:val="en-US"/>
        </w:rPr>
        <w:t xml:space="preserve"> J of Industrial Eng</w:t>
      </w:r>
      <w:r w:rsidR="00596EAF" w:rsidRPr="00500C63">
        <w:rPr>
          <w:i/>
          <w:iCs/>
          <w:szCs w:val="24"/>
          <w:lang w:val="en-US"/>
        </w:rPr>
        <w:t>g.</w:t>
      </w:r>
      <w:r w:rsidRPr="00500C63">
        <w:rPr>
          <w:i/>
          <w:iCs/>
          <w:szCs w:val="24"/>
          <w:lang w:val="en-US"/>
        </w:rPr>
        <w:t>: Theory, Applications and Practice</w:t>
      </w:r>
      <w:r w:rsidR="00596EAF" w:rsidRPr="00500C63">
        <w:rPr>
          <w:i/>
          <w:iCs/>
          <w:szCs w:val="24"/>
          <w:lang w:val="en-US"/>
        </w:rPr>
        <w:t>.</w:t>
      </w:r>
      <w:r w:rsidRPr="00500C63">
        <w:rPr>
          <w:iCs/>
          <w:szCs w:val="24"/>
          <w:lang w:val="en-US"/>
        </w:rPr>
        <w:t xml:space="preserve"> 22</w:t>
      </w:r>
      <w:r w:rsidR="00596EAF" w:rsidRPr="00500C63">
        <w:rPr>
          <w:iCs/>
          <w:szCs w:val="24"/>
          <w:lang w:val="en-US"/>
        </w:rPr>
        <w:t xml:space="preserve"> (</w:t>
      </w:r>
      <w:r w:rsidRPr="00500C63">
        <w:rPr>
          <w:iCs/>
          <w:szCs w:val="24"/>
          <w:lang w:val="en-US"/>
        </w:rPr>
        <w:t>3</w:t>
      </w:r>
      <w:r w:rsidR="00596EAF" w:rsidRPr="00500C63">
        <w:rPr>
          <w:iCs/>
          <w:szCs w:val="24"/>
          <w:lang w:val="en-US"/>
        </w:rPr>
        <w:t>)</w:t>
      </w:r>
      <w:r w:rsidRPr="00500C63">
        <w:rPr>
          <w:iCs/>
          <w:szCs w:val="24"/>
          <w:lang w:val="en-US"/>
        </w:rPr>
        <w:t>, 314-329</w:t>
      </w:r>
      <w:r w:rsidR="00596EAF" w:rsidRPr="00500C63">
        <w:rPr>
          <w:iCs/>
          <w:szCs w:val="24"/>
          <w:lang w:val="en-US"/>
        </w:rPr>
        <w:t xml:space="preserve"> (2015)</w:t>
      </w:r>
      <w:r w:rsidRPr="00500C63">
        <w:rPr>
          <w:iCs/>
          <w:szCs w:val="24"/>
          <w:lang w:val="en-US"/>
        </w:rPr>
        <w:t>.</w:t>
      </w:r>
    </w:p>
    <w:p w:rsidR="00C92C13" w:rsidRPr="00500C63" w:rsidRDefault="004D07D5" w:rsidP="00C92C13">
      <w:pPr>
        <w:ind w:firstLine="0"/>
        <w:contextualSpacing/>
        <w:mirrorIndents/>
        <w:rPr>
          <w:szCs w:val="24"/>
          <w:lang w:val="en-US"/>
        </w:rPr>
      </w:pPr>
      <w:r w:rsidRPr="00500C63">
        <w:rPr>
          <w:szCs w:val="24"/>
          <w:lang w:val="en-US"/>
        </w:rPr>
        <w:t>[</w:t>
      </w:r>
      <w:r w:rsidR="00EA596B" w:rsidRPr="00500C63">
        <w:rPr>
          <w:szCs w:val="24"/>
          <w:lang w:val="en-US"/>
        </w:rPr>
        <w:t>7</w:t>
      </w:r>
      <w:r w:rsidRPr="00500C63">
        <w:rPr>
          <w:szCs w:val="24"/>
          <w:lang w:val="en-US"/>
        </w:rPr>
        <w:t xml:space="preserve">] </w:t>
      </w:r>
      <w:r w:rsidR="00C92C13" w:rsidRPr="00500C63">
        <w:rPr>
          <w:szCs w:val="24"/>
          <w:lang w:val="en-US"/>
        </w:rPr>
        <w:t>Ahilan</w:t>
      </w:r>
      <w:r w:rsidR="00596EAF" w:rsidRPr="00500C63">
        <w:rPr>
          <w:szCs w:val="24"/>
          <w:lang w:val="en-US"/>
        </w:rPr>
        <w:t>.</w:t>
      </w:r>
      <w:r w:rsidR="00C92C13" w:rsidRPr="00500C63">
        <w:rPr>
          <w:szCs w:val="24"/>
          <w:lang w:val="en-US"/>
        </w:rPr>
        <w:t>C, Kumanan</w:t>
      </w:r>
      <w:r w:rsidR="00596EAF" w:rsidRPr="00500C63">
        <w:rPr>
          <w:szCs w:val="24"/>
          <w:lang w:val="en-US"/>
        </w:rPr>
        <w:t>.</w:t>
      </w:r>
      <w:r w:rsidR="00C92C13" w:rsidRPr="00500C63">
        <w:rPr>
          <w:szCs w:val="24"/>
          <w:lang w:val="en-US"/>
        </w:rPr>
        <w:t xml:space="preserve">S, </w:t>
      </w:r>
      <w:r w:rsidR="00596EAF" w:rsidRPr="00500C63">
        <w:rPr>
          <w:szCs w:val="24"/>
          <w:lang w:val="en-US"/>
        </w:rPr>
        <w:t xml:space="preserve">and </w:t>
      </w:r>
      <w:r w:rsidR="00C92C13" w:rsidRPr="00500C63">
        <w:rPr>
          <w:szCs w:val="24"/>
          <w:lang w:val="en-US"/>
        </w:rPr>
        <w:t>Sivakumaran</w:t>
      </w:r>
      <w:r w:rsidR="00596EAF" w:rsidRPr="00500C63">
        <w:rPr>
          <w:szCs w:val="24"/>
          <w:lang w:val="en-US"/>
        </w:rPr>
        <w:t>.</w:t>
      </w:r>
      <w:r w:rsidR="00C92C13" w:rsidRPr="00500C63">
        <w:rPr>
          <w:szCs w:val="24"/>
          <w:lang w:val="en-US"/>
        </w:rPr>
        <w:t xml:space="preserve">N, </w:t>
      </w:r>
      <w:r w:rsidR="00C92C13" w:rsidRPr="00500C63">
        <w:rPr>
          <w:i/>
          <w:szCs w:val="24"/>
          <w:lang w:val="en-US"/>
        </w:rPr>
        <w:t>Adv</w:t>
      </w:r>
      <w:r w:rsidR="00596EAF" w:rsidRPr="00500C63">
        <w:rPr>
          <w:i/>
          <w:szCs w:val="24"/>
          <w:lang w:val="en-US"/>
        </w:rPr>
        <w:t>.</w:t>
      </w:r>
      <w:r w:rsidR="00C92C13" w:rsidRPr="00500C63">
        <w:rPr>
          <w:i/>
          <w:szCs w:val="24"/>
          <w:lang w:val="en-US"/>
        </w:rPr>
        <w:t xml:space="preserve"> in Prod</w:t>
      </w:r>
      <w:r w:rsidR="00596EAF" w:rsidRPr="00500C63">
        <w:rPr>
          <w:i/>
          <w:szCs w:val="24"/>
          <w:lang w:val="en-US"/>
        </w:rPr>
        <w:t>.</w:t>
      </w:r>
      <w:r w:rsidR="00C92C13" w:rsidRPr="00500C63">
        <w:rPr>
          <w:i/>
          <w:szCs w:val="24"/>
          <w:lang w:val="en-US"/>
        </w:rPr>
        <w:t xml:space="preserve"> Eng</w:t>
      </w:r>
      <w:r w:rsidR="00596EAF" w:rsidRPr="00500C63">
        <w:rPr>
          <w:i/>
          <w:szCs w:val="24"/>
          <w:lang w:val="en-US"/>
        </w:rPr>
        <w:t>g.</w:t>
      </w:r>
      <w:r w:rsidR="00C92C13" w:rsidRPr="00500C63">
        <w:rPr>
          <w:i/>
          <w:szCs w:val="24"/>
          <w:lang w:val="en-US"/>
        </w:rPr>
        <w:t xml:space="preserve"> </w:t>
      </w:r>
      <w:r w:rsidR="00596EAF" w:rsidRPr="00500C63">
        <w:rPr>
          <w:i/>
          <w:szCs w:val="24"/>
          <w:lang w:val="en-US"/>
        </w:rPr>
        <w:t>&amp;</w:t>
      </w:r>
      <w:r w:rsidR="00C92C13" w:rsidRPr="00500C63">
        <w:rPr>
          <w:i/>
          <w:szCs w:val="24"/>
          <w:lang w:val="en-US"/>
        </w:rPr>
        <w:t xml:space="preserve"> Mang</w:t>
      </w:r>
      <w:r w:rsidR="006F07D2" w:rsidRPr="00500C63">
        <w:rPr>
          <w:i/>
          <w:szCs w:val="24"/>
          <w:lang w:val="en-US"/>
        </w:rPr>
        <w:t>.</w:t>
      </w:r>
      <w:r w:rsidR="00C92C13" w:rsidRPr="00500C63">
        <w:rPr>
          <w:szCs w:val="24"/>
          <w:lang w:val="en-US"/>
        </w:rPr>
        <w:t xml:space="preserve"> 5</w:t>
      </w:r>
      <w:r w:rsidR="00596EAF" w:rsidRPr="00500C63">
        <w:rPr>
          <w:szCs w:val="24"/>
          <w:lang w:val="en-US"/>
        </w:rPr>
        <w:t>(</w:t>
      </w:r>
      <w:r w:rsidR="00C92C13" w:rsidRPr="00500C63">
        <w:rPr>
          <w:szCs w:val="24"/>
          <w:lang w:val="en-US"/>
        </w:rPr>
        <w:t>3</w:t>
      </w:r>
      <w:r w:rsidR="00596EAF" w:rsidRPr="00500C63">
        <w:rPr>
          <w:szCs w:val="24"/>
          <w:lang w:val="en-US"/>
        </w:rPr>
        <w:t>)</w:t>
      </w:r>
      <w:r w:rsidR="00C92C13" w:rsidRPr="00500C63">
        <w:rPr>
          <w:szCs w:val="24"/>
          <w:lang w:val="en-US"/>
        </w:rPr>
        <w:t>, 171-180</w:t>
      </w:r>
      <w:r w:rsidR="00596EAF" w:rsidRPr="00500C63">
        <w:rPr>
          <w:szCs w:val="24"/>
          <w:lang w:val="en-US"/>
        </w:rPr>
        <w:t xml:space="preserve"> (2010)</w:t>
      </w:r>
      <w:r w:rsidR="00C92C13" w:rsidRPr="00500C63">
        <w:rPr>
          <w:szCs w:val="24"/>
          <w:lang w:val="en-US"/>
        </w:rPr>
        <w:t>.</w:t>
      </w:r>
    </w:p>
    <w:p w:rsidR="001902D4" w:rsidRPr="00500C63" w:rsidRDefault="001902D4" w:rsidP="001902D4">
      <w:pPr>
        <w:ind w:firstLine="0"/>
        <w:contextualSpacing/>
        <w:mirrorIndents/>
        <w:rPr>
          <w:szCs w:val="24"/>
          <w:lang w:val="en-US"/>
        </w:rPr>
      </w:pPr>
      <w:r w:rsidRPr="00500C63">
        <w:rPr>
          <w:szCs w:val="24"/>
          <w:lang w:val="pt-BR"/>
        </w:rPr>
        <w:t>[8] Krishna</w:t>
      </w:r>
      <w:r w:rsidR="006F07D2" w:rsidRPr="00500C63">
        <w:rPr>
          <w:szCs w:val="24"/>
          <w:lang w:val="pt-BR"/>
        </w:rPr>
        <w:t>.M</w:t>
      </w:r>
      <w:r w:rsidR="00451F29" w:rsidRPr="00500C63">
        <w:rPr>
          <w:szCs w:val="24"/>
          <w:lang w:val="pt-BR"/>
        </w:rPr>
        <w:t>.</w:t>
      </w:r>
      <w:r w:rsidRPr="00500C63">
        <w:rPr>
          <w:szCs w:val="24"/>
          <w:lang w:val="pt-BR"/>
        </w:rPr>
        <w:t>A, Rajendra</w:t>
      </w:r>
      <w:r w:rsidR="00451F29" w:rsidRPr="00500C63">
        <w:rPr>
          <w:szCs w:val="24"/>
          <w:lang w:val="pt-BR"/>
        </w:rPr>
        <w:t>.</w:t>
      </w:r>
      <w:r w:rsidRPr="00500C63">
        <w:rPr>
          <w:szCs w:val="24"/>
          <w:lang w:val="pt-BR"/>
        </w:rPr>
        <w:t>B</w:t>
      </w:r>
      <w:r w:rsidR="00F15F2B" w:rsidRPr="00500C63">
        <w:rPr>
          <w:szCs w:val="24"/>
          <w:lang w:val="pt-BR"/>
        </w:rPr>
        <w:t>.</w:t>
      </w:r>
      <w:r w:rsidRPr="00500C63">
        <w:rPr>
          <w:szCs w:val="24"/>
          <w:lang w:val="pt-BR"/>
        </w:rPr>
        <w:t>S</w:t>
      </w:r>
      <w:r w:rsidR="00F15F2B" w:rsidRPr="00500C63">
        <w:rPr>
          <w:szCs w:val="24"/>
          <w:lang w:val="pt-BR"/>
        </w:rPr>
        <w:t xml:space="preserve">, </w:t>
      </w:r>
      <w:r w:rsidRPr="00500C63">
        <w:rPr>
          <w:szCs w:val="24"/>
          <w:lang w:val="pt-BR"/>
        </w:rPr>
        <w:t>Palani</w:t>
      </w:r>
      <w:r w:rsidR="00F15F2B" w:rsidRPr="00500C63">
        <w:rPr>
          <w:szCs w:val="24"/>
          <w:lang w:val="pt-BR"/>
        </w:rPr>
        <w:t>.K.K, a</w:t>
      </w:r>
      <w:r w:rsidR="00451F29" w:rsidRPr="00500C63">
        <w:rPr>
          <w:szCs w:val="24"/>
          <w:lang w:val="pt-BR"/>
        </w:rPr>
        <w:t xml:space="preserve">nd </w:t>
      </w:r>
      <w:r w:rsidR="00F15F2B" w:rsidRPr="00500C63">
        <w:rPr>
          <w:szCs w:val="24"/>
          <w:lang w:val="pt-BR"/>
        </w:rPr>
        <w:t>J</w:t>
      </w:r>
      <w:r w:rsidRPr="00500C63">
        <w:rPr>
          <w:szCs w:val="24"/>
          <w:lang w:val="pt-BR"/>
        </w:rPr>
        <w:t>.P</w:t>
      </w:r>
      <w:r w:rsidR="00F15F2B" w:rsidRPr="00500C63">
        <w:rPr>
          <w:szCs w:val="24"/>
          <w:lang w:val="pt-BR"/>
        </w:rPr>
        <w:t>.</w:t>
      </w:r>
      <w:r w:rsidRPr="00500C63">
        <w:rPr>
          <w:szCs w:val="24"/>
          <w:lang w:val="pt-BR"/>
        </w:rPr>
        <w:t>Davim</w:t>
      </w:r>
      <w:r w:rsidR="00F15F2B" w:rsidRPr="00500C63">
        <w:rPr>
          <w:szCs w:val="24"/>
          <w:lang w:val="pt-BR"/>
        </w:rPr>
        <w:t>,</w:t>
      </w:r>
      <w:r w:rsidRPr="00500C63">
        <w:rPr>
          <w:szCs w:val="24"/>
          <w:lang w:val="pt-BR"/>
        </w:rPr>
        <w:t xml:space="preserve"> </w:t>
      </w:r>
      <w:r w:rsidRPr="00500C63">
        <w:rPr>
          <w:i/>
          <w:szCs w:val="24"/>
          <w:lang w:val="en-US"/>
        </w:rPr>
        <w:t>Measurement</w:t>
      </w:r>
      <w:r w:rsidR="00F15F2B" w:rsidRPr="00500C63">
        <w:rPr>
          <w:i/>
          <w:szCs w:val="24"/>
          <w:lang w:val="en-US"/>
        </w:rPr>
        <w:t xml:space="preserve">. </w:t>
      </w:r>
      <w:r w:rsidRPr="00500C63">
        <w:rPr>
          <w:szCs w:val="24"/>
          <w:lang w:val="en-US"/>
        </w:rPr>
        <w:t>45,1286–1296</w:t>
      </w:r>
      <w:r w:rsidR="00451F29" w:rsidRPr="00500C63">
        <w:rPr>
          <w:szCs w:val="24"/>
          <w:lang w:val="en-US"/>
        </w:rPr>
        <w:t xml:space="preserve"> (2012)</w:t>
      </w:r>
      <w:r w:rsidRPr="00500C63">
        <w:rPr>
          <w:szCs w:val="24"/>
          <w:lang w:val="en-US"/>
        </w:rPr>
        <w:t>.</w:t>
      </w:r>
    </w:p>
    <w:p w:rsidR="00A375F1" w:rsidRPr="00500C63" w:rsidRDefault="00A375F1" w:rsidP="00A375F1">
      <w:pPr>
        <w:ind w:firstLine="0"/>
        <w:contextualSpacing/>
        <w:mirrorIndents/>
        <w:rPr>
          <w:szCs w:val="24"/>
          <w:lang w:val="en-US"/>
        </w:rPr>
      </w:pPr>
      <w:r w:rsidRPr="00500C63">
        <w:rPr>
          <w:szCs w:val="24"/>
          <w:lang w:val="en-US"/>
        </w:rPr>
        <w:t>[9] Kumar</w:t>
      </w:r>
      <w:r w:rsidR="00F15F2B" w:rsidRPr="00500C63">
        <w:rPr>
          <w:szCs w:val="24"/>
          <w:lang w:val="en-US"/>
        </w:rPr>
        <w:t>.</w:t>
      </w:r>
      <w:r w:rsidRPr="00500C63">
        <w:rPr>
          <w:szCs w:val="24"/>
          <w:lang w:val="en-US"/>
        </w:rPr>
        <w:t>A, Saurav</w:t>
      </w:r>
      <w:r w:rsidR="00135E44" w:rsidRPr="00500C63">
        <w:rPr>
          <w:szCs w:val="24"/>
          <w:lang w:val="en-US"/>
        </w:rPr>
        <w:t>.</w:t>
      </w:r>
      <w:r w:rsidRPr="00500C63">
        <w:rPr>
          <w:szCs w:val="24"/>
          <w:lang w:val="en-US"/>
        </w:rPr>
        <w:t>D, S</w:t>
      </w:r>
      <w:r w:rsidR="00135E44" w:rsidRPr="00500C63">
        <w:rPr>
          <w:szCs w:val="24"/>
          <w:lang w:val="en-US"/>
        </w:rPr>
        <w:t xml:space="preserve">. </w:t>
      </w:r>
      <w:r w:rsidRPr="00500C63">
        <w:rPr>
          <w:szCs w:val="24"/>
          <w:lang w:val="en-US"/>
        </w:rPr>
        <w:t xml:space="preserve">Sankar, </w:t>
      </w:r>
      <w:r w:rsidR="00135E44" w:rsidRPr="00500C63">
        <w:rPr>
          <w:szCs w:val="24"/>
          <w:lang w:val="en-US"/>
        </w:rPr>
        <w:t xml:space="preserve">and </w:t>
      </w:r>
      <w:r w:rsidRPr="00500C63">
        <w:rPr>
          <w:szCs w:val="24"/>
          <w:lang w:val="en-US"/>
        </w:rPr>
        <w:t>Mahapatra</w:t>
      </w:r>
      <w:r w:rsidR="00135E44" w:rsidRPr="00500C63">
        <w:rPr>
          <w:szCs w:val="24"/>
          <w:lang w:val="en-US"/>
        </w:rPr>
        <w:t>,</w:t>
      </w:r>
      <w:r w:rsidRPr="00500C63">
        <w:rPr>
          <w:szCs w:val="24"/>
          <w:lang w:val="en-US"/>
        </w:rPr>
        <w:t xml:space="preserve"> </w:t>
      </w:r>
      <w:r w:rsidRPr="00500C63">
        <w:rPr>
          <w:i/>
          <w:szCs w:val="24"/>
          <w:lang w:val="en-US"/>
        </w:rPr>
        <w:t>Int</w:t>
      </w:r>
      <w:r w:rsidR="00451F29" w:rsidRPr="00500C63">
        <w:rPr>
          <w:i/>
          <w:szCs w:val="24"/>
          <w:lang w:val="en-US"/>
        </w:rPr>
        <w:t>.</w:t>
      </w:r>
      <w:r w:rsidRPr="00500C63">
        <w:rPr>
          <w:i/>
          <w:szCs w:val="24"/>
          <w:lang w:val="en-US"/>
        </w:rPr>
        <w:t xml:space="preserve"> J Adv Man</w:t>
      </w:r>
      <w:r w:rsidR="00451F29" w:rsidRPr="00500C63">
        <w:rPr>
          <w:i/>
          <w:szCs w:val="24"/>
          <w:lang w:val="en-US"/>
        </w:rPr>
        <w:t>u</w:t>
      </w:r>
      <w:r w:rsidRPr="00500C63">
        <w:rPr>
          <w:i/>
          <w:szCs w:val="24"/>
          <w:lang w:val="en-US"/>
        </w:rPr>
        <w:t>f Tech</w:t>
      </w:r>
      <w:r w:rsidR="00135E44" w:rsidRPr="00500C63">
        <w:rPr>
          <w:i/>
          <w:szCs w:val="24"/>
          <w:lang w:val="en-US"/>
        </w:rPr>
        <w:t>.</w:t>
      </w:r>
      <w:r w:rsidRPr="00500C63">
        <w:rPr>
          <w:szCs w:val="24"/>
          <w:lang w:val="en-US"/>
        </w:rPr>
        <w:t xml:space="preserve"> 76, 401–416</w:t>
      </w:r>
      <w:r w:rsidR="00135E44" w:rsidRPr="00500C63">
        <w:rPr>
          <w:szCs w:val="24"/>
          <w:lang w:val="en-US"/>
        </w:rPr>
        <w:t xml:space="preserve"> (2015)</w:t>
      </w:r>
      <w:r w:rsidRPr="00500C63">
        <w:rPr>
          <w:szCs w:val="24"/>
          <w:lang w:val="en-US"/>
        </w:rPr>
        <w:t xml:space="preserve">. </w:t>
      </w:r>
    </w:p>
    <w:p w:rsidR="00C8762E" w:rsidRPr="00500C63" w:rsidRDefault="00C8762E" w:rsidP="00C8762E">
      <w:pPr>
        <w:ind w:firstLine="0"/>
        <w:contextualSpacing/>
        <w:mirrorIndents/>
        <w:rPr>
          <w:szCs w:val="24"/>
          <w:lang w:val="en-US"/>
        </w:rPr>
      </w:pPr>
      <w:r w:rsidRPr="00500C63">
        <w:rPr>
          <w:szCs w:val="24"/>
          <w:lang w:val="en-US"/>
        </w:rPr>
        <w:t>[10] Lu</w:t>
      </w:r>
      <w:r w:rsidR="00A06782" w:rsidRPr="00500C63">
        <w:rPr>
          <w:szCs w:val="24"/>
          <w:lang w:val="en-US"/>
        </w:rPr>
        <w:t>.</w:t>
      </w:r>
      <w:r w:rsidRPr="00500C63">
        <w:rPr>
          <w:szCs w:val="24"/>
          <w:lang w:val="en-US"/>
        </w:rPr>
        <w:t>H.S, Chang</w:t>
      </w:r>
      <w:r w:rsidR="00A06782" w:rsidRPr="00500C63">
        <w:rPr>
          <w:szCs w:val="24"/>
          <w:lang w:val="en-US"/>
        </w:rPr>
        <w:t>.</w:t>
      </w:r>
      <w:r w:rsidRPr="00500C63">
        <w:rPr>
          <w:szCs w:val="24"/>
          <w:lang w:val="en-US"/>
        </w:rPr>
        <w:t>C.K, Hwang</w:t>
      </w:r>
      <w:r w:rsidR="00A06782" w:rsidRPr="00500C63">
        <w:rPr>
          <w:szCs w:val="24"/>
          <w:lang w:val="en-US"/>
        </w:rPr>
        <w:t>.</w:t>
      </w:r>
      <w:r w:rsidRPr="00500C63">
        <w:rPr>
          <w:szCs w:val="24"/>
          <w:lang w:val="en-US"/>
        </w:rPr>
        <w:t xml:space="preserve">N.C, </w:t>
      </w:r>
      <w:r w:rsidR="00A06782" w:rsidRPr="00500C63">
        <w:rPr>
          <w:szCs w:val="24"/>
          <w:lang w:val="en-US"/>
        </w:rPr>
        <w:t xml:space="preserve">and </w:t>
      </w:r>
      <w:r w:rsidRPr="00500C63">
        <w:rPr>
          <w:szCs w:val="24"/>
          <w:lang w:val="en-US"/>
        </w:rPr>
        <w:t>Chung, C.T</w:t>
      </w:r>
      <w:r w:rsidR="00A06782" w:rsidRPr="00500C63">
        <w:rPr>
          <w:szCs w:val="24"/>
          <w:lang w:val="en-US"/>
        </w:rPr>
        <w:t>,</w:t>
      </w:r>
      <w:r w:rsidRPr="00500C63">
        <w:rPr>
          <w:szCs w:val="24"/>
          <w:lang w:val="en-US"/>
        </w:rPr>
        <w:t xml:space="preserve"> </w:t>
      </w:r>
      <w:r w:rsidR="00A06782" w:rsidRPr="00500C63">
        <w:rPr>
          <w:szCs w:val="24"/>
          <w:lang w:val="en-US"/>
        </w:rPr>
        <w:t xml:space="preserve"> </w:t>
      </w:r>
      <w:r w:rsidR="00A06782" w:rsidRPr="00500C63">
        <w:rPr>
          <w:i/>
          <w:szCs w:val="24"/>
          <w:lang w:val="en-US"/>
        </w:rPr>
        <w:t>J.</w:t>
      </w:r>
      <w:r w:rsidRPr="00500C63">
        <w:rPr>
          <w:i/>
          <w:szCs w:val="24"/>
          <w:lang w:val="en-US"/>
        </w:rPr>
        <w:t xml:space="preserve"> mat</w:t>
      </w:r>
      <w:r w:rsidR="00A06782" w:rsidRPr="00500C63">
        <w:rPr>
          <w:i/>
          <w:szCs w:val="24"/>
          <w:lang w:val="en-US"/>
        </w:rPr>
        <w:t>.</w:t>
      </w:r>
      <w:r w:rsidRPr="00500C63">
        <w:rPr>
          <w:i/>
          <w:szCs w:val="24"/>
          <w:lang w:val="en-US"/>
        </w:rPr>
        <w:t xml:space="preserve"> </w:t>
      </w:r>
      <w:r w:rsidR="00A06782" w:rsidRPr="00500C63">
        <w:rPr>
          <w:i/>
          <w:szCs w:val="24"/>
          <w:lang w:val="en-US"/>
        </w:rPr>
        <w:t>P</w:t>
      </w:r>
      <w:r w:rsidRPr="00500C63">
        <w:rPr>
          <w:i/>
          <w:szCs w:val="24"/>
          <w:lang w:val="en-US"/>
        </w:rPr>
        <w:t>ro</w:t>
      </w:r>
      <w:r w:rsidR="00A06782" w:rsidRPr="00500C63">
        <w:rPr>
          <w:i/>
          <w:szCs w:val="24"/>
          <w:lang w:val="en-US"/>
        </w:rPr>
        <w:t>.</w:t>
      </w:r>
      <w:r w:rsidRPr="00500C63">
        <w:rPr>
          <w:i/>
          <w:szCs w:val="24"/>
          <w:lang w:val="en-US"/>
        </w:rPr>
        <w:t xml:space="preserve"> </w:t>
      </w:r>
      <w:r w:rsidR="00A06782" w:rsidRPr="00500C63">
        <w:rPr>
          <w:i/>
          <w:szCs w:val="24"/>
          <w:lang w:val="en-US"/>
        </w:rPr>
        <w:t>T</w:t>
      </w:r>
      <w:r w:rsidRPr="00500C63">
        <w:rPr>
          <w:i/>
          <w:szCs w:val="24"/>
          <w:lang w:val="en-US"/>
        </w:rPr>
        <w:t>ech</w:t>
      </w:r>
      <w:r w:rsidR="00A06782" w:rsidRPr="00500C63">
        <w:rPr>
          <w:i/>
          <w:szCs w:val="24"/>
          <w:lang w:val="en-US"/>
        </w:rPr>
        <w:t>.</w:t>
      </w:r>
      <w:r w:rsidRPr="00500C63">
        <w:rPr>
          <w:szCs w:val="24"/>
          <w:lang w:val="en-US"/>
        </w:rPr>
        <w:t xml:space="preserve"> 209, 3808–3817</w:t>
      </w:r>
      <w:r w:rsidR="00A06782" w:rsidRPr="00500C63">
        <w:rPr>
          <w:szCs w:val="24"/>
          <w:lang w:val="en-US"/>
        </w:rPr>
        <w:t xml:space="preserve"> (2019)</w:t>
      </w:r>
      <w:r w:rsidRPr="00500C63">
        <w:rPr>
          <w:szCs w:val="24"/>
          <w:lang w:val="en-US"/>
        </w:rPr>
        <w:t>.</w:t>
      </w:r>
    </w:p>
    <w:p w:rsidR="00A44B83" w:rsidRPr="00500C63" w:rsidRDefault="00A44B83" w:rsidP="00A44B83">
      <w:pPr>
        <w:ind w:firstLine="0"/>
        <w:contextualSpacing/>
        <w:mirrorIndents/>
        <w:rPr>
          <w:szCs w:val="24"/>
          <w:lang w:val="en-US"/>
        </w:rPr>
      </w:pPr>
      <w:r w:rsidRPr="00500C63">
        <w:rPr>
          <w:szCs w:val="24"/>
          <w:lang w:val="en-US"/>
        </w:rPr>
        <w:t xml:space="preserve">[11] Cetin Ozay, </w:t>
      </w:r>
      <w:r w:rsidR="00912C7A" w:rsidRPr="00500C63">
        <w:rPr>
          <w:szCs w:val="24"/>
          <w:lang w:val="en-US"/>
        </w:rPr>
        <w:t xml:space="preserve">and </w:t>
      </w:r>
      <w:r w:rsidRPr="00500C63">
        <w:rPr>
          <w:szCs w:val="24"/>
          <w:lang w:val="en-US"/>
        </w:rPr>
        <w:t>Vedat</w:t>
      </w:r>
      <w:r w:rsidR="00912C7A" w:rsidRPr="00500C63">
        <w:rPr>
          <w:szCs w:val="24"/>
          <w:lang w:val="en-US"/>
        </w:rPr>
        <w:t>.S,</w:t>
      </w:r>
      <w:r w:rsidRPr="00500C63">
        <w:rPr>
          <w:szCs w:val="24"/>
          <w:lang w:val="en-US"/>
        </w:rPr>
        <w:t xml:space="preserve"> </w:t>
      </w:r>
      <w:r w:rsidRPr="00500C63">
        <w:rPr>
          <w:i/>
          <w:szCs w:val="24"/>
          <w:lang w:val="en-US"/>
        </w:rPr>
        <w:t>Advances in Natural and Applied Sciences</w:t>
      </w:r>
      <w:r w:rsidR="00912C7A" w:rsidRPr="00500C63">
        <w:rPr>
          <w:i/>
          <w:szCs w:val="24"/>
          <w:lang w:val="en-US"/>
        </w:rPr>
        <w:t>.</w:t>
      </w:r>
      <w:r w:rsidRPr="00500C63">
        <w:rPr>
          <w:szCs w:val="24"/>
          <w:lang w:val="en-US"/>
        </w:rPr>
        <w:t xml:space="preserve"> 6</w:t>
      </w:r>
      <w:r w:rsidR="00912C7A" w:rsidRPr="00500C63">
        <w:rPr>
          <w:szCs w:val="24"/>
          <w:lang w:val="en-US"/>
        </w:rPr>
        <w:t xml:space="preserve"> (</w:t>
      </w:r>
      <w:r w:rsidRPr="00500C63">
        <w:rPr>
          <w:szCs w:val="24"/>
          <w:lang w:val="en-US"/>
        </w:rPr>
        <w:t>6</w:t>
      </w:r>
      <w:r w:rsidR="00912C7A" w:rsidRPr="00500C63">
        <w:rPr>
          <w:szCs w:val="24"/>
          <w:lang w:val="en-US"/>
        </w:rPr>
        <w:t>)</w:t>
      </w:r>
      <w:r w:rsidRPr="00500C63">
        <w:rPr>
          <w:szCs w:val="24"/>
          <w:lang w:val="en-US"/>
        </w:rPr>
        <w:t>, 866-874</w:t>
      </w:r>
      <w:r w:rsidR="00912C7A" w:rsidRPr="00500C63">
        <w:rPr>
          <w:szCs w:val="24"/>
          <w:lang w:val="en-US"/>
        </w:rPr>
        <w:t xml:space="preserve"> (2012)</w:t>
      </w:r>
      <w:r w:rsidRPr="00500C63">
        <w:rPr>
          <w:szCs w:val="24"/>
          <w:lang w:val="en-US"/>
        </w:rPr>
        <w:t>.</w:t>
      </w:r>
    </w:p>
    <w:p w:rsidR="00C92C13" w:rsidRPr="00500C63" w:rsidRDefault="003B67EC" w:rsidP="00C92C13">
      <w:pPr>
        <w:ind w:firstLine="0"/>
        <w:contextualSpacing/>
        <w:mirrorIndents/>
        <w:rPr>
          <w:szCs w:val="24"/>
          <w:lang w:val="en-US"/>
        </w:rPr>
      </w:pPr>
      <w:r w:rsidRPr="00500C63">
        <w:rPr>
          <w:szCs w:val="24"/>
          <w:lang w:val="en-US"/>
        </w:rPr>
        <w:t xml:space="preserve">[12] </w:t>
      </w:r>
      <w:r w:rsidR="00C92C13" w:rsidRPr="00500C63">
        <w:rPr>
          <w:szCs w:val="24"/>
          <w:lang w:val="en-US"/>
        </w:rPr>
        <w:t>Arun Vikram</w:t>
      </w:r>
      <w:r w:rsidR="0097409D" w:rsidRPr="00500C63">
        <w:rPr>
          <w:szCs w:val="24"/>
          <w:lang w:val="en-US"/>
        </w:rPr>
        <w:t>.</w:t>
      </w:r>
      <w:r w:rsidR="00C92C13" w:rsidRPr="00500C63">
        <w:rPr>
          <w:szCs w:val="24"/>
          <w:lang w:val="en-US"/>
        </w:rPr>
        <w:t>K, Ratnam</w:t>
      </w:r>
      <w:r w:rsidR="0097409D" w:rsidRPr="00500C63">
        <w:rPr>
          <w:szCs w:val="24"/>
          <w:lang w:val="en-US"/>
        </w:rPr>
        <w:t>.</w:t>
      </w:r>
      <w:r w:rsidR="00C92C13" w:rsidRPr="00500C63">
        <w:rPr>
          <w:szCs w:val="24"/>
          <w:lang w:val="en-US"/>
        </w:rPr>
        <w:t>Ch, Sankara</w:t>
      </w:r>
      <w:r w:rsidR="004F580A" w:rsidRPr="00500C63">
        <w:rPr>
          <w:szCs w:val="24"/>
          <w:lang w:val="en-US"/>
        </w:rPr>
        <w:t>n</w:t>
      </w:r>
      <w:r w:rsidR="00C92C13" w:rsidRPr="00500C63">
        <w:rPr>
          <w:szCs w:val="24"/>
          <w:lang w:val="en-US"/>
        </w:rPr>
        <w:t>arayana</w:t>
      </w:r>
      <w:r w:rsidR="0097409D" w:rsidRPr="00500C63">
        <w:rPr>
          <w:szCs w:val="24"/>
          <w:lang w:val="en-US"/>
        </w:rPr>
        <w:t>.</w:t>
      </w:r>
      <w:r w:rsidR="00C92C13" w:rsidRPr="00500C63">
        <w:rPr>
          <w:szCs w:val="24"/>
          <w:lang w:val="en-US"/>
        </w:rPr>
        <w:t xml:space="preserve">K, </w:t>
      </w:r>
      <w:r w:rsidR="0097409D" w:rsidRPr="00500C63">
        <w:rPr>
          <w:szCs w:val="24"/>
          <w:lang w:val="en-US"/>
        </w:rPr>
        <w:t xml:space="preserve">and </w:t>
      </w:r>
      <w:r w:rsidR="00C92C13" w:rsidRPr="00500C63">
        <w:rPr>
          <w:szCs w:val="24"/>
          <w:lang w:val="en-US"/>
        </w:rPr>
        <w:t>Satish</w:t>
      </w:r>
      <w:r w:rsidR="004F580A" w:rsidRPr="00500C63">
        <w:rPr>
          <w:szCs w:val="24"/>
          <w:lang w:val="en-US"/>
        </w:rPr>
        <w:t>.</w:t>
      </w:r>
      <w:r w:rsidR="00C92C13" w:rsidRPr="00500C63">
        <w:rPr>
          <w:szCs w:val="24"/>
          <w:lang w:val="en-US"/>
        </w:rPr>
        <w:t>B</w:t>
      </w:r>
      <w:r w:rsidR="0097409D" w:rsidRPr="00500C63">
        <w:rPr>
          <w:szCs w:val="24"/>
          <w:lang w:val="en-US"/>
        </w:rPr>
        <w:t>.</w:t>
      </w:r>
      <w:r w:rsidR="00C92C13" w:rsidRPr="00500C63">
        <w:rPr>
          <w:szCs w:val="24"/>
          <w:lang w:val="en-US"/>
        </w:rPr>
        <w:t>B</w:t>
      </w:r>
      <w:r w:rsidR="0097409D" w:rsidRPr="00500C63">
        <w:rPr>
          <w:szCs w:val="24"/>
          <w:lang w:val="en-US"/>
        </w:rPr>
        <w:t xml:space="preserve">, </w:t>
      </w:r>
      <w:r w:rsidR="00C92C13" w:rsidRPr="00500C63">
        <w:rPr>
          <w:i/>
          <w:szCs w:val="24"/>
          <w:lang w:val="en-US"/>
        </w:rPr>
        <w:t>Indian J</w:t>
      </w:r>
      <w:r w:rsidR="0097409D" w:rsidRPr="00500C63">
        <w:rPr>
          <w:i/>
          <w:szCs w:val="24"/>
          <w:lang w:val="en-US"/>
        </w:rPr>
        <w:t>.</w:t>
      </w:r>
      <w:r w:rsidR="00C92C13" w:rsidRPr="00500C63">
        <w:rPr>
          <w:i/>
          <w:szCs w:val="24"/>
          <w:lang w:val="en-US"/>
        </w:rPr>
        <w:t xml:space="preserve"> of Eng</w:t>
      </w:r>
      <w:r w:rsidR="0097409D" w:rsidRPr="00500C63">
        <w:rPr>
          <w:i/>
          <w:szCs w:val="24"/>
          <w:lang w:val="en-US"/>
        </w:rPr>
        <w:t>g.</w:t>
      </w:r>
      <w:r w:rsidR="00C92C13" w:rsidRPr="00500C63">
        <w:rPr>
          <w:i/>
          <w:szCs w:val="24"/>
          <w:lang w:val="en-US"/>
        </w:rPr>
        <w:t xml:space="preserve"> </w:t>
      </w:r>
      <w:r w:rsidR="0097409D" w:rsidRPr="00500C63">
        <w:rPr>
          <w:i/>
          <w:szCs w:val="24"/>
          <w:lang w:val="en-US"/>
        </w:rPr>
        <w:t xml:space="preserve">&amp; </w:t>
      </w:r>
      <w:r w:rsidR="00C92C13" w:rsidRPr="00500C63">
        <w:rPr>
          <w:i/>
          <w:szCs w:val="24"/>
          <w:lang w:val="en-US"/>
        </w:rPr>
        <w:t>Mat</w:t>
      </w:r>
      <w:r w:rsidR="0097409D" w:rsidRPr="00500C63">
        <w:rPr>
          <w:i/>
          <w:szCs w:val="24"/>
          <w:lang w:val="en-US"/>
        </w:rPr>
        <w:t>.</w:t>
      </w:r>
      <w:r w:rsidR="00C92C13" w:rsidRPr="00500C63">
        <w:rPr>
          <w:i/>
          <w:szCs w:val="24"/>
          <w:lang w:val="en-US"/>
        </w:rPr>
        <w:t xml:space="preserve"> Sciences</w:t>
      </w:r>
      <w:r w:rsidR="0097409D" w:rsidRPr="00500C63">
        <w:rPr>
          <w:i/>
          <w:szCs w:val="24"/>
          <w:lang w:val="en-US"/>
        </w:rPr>
        <w:t>.</w:t>
      </w:r>
      <w:r w:rsidR="00C92C13" w:rsidRPr="00500C63">
        <w:rPr>
          <w:szCs w:val="24"/>
          <w:lang w:val="en-US"/>
        </w:rPr>
        <w:t xml:space="preserve"> 22</w:t>
      </w:r>
      <w:r w:rsidR="0097409D" w:rsidRPr="00500C63">
        <w:rPr>
          <w:szCs w:val="24"/>
          <w:lang w:val="en-US"/>
        </w:rPr>
        <w:t>(</w:t>
      </w:r>
      <w:r w:rsidR="00C92C13" w:rsidRPr="00500C63">
        <w:rPr>
          <w:szCs w:val="24"/>
          <w:lang w:val="en-US"/>
        </w:rPr>
        <w:t>3</w:t>
      </w:r>
      <w:r w:rsidR="0097409D" w:rsidRPr="00500C63">
        <w:rPr>
          <w:szCs w:val="24"/>
          <w:lang w:val="en-US"/>
        </w:rPr>
        <w:t>)</w:t>
      </w:r>
      <w:r w:rsidR="00C92C13" w:rsidRPr="00500C63">
        <w:rPr>
          <w:szCs w:val="24"/>
          <w:lang w:val="en-US"/>
        </w:rPr>
        <w:t>, 321-330</w:t>
      </w:r>
      <w:r w:rsidR="0097409D" w:rsidRPr="00500C63">
        <w:rPr>
          <w:szCs w:val="24"/>
          <w:lang w:val="en-US"/>
        </w:rPr>
        <w:t xml:space="preserve"> (2015)</w:t>
      </w:r>
      <w:r w:rsidR="00C92C13" w:rsidRPr="00500C63">
        <w:rPr>
          <w:szCs w:val="24"/>
          <w:lang w:val="en-US"/>
        </w:rPr>
        <w:t>.</w:t>
      </w:r>
    </w:p>
    <w:p w:rsidR="00C92C13" w:rsidRPr="00C92C13" w:rsidRDefault="003B67EC" w:rsidP="00C92C13">
      <w:pPr>
        <w:ind w:firstLine="0"/>
        <w:contextualSpacing/>
        <w:mirrorIndents/>
        <w:rPr>
          <w:szCs w:val="24"/>
          <w:lang w:val="en-US"/>
        </w:rPr>
      </w:pPr>
      <w:r w:rsidRPr="00500C63">
        <w:rPr>
          <w:szCs w:val="24"/>
          <w:lang w:val="en-US"/>
        </w:rPr>
        <w:t xml:space="preserve">[13] </w:t>
      </w:r>
      <w:r w:rsidR="001A15F5" w:rsidRPr="00500C63">
        <w:rPr>
          <w:szCs w:val="24"/>
          <w:lang w:val="en-US"/>
        </w:rPr>
        <w:t xml:space="preserve">Madhav Phadke. S, </w:t>
      </w:r>
      <w:r w:rsidR="00C92C13" w:rsidRPr="00500C63">
        <w:rPr>
          <w:szCs w:val="24"/>
          <w:lang w:val="en-US"/>
        </w:rPr>
        <w:t>Quality Engineering using Robust Design</w:t>
      </w:r>
      <w:r w:rsidR="001A15F5" w:rsidRPr="00500C63">
        <w:rPr>
          <w:szCs w:val="24"/>
          <w:lang w:val="en-US"/>
        </w:rPr>
        <w:t>,</w:t>
      </w:r>
      <w:r w:rsidR="00C92C13" w:rsidRPr="00500C63">
        <w:rPr>
          <w:szCs w:val="24"/>
          <w:lang w:val="en-US"/>
        </w:rPr>
        <w:t xml:space="preserve"> PTR Prentice-Hall Inc</w:t>
      </w:r>
      <w:r w:rsidR="001A15F5" w:rsidRPr="00500C63">
        <w:rPr>
          <w:szCs w:val="24"/>
          <w:lang w:val="en-US"/>
        </w:rPr>
        <w:t xml:space="preserve"> (1989)</w:t>
      </w:r>
      <w:r w:rsidR="00C92C13" w:rsidRPr="00500C63">
        <w:rPr>
          <w:szCs w:val="24"/>
          <w:lang w:val="en-US"/>
        </w:rPr>
        <w:t>.</w:t>
      </w:r>
    </w:p>
    <w:p w:rsidR="00BF7AE8" w:rsidRPr="00942EA6" w:rsidRDefault="00BF7AE8" w:rsidP="00DB27E6">
      <w:pPr>
        <w:ind w:firstLine="0"/>
        <w:contextualSpacing/>
        <w:mirrorIndents/>
        <w:rPr>
          <w:sz w:val="22"/>
          <w:szCs w:val="22"/>
        </w:rPr>
      </w:pPr>
    </w:p>
    <w:sectPr w:rsidR="00BF7AE8" w:rsidRPr="00942EA6" w:rsidSect="00C0795D">
      <w:footerReference w:type="default" r:id="rId17"/>
      <w:headerReference w:type="first" r:id="rId18"/>
      <w:footerReference w:type="first" r:id="rId19"/>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2AF" w:rsidRDefault="003022AF">
      <w:r>
        <w:separator/>
      </w:r>
    </w:p>
  </w:endnote>
  <w:endnote w:type="continuationSeparator" w:id="1">
    <w:p w:rsidR="003022AF" w:rsidRDefault="003022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DFKai-SB">
    <w:charset w:val="88"/>
    <w:family w:val="script"/>
    <w:pitch w:val="fixed"/>
    <w:sig w:usb0="00000003"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9C312B">
    <w:pPr>
      <w:pStyle w:val="Footer"/>
      <w:jc w:val="center"/>
    </w:pPr>
    <w:r>
      <w:fldChar w:fldCharType="begin"/>
    </w:r>
    <w:r w:rsidR="00036E07">
      <w:instrText xml:space="preserve"> PAGE </w:instrText>
    </w:r>
    <w:r>
      <w:fldChar w:fldCharType="separate"/>
    </w:r>
    <w:r w:rsidR="00500C63">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9C312B">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500C6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2AF" w:rsidRDefault="003022AF">
      <w:r>
        <w:separator/>
      </w:r>
    </w:p>
  </w:footnote>
  <w:footnote w:type="continuationSeparator" w:id="1">
    <w:p w:rsidR="003022AF" w:rsidRDefault="003022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C4DE18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054E3C"/>
    <w:multiLevelType w:val="hybridMultilevel"/>
    <w:tmpl w:val="487C1038"/>
    <w:lvl w:ilvl="0" w:tplc="68923194">
      <w:start w:val="1"/>
      <w:numFmt w:val="bullet"/>
      <w:suff w:val="nothing"/>
      <w:lvlText w:val=""/>
      <w:lvlJc w:val="left"/>
      <w:pPr>
        <w:ind w:left="461" w:firstLine="14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9EE1ACF"/>
    <w:multiLevelType w:val="hybridMultilevel"/>
    <w:tmpl w:val="39F036C6"/>
    <w:lvl w:ilvl="0" w:tplc="689231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AF78E7"/>
    <w:multiLevelType w:val="hybridMultilevel"/>
    <w:tmpl w:val="31A025EA"/>
    <w:lvl w:ilvl="0" w:tplc="689231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F1AF7"/>
    <w:multiLevelType w:val="hybridMultilevel"/>
    <w:tmpl w:val="7D383E80"/>
    <w:lvl w:ilvl="0" w:tplc="689231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755815"/>
    <w:multiLevelType w:val="hybridMultilevel"/>
    <w:tmpl w:val="58A04866"/>
    <w:lvl w:ilvl="0" w:tplc="B798DD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7E5302"/>
    <w:multiLevelType w:val="singleLevel"/>
    <w:tmpl w:val="DCF677BC"/>
    <w:lvl w:ilvl="0">
      <w:start w:val="1"/>
      <w:numFmt w:val="decimal"/>
      <w:lvlText w:val="[%1]"/>
      <w:lvlJc w:val="left"/>
      <w:pPr>
        <w:tabs>
          <w:tab w:val="num" w:pos="360"/>
        </w:tabs>
        <w:ind w:left="360" w:hanging="360"/>
      </w:pPr>
    </w:lvl>
  </w:abstractNum>
  <w:abstractNum w:abstractNumId="20">
    <w:nsid w:val="7DEE6F62"/>
    <w:multiLevelType w:val="hybridMultilevel"/>
    <w:tmpl w:val="D90A0D82"/>
    <w:lvl w:ilvl="0" w:tplc="FC38B5C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6"/>
  </w:num>
  <w:num w:numId="18">
    <w:abstractNumId w:val="10"/>
  </w:num>
  <w:num w:numId="19">
    <w:abstractNumId w:val="18"/>
  </w:num>
  <w:num w:numId="20">
    <w:abstractNumId w:val="11"/>
  </w:num>
  <w:num w:numId="21">
    <w:abstractNumId w:val="15"/>
  </w:num>
  <w:num w:numId="22">
    <w:abstractNumId w:val="20"/>
  </w:num>
  <w:num w:numId="23">
    <w:abstractNumId w:val="17"/>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8D4882"/>
    <w:rsid w:val="0000441B"/>
    <w:rsid w:val="000078A6"/>
    <w:rsid w:val="00012635"/>
    <w:rsid w:val="0001561C"/>
    <w:rsid w:val="00021A6C"/>
    <w:rsid w:val="00026BC3"/>
    <w:rsid w:val="00026D13"/>
    <w:rsid w:val="00036E07"/>
    <w:rsid w:val="00041EDF"/>
    <w:rsid w:val="00045623"/>
    <w:rsid w:val="00050C85"/>
    <w:rsid w:val="00054FA2"/>
    <w:rsid w:val="00064210"/>
    <w:rsid w:val="00075767"/>
    <w:rsid w:val="00085AB6"/>
    <w:rsid w:val="00087D08"/>
    <w:rsid w:val="00095DE1"/>
    <w:rsid w:val="000C34FC"/>
    <w:rsid w:val="000C411C"/>
    <w:rsid w:val="000C7419"/>
    <w:rsid w:val="000D349A"/>
    <w:rsid w:val="000E4E4D"/>
    <w:rsid w:val="000F268D"/>
    <w:rsid w:val="000F2EC3"/>
    <w:rsid w:val="00113ECF"/>
    <w:rsid w:val="0011741F"/>
    <w:rsid w:val="00122886"/>
    <w:rsid w:val="00125A5C"/>
    <w:rsid w:val="00135E44"/>
    <w:rsid w:val="00144F03"/>
    <w:rsid w:val="00157BD1"/>
    <w:rsid w:val="0016345C"/>
    <w:rsid w:val="0016494C"/>
    <w:rsid w:val="00171FD5"/>
    <w:rsid w:val="001726F9"/>
    <w:rsid w:val="0017676D"/>
    <w:rsid w:val="00177C54"/>
    <w:rsid w:val="00186CD1"/>
    <w:rsid w:val="001902D4"/>
    <w:rsid w:val="00195A25"/>
    <w:rsid w:val="001A06FD"/>
    <w:rsid w:val="001A15F5"/>
    <w:rsid w:val="001A1D3F"/>
    <w:rsid w:val="001B4AA6"/>
    <w:rsid w:val="001D1D28"/>
    <w:rsid w:val="001E4452"/>
    <w:rsid w:val="001F0C01"/>
    <w:rsid w:val="001F4C3D"/>
    <w:rsid w:val="001F57B9"/>
    <w:rsid w:val="001F7AEE"/>
    <w:rsid w:val="00205179"/>
    <w:rsid w:val="0020668C"/>
    <w:rsid w:val="00214889"/>
    <w:rsid w:val="00215748"/>
    <w:rsid w:val="002160ED"/>
    <w:rsid w:val="00220866"/>
    <w:rsid w:val="00220E8C"/>
    <w:rsid w:val="00224C58"/>
    <w:rsid w:val="00243A47"/>
    <w:rsid w:val="0024718D"/>
    <w:rsid w:val="002703EE"/>
    <w:rsid w:val="00280785"/>
    <w:rsid w:val="00291206"/>
    <w:rsid w:val="00295E6C"/>
    <w:rsid w:val="002B13D9"/>
    <w:rsid w:val="002C5633"/>
    <w:rsid w:val="002E19E8"/>
    <w:rsid w:val="002E3A2D"/>
    <w:rsid w:val="002E457C"/>
    <w:rsid w:val="002F788F"/>
    <w:rsid w:val="003022AF"/>
    <w:rsid w:val="0030251D"/>
    <w:rsid w:val="00310B92"/>
    <w:rsid w:val="00322C87"/>
    <w:rsid w:val="00326341"/>
    <w:rsid w:val="003263B6"/>
    <w:rsid w:val="003269C7"/>
    <w:rsid w:val="00344BB1"/>
    <w:rsid w:val="0035182F"/>
    <w:rsid w:val="003571F4"/>
    <w:rsid w:val="00374491"/>
    <w:rsid w:val="00375B18"/>
    <w:rsid w:val="00380612"/>
    <w:rsid w:val="00386EED"/>
    <w:rsid w:val="00390BBA"/>
    <w:rsid w:val="00393AC9"/>
    <w:rsid w:val="00393D37"/>
    <w:rsid w:val="003947E0"/>
    <w:rsid w:val="00396385"/>
    <w:rsid w:val="003A038D"/>
    <w:rsid w:val="003A0B06"/>
    <w:rsid w:val="003A7E1C"/>
    <w:rsid w:val="003B23F8"/>
    <w:rsid w:val="003B34FD"/>
    <w:rsid w:val="003B67EC"/>
    <w:rsid w:val="003C5A24"/>
    <w:rsid w:val="003D5FF1"/>
    <w:rsid w:val="003F1115"/>
    <w:rsid w:val="003F2D85"/>
    <w:rsid w:val="00407D83"/>
    <w:rsid w:val="00407FA1"/>
    <w:rsid w:val="004124A1"/>
    <w:rsid w:val="00415081"/>
    <w:rsid w:val="00415864"/>
    <w:rsid w:val="00425E7C"/>
    <w:rsid w:val="00430135"/>
    <w:rsid w:val="00430143"/>
    <w:rsid w:val="00431704"/>
    <w:rsid w:val="004334AC"/>
    <w:rsid w:val="004340DE"/>
    <w:rsid w:val="00434189"/>
    <w:rsid w:val="0043672D"/>
    <w:rsid w:val="00447273"/>
    <w:rsid w:val="00447433"/>
    <w:rsid w:val="00451F29"/>
    <w:rsid w:val="0046374D"/>
    <w:rsid w:val="004720B9"/>
    <w:rsid w:val="00474D36"/>
    <w:rsid w:val="0047581A"/>
    <w:rsid w:val="004762B3"/>
    <w:rsid w:val="0048312F"/>
    <w:rsid w:val="00487E7A"/>
    <w:rsid w:val="004957D6"/>
    <w:rsid w:val="004A0296"/>
    <w:rsid w:val="004A0EEA"/>
    <w:rsid w:val="004A5294"/>
    <w:rsid w:val="004B0034"/>
    <w:rsid w:val="004B4AEE"/>
    <w:rsid w:val="004C41BB"/>
    <w:rsid w:val="004C62C9"/>
    <w:rsid w:val="004D07D5"/>
    <w:rsid w:val="004D1709"/>
    <w:rsid w:val="004D724F"/>
    <w:rsid w:val="004E150E"/>
    <w:rsid w:val="004E42AE"/>
    <w:rsid w:val="004E477E"/>
    <w:rsid w:val="004E519A"/>
    <w:rsid w:val="004E5A3D"/>
    <w:rsid w:val="004F580A"/>
    <w:rsid w:val="00500C63"/>
    <w:rsid w:val="005016D5"/>
    <w:rsid w:val="00501778"/>
    <w:rsid w:val="00502B90"/>
    <w:rsid w:val="005037DF"/>
    <w:rsid w:val="00505389"/>
    <w:rsid w:val="00511ABA"/>
    <w:rsid w:val="00511DC4"/>
    <w:rsid w:val="00516D14"/>
    <w:rsid w:val="0051723B"/>
    <w:rsid w:val="00525A72"/>
    <w:rsid w:val="00530065"/>
    <w:rsid w:val="00540715"/>
    <w:rsid w:val="00543723"/>
    <w:rsid w:val="005538EF"/>
    <w:rsid w:val="00574CF7"/>
    <w:rsid w:val="005774AE"/>
    <w:rsid w:val="0058158D"/>
    <w:rsid w:val="00583B3E"/>
    <w:rsid w:val="00596EAF"/>
    <w:rsid w:val="005A5972"/>
    <w:rsid w:val="005B32C5"/>
    <w:rsid w:val="005B4178"/>
    <w:rsid w:val="005B64A9"/>
    <w:rsid w:val="005D5787"/>
    <w:rsid w:val="005D6F99"/>
    <w:rsid w:val="005F2C2B"/>
    <w:rsid w:val="005F4E84"/>
    <w:rsid w:val="005F5165"/>
    <w:rsid w:val="006044B0"/>
    <w:rsid w:val="00623E80"/>
    <w:rsid w:val="00625343"/>
    <w:rsid w:val="00630FB5"/>
    <w:rsid w:val="00643C4C"/>
    <w:rsid w:val="00652913"/>
    <w:rsid w:val="00652D14"/>
    <w:rsid w:val="00655D4F"/>
    <w:rsid w:val="0067379C"/>
    <w:rsid w:val="0067752D"/>
    <w:rsid w:val="006807CF"/>
    <w:rsid w:val="00681D69"/>
    <w:rsid w:val="00681E78"/>
    <w:rsid w:val="00687E8C"/>
    <w:rsid w:val="006916D0"/>
    <w:rsid w:val="006958FE"/>
    <w:rsid w:val="00695F2F"/>
    <w:rsid w:val="006A748A"/>
    <w:rsid w:val="006A7D9E"/>
    <w:rsid w:val="006C41EC"/>
    <w:rsid w:val="006C70D8"/>
    <w:rsid w:val="006D4322"/>
    <w:rsid w:val="006D4407"/>
    <w:rsid w:val="006D4B4E"/>
    <w:rsid w:val="006D6A57"/>
    <w:rsid w:val="006E5B59"/>
    <w:rsid w:val="006F05F0"/>
    <w:rsid w:val="006F07D2"/>
    <w:rsid w:val="006F2E51"/>
    <w:rsid w:val="006F504F"/>
    <w:rsid w:val="00710282"/>
    <w:rsid w:val="00712C0A"/>
    <w:rsid w:val="00712C6F"/>
    <w:rsid w:val="007166EA"/>
    <w:rsid w:val="00716DC7"/>
    <w:rsid w:val="0073769D"/>
    <w:rsid w:val="00743B89"/>
    <w:rsid w:val="0075203E"/>
    <w:rsid w:val="00760288"/>
    <w:rsid w:val="00765DC7"/>
    <w:rsid w:val="00767CDD"/>
    <w:rsid w:val="00771FCD"/>
    <w:rsid w:val="00791627"/>
    <w:rsid w:val="007B0ED6"/>
    <w:rsid w:val="007C10EF"/>
    <w:rsid w:val="007C3E89"/>
    <w:rsid w:val="007C635C"/>
    <w:rsid w:val="007C68D1"/>
    <w:rsid w:val="007C6935"/>
    <w:rsid w:val="007D2460"/>
    <w:rsid w:val="007E0460"/>
    <w:rsid w:val="007E5853"/>
    <w:rsid w:val="007F6E98"/>
    <w:rsid w:val="007F79D8"/>
    <w:rsid w:val="00812DC3"/>
    <w:rsid w:val="008130A6"/>
    <w:rsid w:val="00815C84"/>
    <w:rsid w:val="0082750F"/>
    <w:rsid w:val="00835D2C"/>
    <w:rsid w:val="00840A2C"/>
    <w:rsid w:val="0084627A"/>
    <w:rsid w:val="00860D30"/>
    <w:rsid w:val="00873352"/>
    <w:rsid w:val="008778D3"/>
    <w:rsid w:val="008841D0"/>
    <w:rsid w:val="00890ADF"/>
    <w:rsid w:val="00893A95"/>
    <w:rsid w:val="0089666F"/>
    <w:rsid w:val="008A1024"/>
    <w:rsid w:val="008A4A19"/>
    <w:rsid w:val="008B4CF9"/>
    <w:rsid w:val="008C2A95"/>
    <w:rsid w:val="008C3E1B"/>
    <w:rsid w:val="008C4FD4"/>
    <w:rsid w:val="008D00BA"/>
    <w:rsid w:val="008D04CE"/>
    <w:rsid w:val="008D3C72"/>
    <w:rsid w:val="008D4882"/>
    <w:rsid w:val="008E4752"/>
    <w:rsid w:val="008F2BC3"/>
    <w:rsid w:val="008F2FF4"/>
    <w:rsid w:val="008F40A6"/>
    <w:rsid w:val="009129F6"/>
    <w:rsid w:val="00912C7A"/>
    <w:rsid w:val="00915D10"/>
    <w:rsid w:val="00922520"/>
    <w:rsid w:val="00942400"/>
    <w:rsid w:val="009427CA"/>
    <w:rsid w:val="00942EA6"/>
    <w:rsid w:val="00947B33"/>
    <w:rsid w:val="00970E7A"/>
    <w:rsid w:val="0097409D"/>
    <w:rsid w:val="00983DEB"/>
    <w:rsid w:val="00990342"/>
    <w:rsid w:val="00993D26"/>
    <w:rsid w:val="00993FB2"/>
    <w:rsid w:val="00994A90"/>
    <w:rsid w:val="009A2421"/>
    <w:rsid w:val="009A41C9"/>
    <w:rsid w:val="009B340B"/>
    <w:rsid w:val="009B7E3A"/>
    <w:rsid w:val="009C00C9"/>
    <w:rsid w:val="009C0266"/>
    <w:rsid w:val="009C312B"/>
    <w:rsid w:val="009D778B"/>
    <w:rsid w:val="009F7654"/>
    <w:rsid w:val="00A00164"/>
    <w:rsid w:val="00A01EFA"/>
    <w:rsid w:val="00A03035"/>
    <w:rsid w:val="00A06782"/>
    <w:rsid w:val="00A1392A"/>
    <w:rsid w:val="00A16191"/>
    <w:rsid w:val="00A2032C"/>
    <w:rsid w:val="00A27EF7"/>
    <w:rsid w:val="00A315C5"/>
    <w:rsid w:val="00A3284C"/>
    <w:rsid w:val="00A375F1"/>
    <w:rsid w:val="00A44B83"/>
    <w:rsid w:val="00A47C1A"/>
    <w:rsid w:val="00A561CE"/>
    <w:rsid w:val="00A56414"/>
    <w:rsid w:val="00A66AED"/>
    <w:rsid w:val="00A74537"/>
    <w:rsid w:val="00A7549B"/>
    <w:rsid w:val="00A759DB"/>
    <w:rsid w:val="00A76109"/>
    <w:rsid w:val="00A77868"/>
    <w:rsid w:val="00A82C15"/>
    <w:rsid w:val="00A93879"/>
    <w:rsid w:val="00AA07A1"/>
    <w:rsid w:val="00AB3114"/>
    <w:rsid w:val="00AB4995"/>
    <w:rsid w:val="00AD4E6A"/>
    <w:rsid w:val="00AF2885"/>
    <w:rsid w:val="00AF370B"/>
    <w:rsid w:val="00B00D37"/>
    <w:rsid w:val="00B062FA"/>
    <w:rsid w:val="00B10CD7"/>
    <w:rsid w:val="00B11368"/>
    <w:rsid w:val="00B40557"/>
    <w:rsid w:val="00B477B1"/>
    <w:rsid w:val="00B47C3D"/>
    <w:rsid w:val="00B568D0"/>
    <w:rsid w:val="00B604AB"/>
    <w:rsid w:val="00B84EE8"/>
    <w:rsid w:val="00BA503C"/>
    <w:rsid w:val="00BC0A18"/>
    <w:rsid w:val="00BC1842"/>
    <w:rsid w:val="00BC1FA1"/>
    <w:rsid w:val="00BE5F42"/>
    <w:rsid w:val="00BE7DDB"/>
    <w:rsid w:val="00BF7AE8"/>
    <w:rsid w:val="00C0008F"/>
    <w:rsid w:val="00C00569"/>
    <w:rsid w:val="00C0341C"/>
    <w:rsid w:val="00C0387D"/>
    <w:rsid w:val="00C06A9A"/>
    <w:rsid w:val="00C0795D"/>
    <w:rsid w:val="00C10B67"/>
    <w:rsid w:val="00C1462C"/>
    <w:rsid w:val="00C1489B"/>
    <w:rsid w:val="00C22C0E"/>
    <w:rsid w:val="00C23DFD"/>
    <w:rsid w:val="00C3625C"/>
    <w:rsid w:val="00C37406"/>
    <w:rsid w:val="00C50A4E"/>
    <w:rsid w:val="00C5255E"/>
    <w:rsid w:val="00C53F2D"/>
    <w:rsid w:val="00C5427B"/>
    <w:rsid w:val="00C608E0"/>
    <w:rsid w:val="00C8762E"/>
    <w:rsid w:val="00C92C13"/>
    <w:rsid w:val="00C95558"/>
    <w:rsid w:val="00CA3AF6"/>
    <w:rsid w:val="00CB0BF7"/>
    <w:rsid w:val="00CC10BF"/>
    <w:rsid w:val="00CC1A75"/>
    <w:rsid w:val="00CC6C3F"/>
    <w:rsid w:val="00CC7B47"/>
    <w:rsid w:val="00CD521C"/>
    <w:rsid w:val="00CD71FD"/>
    <w:rsid w:val="00CF000A"/>
    <w:rsid w:val="00CF3F79"/>
    <w:rsid w:val="00D149AD"/>
    <w:rsid w:val="00D152E4"/>
    <w:rsid w:val="00D21483"/>
    <w:rsid w:val="00D236A8"/>
    <w:rsid w:val="00D27C05"/>
    <w:rsid w:val="00D350F3"/>
    <w:rsid w:val="00D42A56"/>
    <w:rsid w:val="00D47D12"/>
    <w:rsid w:val="00D52F58"/>
    <w:rsid w:val="00D57757"/>
    <w:rsid w:val="00D60208"/>
    <w:rsid w:val="00D64A39"/>
    <w:rsid w:val="00D850F8"/>
    <w:rsid w:val="00D9429B"/>
    <w:rsid w:val="00D94570"/>
    <w:rsid w:val="00DA463A"/>
    <w:rsid w:val="00DA4DDE"/>
    <w:rsid w:val="00DB26C8"/>
    <w:rsid w:val="00DB27E6"/>
    <w:rsid w:val="00DB410A"/>
    <w:rsid w:val="00DB691F"/>
    <w:rsid w:val="00DC1135"/>
    <w:rsid w:val="00DC43D2"/>
    <w:rsid w:val="00DD0D9D"/>
    <w:rsid w:val="00DD2193"/>
    <w:rsid w:val="00DF339B"/>
    <w:rsid w:val="00DF6F8D"/>
    <w:rsid w:val="00E075AB"/>
    <w:rsid w:val="00E20670"/>
    <w:rsid w:val="00E266B2"/>
    <w:rsid w:val="00E33E6A"/>
    <w:rsid w:val="00E377DC"/>
    <w:rsid w:val="00E47C2F"/>
    <w:rsid w:val="00E5318A"/>
    <w:rsid w:val="00E627A7"/>
    <w:rsid w:val="00E62A40"/>
    <w:rsid w:val="00E64969"/>
    <w:rsid w:val="00E74541"/>
    <w:rsid w:val="00E81348"/>
    <w:rsid w:val="00E846AE"/>
    <w:rsid w:val="00E93789"/>
    <w:rsid w:val="00EA23DC"/>
    <w:rsid w:val="00EA596B"/>
    <w:rsid w:val="00EB3935"/>
    <w:rsid w:val="00EC6D83"/>
    <w:rsid w:val="00EC70DC"/>
    <w:rsid w:val="00EE1FF7"/>
    <w:rsid w:val="00F0216C"/>
    <w:rsid w:val="00F03062"/>
    <w:rsid w:val="00F07773"/>
    <w:rsid w:val="00F15F2B"/>
    <w:rsid w:val="00F23EE7"/>
    <w:rsid w:val="00F444C9"/>
    <w:rsid w:val="00F509F7"/>
    <w:rsid w:val="00F53D55"/>
    <w:rsid w:val="00F547DC"/>
    <w:rsid w:val="00F60E52"/>
    <w:rsid w:val="00F6405F"/>
    <w:rsid w:val="00F65661"/>
    <w:rsid w:val="00F7225E"/>
    <w:rsid w:val="00F755D8"/>
    <w:rsid w:val="00F80090"/>
    <w:rsid w:val="00F80AE9"/>
    <w:rsid w:val="00F81F64"/>
    <w:rsid w:val="00F83294"/>
    <w:rsid w:val="00F90813"/>
    <w:rsid w:val="00FA021C"/>
    <w:rsid w:val="00FA6AC1"/>
    <w:rsid w:val="00FB7DE9"/>
    <w:rsid w:val="00FC1614"/>
    <w:rsid w:val="00FD2087"/>
    <w:rsid w:val="00FD47CD"/>
    <w:rsid w:val="00FE3008"/>
    <w:rsid w:val="00FF0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tablelegend">
    <w:name w:val="tablelegend"/>
    <w:basedOn w:val="Normal"/>
    <w:next w:val="Normal"/>
    <w:rsid w:val="003C5A24"/>
    <w:pPr>
      <w:spacing w:before="120" w:after="200" w:line="276" w:lineRule="auto"/>
      <w:ind w:firstLine="0"/>
      <w:jc w:val="left"/>
    </w:pPr>
    <w:rPr>
      <w:rFonts w:ascii="Calibri" w:eastAsia="Calibri" w:hAnsi="Calibri"/>
      <w:sz w:val="20"/>
      <w:szCs w:val="22"/>
      <w:lang w:val="en-US"/>
    </w:rPr>
  </w:style>
  <w:style w:type="paragraph" w:customStyle="1" w:styleId="figlegend">
    <w:name w:val="figlegend"/>
    <w:basedOn w:val="Normal"/>
    <w:next w:val="Normal"/>
    <w:rsid w:val="00525A72"/>
    <w:pPr>
      <w:spacing w:before="120" w:after="200" w:line="276" w:lineRule="auto"/>
      <w:ind w:firstLine="0"/>
      <w:jc w:val="left"/>
    </w:pPr>
    <w:rPr>
      <w:rFonts w:ascii="Calibri" w:eastAsia="Calibri" w:hAnsi="Calibri"/>
      <w:sz w:val="20"/>
      <w:szCs w:val="22"/>
      <w:lang w:val="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288</TotalTime>
  <Pages>5</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17140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Arun Vikram Kothapalli</cp:lastModifiedBy>
  <cp:revision>558</cp:revision>
  <cp:lastPrinted>2012-10-24T18:06:00Z</cp:lastPrinted>
  <dcterms:created xsi:type="dcterms:W3CDTF">2019-02-02T04:34:00Z</dcterms:created>
  <dcterms:modified xsi:type="dcterms:W3CDTF">2019-02-02T10:05:00Z</dcterms:modified>
</cp:coreProperties>
</file>