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473F3C" w:rsidP="00AB4995">
      <w:pPr>
        <w:pStyle w:val="Title"/>
        <w:spacing w:after="120" w:line="240" w:lineRule="atLeast"/>
        <w:ind w:firstLine="0"/>
        <w:contextualSpacing/>
      </w:pPr>
      <w:r>
        <w:rPr>
          <w:sz w:val="28"/>
          <w:szCs w:val="28"/>
        </w:rPr>
        <w:t>The Effect of ZrO</w:t>
      </w:r>
      <w:r w:rsidRPr="009D4195">
        <w:rPr>
          <w:sz w:val="28"/>
          <w:szCs w:val="28"/>
          <w:vertAlign w:val="subscript"/>
        </w:rPr>
        <w:t>2</w:t>
      </w:r>
      <w:r>
        <w:rPr>
          <w:sz w:val="28"/>
          <w:szCs w:val="28"/>
        </w:rPr>
        <w:t xml:space="preserve"> and TiO</w:t>
      </w:r>
      <w:r w:rsidRPr="009D4195">
        <w:rPr>
          <w:sz w:val="28"/>
          <w:szCs w:val="28"/>
          <w:vertAlign w:val="subscript"/>
        </w:rPr>
        <w:t>2</w:t>
      </w:r>
      <w:r>
        <w:rPr>
          <w:sz w:val="28"/>
          <w:szCs w:val="28"/>
        </w:rPr>
        <w:t xml:space="preserve"> Reinforcing Agent on the Microstructure and Mechanical Properties of Hydroxyapatite Nanocomposites</w:t>
      </w:r>
    </w:p>
    <w:bookmarkEnd w:id="0"/>
    <w:p w:rsidR="00A47C1A" w:rsidRPr="00AB4995" w:rsidRDefault="00A47C1A" w:rsidP="00E627A7">
      <w:pPr>
        <w:ind w:firstLine="0"/>
        <w:contextualSpacing/>
        <w:jc w:val="center"/>
        <w:rPr>
          <w:szCs w:val="24"/>
        </w:rPr>
      </w:pPr>
    </w:p>
    <w:p w:rsidR="00A47C1A" w:rsidRPr="00186CD1" w:rsidRDefault="00473F3C" w:rsidP="00390BBA">
      <w:pPr>
        <w:ind w:left="567" w:firstLine="0"/>
        <w:jc w:val="center"/>
      </w:pPr>
      <w:bookmarkStart w:id="1" w:name="Author_1"/>
      <w:r>
        <w:t>V. Ajay Kumar</w:t>
      </w:r>
      <w:r w:rsidR="004D1709" w:rsidRPr="00186CD1">
        <w:rPr>
          <w:vertAlign w:val="superscript"/>
        </w:rPr>
        <w:t>a</w:t>
      </w:r>
      <w:r w:rsidR="00A47C1A" w:rsidRPr="00390BBA">
        <w:t xml:space="preserve">, </w:t>
      </w:r>
      <w:bookmarkEnd w:id="1"/>
      <w:r>
        <w:t>P. Rama Murty Raju</w:t>
      </w:r>
      <w:r>
        <w:rPr>
          <w:vertAlign w:val="superscript"/>
        </w:rPr>
        <w:t>a</w:t>
      </w:r>
      <w:r w:rsidR="004D1709" w:rsidRPr="00390BBA">
        <w:t xml:space="preserve">, </w:t>
      </w:r>
      <w:r>
        <w:t>N. Ramanaiah</w:t>
      </w:r>
      <w:r w:rsidRPr="00186CD1">
        <w:rPr>
          <w:vertAlign w:val="superscript"/>
        </w:rPr>
        <w:t>b</w:t>
      </w:r>
      <w:r>
        <w:t>, S. Rajesh</w:t>
      </w:r>
      <w:r>
        <w:rPr>
          <w:vertAlign w:val="superscript"/>
        </w:rPr>
        <w:t>a</w:t>
      </w:r>
      <w:r w:rsidRPr="00186CD1">
        <w:rPr>
          <w:vertAlign w:val="superscript"/>
        </w:rPr>
        <w:t>,*</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473F3C">
        <w:rPr>
          <w:rFonts w:eastAsia="DFKai-SB"/>
          <w:i/>
          <w:sz w:val="20"/>
          <w:vertAlign w:val="superscript"/>
        </w:rPr>
        <w:t xml:space="preserve"> </w:t>
      </w:r>
      <w:r w:rsidR="00473F3C">
        <w:rPr>
          <w:rFonts w:eastAsia="DFKai-SB"/>
          <w:i/>
          <w:sz w:val="20"/>
        </w:rPr>
        <w:t>Department of Mechanical Engineering</w:t>
      </w:r>
      <w:r w:rsidR="00186CD1" w:rsidRPr="00295E6C">
        <w:rPr>
          <w:rFonts w:eastAsia="DFKai-SB"/>
          <w:i/>
          <w:sz w:val="20"/>
        </w:rPr>
        <w:t>,</w:t>
      </w:r>
      <w:r w:rsidR="00473F3C">
        <w:rPr>
          <w:rFonts w:eastAsia="DFKai-SB"/>
          <w:i/>
          <w:sz w:val="20"/>
        </w:rPr>
        <w:t xml:space="preserve"> S.R.K.R. Engineering College</w:t>
      </w:r>
      <w:r w:rsidR="00186CD1" w:rsidRPr="00295E6C">
        <w:rPr>
          <w:rFonts w:eastAsia="DFKai-SB"/>
          <w:i/>
          <w:sz w:val="20"/>
        </w:rPr>
        <w:t xml:space="preserve">, </w:t>
      </w:r>
      <w:r w:rsidR="00473F3C">
        <w:rPr>
          <w:rFonts w:eastAsia="DFKai-SB"/>
          <w:i/>
          <w:sz w:val="20"/>
        </w:rPr>
        <w:t>China Amiram, Bhimavaram-534204</w:t>
      </w:r>
      <w:r w:rsidR="00186CD1" w:rsidRPr="00295E6C">
        <w:rPr>
          <w:rFonts w:eastAsia="DFKai-SB"/>
          <w:i/>
          <w:sz w:val="20"/>
        </w:rPr>
        <w:t xml:space="preserve">, </w:t>
      </w:r>
      <w:r w:rsidR="00473F3C">
        <w:rPr>
          <w:rFonts w:eastAsia="DFKai-SB"/>
          <w:i/>
          <w:sz w:val="20"/>
        </w:rPr>
        <w:t>Andhra Pradesh, India</w:t>
      </w:r>
    </w:p>
    <w:p w:rsidR="00186CD1" w:rsidRPr="00295E6C" w:rsidRDefault="00186CD1" w:rsidP="00186CD1">
      <w:pPr>
        <w:ind w:left="567" w:firstLine="0"/>
        <w:jc w:val="center"/>
        <w:rPr>
          <w:rFonts w:eastAsia="PMingLiU"/>
          <w:i/>
          <w:sz w:val="20"/>
        </w:rPr>
      </w:pPr>
      <w:r w:rsidRPr="00295E6C">
        <w:rPr>
          <w:rFonts w:eastAsia="DFKai-SB"/>
          <w:i/>
          <w:kern w:val="2"/>
          <w:sz w:val="20"/>
          <w:vertAlign w:val="superscript"/>
        </w:rPr>
        <w:t>b</w:t>
      </w:r>
      <w:r w:rsidR="00473F3C">
        <w:rPr>
          <w:rFonts w:eastAsia="DFKai-SB"/>
          <w:i/>
          <w:kern w:val="2"/>
          <w:sz w:val="20"/>
          <w:vertAlign w:val="superscript"/>
        </w:rPr>
        <w:t xml:space="preserve"> </w:t>
      </w:r>
      <w:r w:rsidRPr="00295E6C">
        <w:rPr>
          <w:rFonts w:eastAsia="DFKai-SB"/>
          <w:i/>
          <w:kern w:val="2"/>
          <w:sz w:val="20"/>
        </w:rPr>
        <w:t xml:space="preserve">Department </w:t>
      </w:r>
      <w:r w:rsidR="00473F3C">
        <w:rPr>
          <w:rFonts w:eastAsia="DFKai-SB"/>
          <w:i/>
          <w:sz w:val="20"/>
        </w:rPr>
        <w:t>of Mechanical Engineering</w:t>
      </w:r>
      <w:r w:rsidRPr="00295E6C">
        <w:rPr>
          <w:rFonts w:eastAsia="DFKai-SB"/>
          <w:i/>
          <w:kern w:val="2"/>
          <w:sz w:val="20"/>
        </w:rPr>
        <w:t xml:space="preserve">, </w:t>
      </w:r>
      <w:r w:rsidR="00473F3C">
        <w:rPr>
          <w:rFonts w:eastAsia="DFKai-SB"/>
          <w:i/>
          <w:kern w:val="2"/>
          <w:sz w:val="20"/>
        </w:rPr>
        <w:t>A.U. College of Engineering, Andhra University, Visakhapatnam-530003</w:t>
      </w:r>
      <w:r w:rsidRPr="00295E6C">
        <w:rPr>
          <w:rFonts w:eastAsia="DFKai-SB"/>
          <w:i/>
          <w:kern w:val="2"/>
          <w:sz w:val="20"/>
        </w:rPr>
        <w:t>,</w:t>
      </w:r>
      <w:r w:rsidR="009D4195">
        <w:rPr>
          <w:rFonts w:eastAsia="DFKai-SB"/>
          <w:i/>
          <w:kern w:val="2"/>
          <w:sz w:val="20"/>
        </w:rPr>
        <w:t xml:space="preserve"> Andhra Pradesh,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8" w:history="1">
        <w:r w:rsidR="009D4195" w:rsidRPr="007E1EE1">
          <w:rPr>
            <w:rStyle w:val="Hyperlink"/>
            <w:rFonts w:eastAsia="PMingLiU"/>
            <w:sz w:val="20"/>
          </w:rPr>
          <w:t>rajeshsiri.mech@gmail.com</w:t>
        </w:r>
      </w:hyperlink>
      <w:r w:rsidR="009D4195">
        <w:rPr>
          <w:rFonts w:eastAsia="PMingLiU"/>
          <w:sz w:val="20"/>
        </w:rPr>
        <w:t xml:space="preserve"> </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Pr="009116F1" w:rsidRDefault="009D4195" w:rsidP="00980359">
      <w:pPr>
        <w:ind w:firstLine="397"/>
        <w:rPr>
          <w:sz w:val="22"/>
          <w:szCs w:val="22"/>
        </w:rPr>
      </w:pPr>
      <w:r w:rsidRPr="009116F1">
        <w:rPr>
          <w:sz w:val="22"/>
          <w:szCs w:val="22"/>
        </w:rPr>
        <w:t>Various weight fractions (5, 10, 15, 20 and 25 wt.%) Hydroxyapatite (Ca</w:t>
      </w:r>
      <w:r w:rsidRPr="009116F1">
        <w:rPr>
          <w:sz w:val="22"/>
          <w:szCs w:val="22"/>
          <w:vertAlign w:val="subscript"/>
        </w:rPr>
        <w:t>10</w:t>
      </w:r>
      <w:r w:rsidRPr="009116F1">
        <w:rPr>
          <w:sz w:val="22"/>
          <w:szCs w:val="22"/>
        </w:rPr>
        <w:t>(PO</w:t>
      </w:r>
      <w:r w:rsidRPr="009116F1">
        <w:rPr>
          <w:sz w:val="22"/>
          <w:szCs w:val="22"/>
          <w:vertAlign w:val="subscript"/>
        </w:rPr>
        <w:t>4</w:t>
      </w:r>
      <w:r w:rsidRPr="009116F1">
        <w:rPr>
          <w:sz w:val="22"/>
          <w:szCs w:val="22"/>
        </w:rPr>
        <w:t>)</w:t>
      </w:r>
      <w:r w:rsidRPr="009116F1">
        <w:rPr>
          <w:sz w:val="22"/>
          <w:szCs w:val="22"/>
          <w:vertAlign w:val="subscript"/>
        </w:rPr>
        <w:t>6</w:t>
      </w:r>
      <w:r w:rsidRPr="009116F1">
        <w:rPr>
          <w:sz w:val="22"/>
          <w:szCs w:val="22"/>
        </w:rPr>
        <w:t>(OH)</w:t>
      </w:r>
      <w:r w:rsidRPr="009116F1">
        <w:rPr>
          <w:sz w:val="22"/>
          <w:szCs w:val="22"/>
          <w:vertAlign w:val="subscript"/>
        </w:rPr>
        <w:t>2</w:t>
      </w:r>
      <w:r w:rsidRPr="009116F1">
        <w:rPr>
          <w:sz w:val="22"/>
          <w:szCs w:val="22"/>
        </w:rPr>
        <w:t>-(HAp)) based composites reinforced by ZrO</w:t>
      </w:r>
      <w:r w:rsidRPr="009116F1">
        <w:rPr>
          <w:sz w:val="22"/>
          <w:szCs w:val="22"/>
          <w:vertAlign w:val="subscript"/>
        </w:rPr>
        <w:t>2</w:t>
      </w:r>
      <w:r w:rsidRPr="009116F1">
        <w:rPr>
          <w:sz w:val="22"/>
          <w:szCs w:val="22"/>
        </w:rPr>
        <w:t xml:space="preserve"> and ZrO</w:t>
      </w:r>
      <w:r w:rsidRPr="009116F1">
        <w:rPr>
          <w:sz w:val="22"/>
          <w:szCs w:val="22"/>
          <w:vertAlign w:val="subscript"/>
        </w:rPr>
        <w:t>2</w:t>
      </w:r>
      <w:r w:rsidRPr="009116F1">
        <w:rPr>
          <w:sz w:val="22"/>
          <w:szCs w:val="22"/>
        </w:rPr>
        <w:t>+TiO</w:t>
      </w:r>
      <w:r w:rsidRPr="009116F1">
        <w:rPr>
          <w:sz w:val="22"/>
          <w:szCs w:val="22"/>
          <w:vertAlign w:val="subscript"/>
        </w:rPr>
        <w:t>2</w:t>
      </w:r>
      <w:r w:rsidRPr="009116F1">
        <w:rPr>
          <w:sz w:val="22"/>
          <w:szCs w:val="22"/>
        </w:rPr>
        <w:t xml:space="preserve"> nano particle (20-40 nm) were fabricated using High Energy Ball Milling (HEBM) at 300 rpm for 1h , compacted at 100 bar with a dwell time of 150 s and sintered at 1200</w:t>
      </w:r>
      <w:r w:rsidRPr="009116F1">
        <w:rPr>
          <w:sz w:val="22"/>
          <w:szCs w:val="22"/>
          <w:vertAlign w:val="superscript"/>
        </w:rPr>
        <w:t>0</w:t>
      </w:r>
      <w:r w:rsidRPr="009116F1">
        <w:rPr>
          <w:sz w:val="22"/>
          <w:szCs w:val="22"/>
        </w:rPr>
        <w:t xml:space="preserve"> C. X-ray diffraction studies showed that the crystallite and grain size gradually decreased with the increase in ZrO</w:t>
      </w:r>
      <w:r w:rsidRPr="009116F1">
        <w:rPr>
          <w:sz w:val="22"/>
          <w:szCs w:val="22"/>
          <w:vertAlign w:val="subscript"/>
        </w:rPr>
        <w:t>2</w:t>
      </w:r>
      <w:r w:rsidRPr="009116F1">
        <w:rPr>
          <w:sz w:val="22"/>
          <w:szCs w:val="22"/>
        </w:rPr>
        <w:t xml:space="preserve"> and ZrO</w:t>
      </w:r>
      <w:r w:rsidRPr="009116F1">
        <w:rPr>
          <w:sz w:val="22"/>
          <w:szCs w:val="22"/>
          <w:vertAlign w:val="subscript"/>
        </w:rPr>
        <w:t>2</w:t>
      </w:r>
      <w:r w:rsidRPr="009116F1">
        <w:rPr>
          <w:sz w:val="22"/>
          <w:szCs w:val="22"/>
        </w:rPr>
        <w:t>+TiO</w:t>
      </w:r>
      <w:r w:rsidRPr="009116F1">
        <w:rPr>
          <w:sz w:val="22"/>
          <w:szCs w:val="22"/>
          <w:vertAlign w:val="subscript"/>
        </w:rPr>
        <w:t>2</w:t>
      </w:r>
      <w:r w:rsidRPr="009116F1">
        <w:rPr>
          <w:sz w:val="22"/>
          <w:szCs w:val="22"/>
        </w:rPr>
        <w:t xml:space="preserve"> content till 20wt%, after which there was a sudden raise in both composites. A dominant ZrO</w:t>
      </w:r>
      <w:r w:rsidRPr="009116F1">
        <w:rPr>
          <w:sz w:val="22"/>
          <w:szCs w:val="22"/>
          <w:vertAlign w:val="subscript"/>
        </w:rPr>
        <w:t>2</w:t>
      </w:r>
      <w:r w:rsidRPr="009116F1">
        <w:rPr>
          <w:sz w:val="22"/>
          <w:szCs w:val="22"/>
        </w:rPr>
        <w:t xml:space="preserve"> phase was observed in X-ray diffraction studies (XRD) and micro structural analysis (Scanning Electron Microscopy-SEM) of sintered samples. Mechanical properties were found to be significantly improved on adding 20wt% of ZrO</w:t>
      </w:r>
      <w:r w:rsidRPr="009116F1">
        <w:rPr>
          <w:sz w:val="22"/>
          <w:szCs w:val="22"/>
          <w:vertAlign w:val="subscript"/>
        </w:rPr>
        <w:t>2</w:t>
      </w:r>
      <w:r w:rsidRPr="009116F1">
        <w:rPr>
          <w:sz w:val="22"/>
          <w:szCs w:val="22"/>
        </w:rPr>
        <w:t xml:space="preserve"> and ZrO</w:t>
      </w:r>
      <w:r w:rsidRPr="009116F1">
        <w:rPr>
          <w:sz w:val="22"/>
          <w:szCs w:val="22"/>
          <w:vertAlign w:val="subscript"/>
        </w:rPr>
        <w:t>2</w:t>
      </w:r>
      <w:r w:rsidRPr="009116F1">
        <w:rPr>
          <w:sz w:val="22"/>
          <w:szCs w:val="22"/>
        </w:rPr>
        <w:t>+TiO</w:t>
      </w:r>
      <w:r w:rsidRPr="009116F1">
        <w:rPr>
          <w:sz w:val="22"/>
          <w:szCs w:val="22"/>
          <w:vertAlign w:val="subscript"/>
        </w:rPr>
        <w:t>2</w:t>
      </w:r>
      <w:r w:rsidRPr="009116F1">
        <w:rPr>
          <w:sz w:val="22"/>
          <w:szCs w:val="22"/>
        </w:rPr>
        <w:t xml:space="preserve"> at 1200</w:t>
      </w:r>
      <w:r w:rsidRPr="009116F1">
        <w:rPr>
          <w:sz w:val="22"/>
          <w:szCs w:val="22"/>
          <w:vertAlign w:val="superscript"/>
        </w:rPr>
        <w:t>0</w:t>
      </w:r>
      <w:r w:rsidRPr="009116F1">
        <w:rPr>
          <w:sz w:val="22"/>
          <w:szCs w:val="22"/>
        </w:rPr>
        <w:t>C. However, the addition of 25wt% of ZrO</w:t>
      </w:r>
      <w:r w:rsidRPr="009116F1">
        <w:rPr>
          <w:sz w:val="22"/>
          <w:szCs w:val="22"/>
          <w:vertAlign w:val="subscript"/>
        </w:rPr>
        <w:t>2</w:t>
      </w:r>
      <w:r w:rsidRPr="009116F1">
        <w:rPr>
          <w:sz w:val="22"/>
          <w:szCs w:val="22"/>
        </w:rPr>
        <w:t xml:space="preserve"> and ZrO</w:t>
      </w:r>
      <w:r w:rsidRPr="009116F1">
        <w:rPr>
          <w:sz w:val="22"/>
          <w:szCs w:val="22"/>
          <w:vertAlign w:val="subscript"/>
        </w:rPr>
        <w:t>2</w:t>
      </w:r>
      <w:r w:rsidRPr="009116F1">
        <w:rPr>
          <w:sz w:val="22"/>
          <w:szCs w:val="22"/>
        </w:rPr>
        <w:t>+TiO</w:t>
      </w:r>
      <w:r w:rsidRPr="009116F1">
        <w:rPr>
          <w:sz w:val="22"/>
          <w:szCs w:val="22"/>
          <w:vertAlign w:val="subscript"/>
        </w:rPr>
        <w:t>2</w:t>
      </w:r>
      <w:r w:rsidRPr="009116F1">
        <w:rPr>
          <w:sz w:val="22"/>
          <w:szCs w:val="22"/>
        </w:rPr>
        <w:t xml:space="preserve"> decreased the mechanical properties of HAp. The reduction could be due to the increase in grain size and dominant smaller particles of ZrO</w:t>
      </w:r>
      <w:r w:rsidRPr="009116F1">
        <w:rPr>
          <w:sz w:val="22"/>
          <w:szCs w:val="22"/>
          <w:vertAlign w:val="subscript"/>
        </w:rPr>
        <w:t>2</w:t>
      </w:r>
      <w:r w:rsidRPr="009116F1">
        <w:rPr>
          <w:sz w:val="22"/>
          <w:szCs w:val="22"/>
        </w:rPr>
        <w:t>. The improved mechanical properties were correlated with the observed micro structural features.</w:t>
      </w:r>
      <w:r w:rsidR="000C7419" w:rsidRPr="009116F1">
        <w:rPr>
          <w:sz w:val="22"/>
          <w:szCs w:val="22"/>
        </w:rPr>
        <w:t xml:space="preserve"> </w:t>
      </w:r>
    </w:p>
    <w:p w:rsidR="00A47C1A" w:rsidRPr="009116F1" w:rsidRDefault="00A47C1A" w:rsidP="002E457C">
      <w:pPr>
        <w:ind w:left="567" w:firstLine="0"/>
        <w:contextualSpacing/>
        <w:rPr>
          <w:sz w:val="22"/>
          <w:szCs w:val="22"/>
        </w:rPr>
      </w:pPr>
    </w:p>
    <w:p w:rsidR="00374491" w:rsidRPr="009D4195" w:rsidRDefault="00374491" w:rsidP="00374491">
      <w:pPr>
        <w:ind w:firstLine="0"/>
        <w:rPr>
          <w:sz w:val="22"/>
          <w:szCs w:val="22"/>
        </w:rPr>
      </w:pPr>
      <w:r w:rsidRPr="009D4195">
        <w:rPr>
          <w:rFonts w:ascii="Arial" w:hAnsi="Arial" w:cs="Arial"/>
          <w:b/>
          <w:i/>
          <w:sz w:val="22"/>
          <w:szCs w:val="22"/>
        </w:rPr>
        <w:t>Keywords</w:t>
      </w:r>
      <w:r w:rsidRPr="009D4195">
        <w:rPr>
          <w:b/>
          <w:bCs/>
          <w:sz w:val="22"/>
          <w:szCs w:val="22"/>
        </w:rPr>
        <w:t>:</w:t>
      </w:r>
      <w:r w:rsidR="009D4195">
        <w:rPr>
          <w:b/>
          <w:bCs/>
          <w:sz w:val="22"/>
          <w:szCs w:val="22"/>
        </w:rPr>
        <w:t xml:space="preserve"> </w:t>
      </w:r>
      <w:r w:rsidR="009D4195" w:rsidRPr="009D4195">
        <w:rPr>
          <w:sz w:val="22"/>
          <w:szCs w:val="22"/>
        </w:rPr>
        <w:t>High Energy Ball Milling, ZrO</w:t>
      </w:r>
      <w:r w:rsidR="009D4195" w:rsidRPr="009D4195">
        <w:rPr>
          <w:sz w:val="22"/>
          <w:szCs w:val="22"/>
          <w:vertAlign w:val="subscript"/>
        </w:rPr>
        <w:t>2</w:t>
      </w:r>
      <w:r w:rsidR="009D4195" w:rsidRPr="009D4195">
        <w:rPr>
          <w:sz w:val="22"/>
          <w:szCs w:val="22"/>
        </w:rPr>
        <w:t>, TiO</w:t>
      </w:r>
      <w:r w:rsidR="009D4195" w:rsidRPr="009D4195">
        <w:rPr>
          <w:sz w:val="22"/>
          <w:szCs w:val="22"/>
          <w:vertAlign w:val="subscript"/>
        </w:rPr>
        <w:t>2</w:t>
      </w:r>
      <w:r w:rsidR="009D4195" w:rsidRPr="009D4195">
        <w:rPr>
          <w:sz w:val="22"/>
          <w:szCs w:val="22"/>
        </w:rPr>
        <w:t>, grain size, Mechanical properties</w:t>
      </w:r>
    </w:p>
    <w:p w:rsidR="00C23DFD" w:rsidRPr="007675D9" w:rsidRDefault="00C23DFD" w:rsidP="00374491">
      <w:pPr>
        <w:ind w:firstLine="0"/>
        <w:rPr>
          <w:sz w:val="22"/>
          <w:szCs w:val="22"/>
        </w:rPr>
      </w:pPr>
    </w:p>
    <w:p w:rsidR="00A47C1A" w:rsidRPr="005108D0" w:rsidRDefault="00473F3C" w:rsidP="00E23FBA">
      <w:pPr>
        <w:pStyle w:val="ListParagraph"/>
        <w:ind w:firstLine="0"/>
        <w:mirrorIndents/>
        <w:rPr>
          <w:rFonts w:ascii="Arial" w:hAnsi="Arial" w:cs="Arial"/>
          <w:b/>
          <w:szCs w:val="24"/>
        </w:rPr>
      </w:pPr>
      <w:bookmarkStart w:id="2" w:name="_Ref473037328"/>
      <w:r w:rsidRPr="005108D0">
        <w:rPr>
          <w:rFonts w:ascii="Arial" w:hAnsi="Arial" w:cs="Arial"/>
          <w:b/>
          <w:szCs w:val="24"/>
        </w:rPr>
        <w:t xml:space="preserve">1. </w:t>
      </w:r>
      <w:r w:rsidR="00A47C1A" w:rsidRPr="005108D0">
        <w:rPr>
          <w:rFonts w:ascii="Arial" w:hAnsi="Arial" w:cs="Arial"/>
          <w:b/>
          <w:szCs w:val="24"/>
        </w:rPr>
        <w:t>I</w:t>
      </w:r>
      <w:bookmarkEnd w:id="2"/>
      <w:r w:rsidR="00021A6C" w:rsidRPr="005108D0">
        <w:rPr>
          <w:rFonts w:ascii="Arial" w:hAnsi="Arial" w:cs="Arial"/>
          <w:b/>
          <w:szCs w:val="24"/>
        </w:rPr>
        <w:t>ntroduction</w:t>
      </w:r>
    </w:p>
    <w:p w:rsidR="007C635C" w:rsidRPr="005108D0" w:rsidRDefault="007C635C" w:rsidP="00E23FBA">
      <w:pPr>
        <w:ind w:left="360" w:firstLine="0"/>
        <w:mirrorIndents/>
        <w:rPr>
          <w:rFonts w:ascii="Arial" w:hAnsi="Arial" w:cs="Arial"/>
          <w:b/>
          <w:szCs w:val="24"/>
        </w:rPr>
      </w:pPr>
    </w:p>
    <w:p w:rsidR="00156FF3" w:rsidRPr="005108D0" w:rsidRDefault="00156FF3" w:rsidP="00E23FBA">
      <w:pPr>
        <w:tabs>
          <w:tab w:val="left" w:pos="397"/>
        </w:tabs>
        <w:ind w:firstLine="397"/>
        <w:rPr>
          <w:szCs w:val="24"/>
        </w:rPr>
      </w:pPr>
      <w:r w:rsidRPr="005108D0">
        <w:rPr>
          <w:szCs w:val="24"/>
        </w:rPr>
        <w:t>Excellent biocompatibility and bioactivity has been observed in Hydroxyapatite (Ca</w:t>
      </w:r>
      <w:r w:rsidRPr="005108D0">
        <w:rPr>
          <w:szCs w:val="24"/>
          <w:vertAlign w:val="subscript"/>
        </w:rPr>
        <w:t>10</w:t>
      </w:r>
      <w:r w:rsidRPr="005108D0">
        <w:rPr>
          <w:szCs w:val="24"/>
        </w:rPr>
        <w:t>(PO</w:t>
      </w:r>
      <w:r w:rsidRPr="005108D0">
        <w:rPr>
          <w:szCs w:val="24"/>
          <w:vertAlign w:val="subscript"/>
        </w:rPr>
        <w:t>4</w:t>
      </w:r>
      <w:r w:rsidRPr="005108D0">
        <w:rPr>
          <w:szCs w:val="24"/>
        </w:rPr>
        <w:t>)</w:t>
      </w:r>
      <w:r w:rsidRPr="005108D0">
        <w:rPr>
          <w:szCs w:val="24"/>
          <w:vertAlign w:val="subscript"/>
        </w:rPr>
        <w:t>6</w:t>
      </w:r>
      <w:r w:rsidRPr="005108D0">
        <w:rPr>
          <w:szCs w:val="24"/>
        </w:rPr>
        <w:t>(OH)</w:t>
      </w:r>
      <w:r w:rsidRPr="005108D0">
        <w:rPr>
          <w:szCs w:val="24"/>
          <w:vertAlign w:val="subscript"/>
        </w:rPr>
        <w:t>2</w:t>
      </w:r>
      <w:r w:rsidRPr="005108D0">
        <w:rPr>
          <w:szCs w:val="24"/>
        </w:rPr>
        <w:t>-(HAp)) Its structure or chemical composition is found to be similar to human hard tissues such as bone and teeth [1]. HAp, can provide scaffolds for the formation of new bone tissues after implantation in to human body as artificial material. Calcium and phosphorous can be free from the material surface and absorbed by the body to new tissues. It is one of the important aspects with respect to human health in the field of medicine and surgery. Among different categories of biomaterials, bioactive ceramics such as HAp are attractive candidates for body's hard tissues replacement [2-3]. In order to improve the mechanical properties of the HAp, addition of nano particles has created a great interest. Among those, TiO</w:t>
      </w:r>
      <w:r w:rsidRPr="005108D0">
        <w:rPr>
          <w:szCs w:val="24"/>
          <w:vertAlign w:val="subscript"/>
        </w:rPr>
        <w:t>2</w:t>
      </w:r>
      <w:r w:rsidRPr="005108D0">
        <w:rPr>
          <w:szCs w:val="24"/>
        </w:rPr>
        <w:t xml:space="preserve"> and ZrO</w:t>
      </w:r>
      <w:r w:rsidRPr="005108D0">
        <w:rPr>
          <w:szCs w:val="24"/>
          <w:vertAlign w:val="subscript"/>
        </w:rPr>
        <w:t xml:space="preserve">2 </w:t>
      </w:r>
      <w:r w:rsidRPr="005108D0">
        <w:rPr>
          <w:szCs w:val="24"/>
        </w:rPr>
        <w:t>nano particles addition to HAp and forming a composite has been studied extensively [4].Titanium oxide has been extensively employed as biomaterial due to its excellent biocompatibility and superior corrosion resistance, Titanium oxide has been used to improve the bonding strength of the HAp layer and the Ti substrate, as well as the high stability, erosion resistance and corrosion resistance [5]. Pure zirconia has three polymorphs: monoclinic, tetragonal, and cubic phases. Due to the large volume change associated with the tetragonal to monoclinic phase transformation, pure zirconia has no practical applications for engineering components [6]. Zirconia can be stabilized with various additives, among which yttria and cerium are the most useful stabilizers. In particular, yttria-stabilised zirconia (ZrO</w:t>
      </w:r>
      <w:r w:rsidRPr="005108D0">
        <w:rPr>
          <w:szCs w:val="24"/>
          <w:vertAlign w:val="subscript"/>
        </w:rPr>
        <w:t>2</w:t>
      </w:r>
      <w:r w:rsidRPr="005108D0">
        <w:rPr>
          <w:szCs w:val="24"/>
        </w:rPr>
        <w:t>) is known to be both hard and tough at room temperature [7].  For the application of bioimplant, Al</w:t>
      </w:r>
      <w:r w:rsidRPr="005108D0">
        <w:rPr>
          <w:szCs w:val="24"/>
          <w:vertAlign w:val="subscript"/>
        </w:rPr>
        <w:t>2</w:t>
      </w:r>
      <w:r w:rsidRPr="005108D0">
        <w:rPr>
          <w:szCs w:val="24"/>
        </w:rPr>
        <w:t>O</w:t>
      </w:r>
      <w:r w:rsidRPr="005108D0">
        <w:rPr>
          <w:szCs w:val="24"/>
          <w:vertAlign w:val="subscript"/>
        </w:rPr>
        <w:t>3</w:t>
      </w:r>
      <w:r w:rsidRPr="005108D0">
        <w:rPr>
          <w:szCs w:val="24"/>
        </w:rPr>
        <w:t>, ZrO</w:t>
      </w:r>
      <w:r w:rsidRPr="005108D0">
        <w:rPr>
          <w:szCs w:val="24"/>
          <w:vertAlign w:val="subscript"/>
        </w:rPr>
        <w:t>2</w:t>
      </w:r>
      <w:r w:rsidRPr="005108D0">
        <w:rPr>
          <w:szCs w:val="24"/>
        </w:rPr>
        <w:t xml:space="preserve"> and their composite ceramics have been considered as a matrix as well as reinforcement phases due to their excellent oxidation resistance, good biocompatibility and wear resistance [8-10]. Que et. al., [11] reported the major effect on the HAp structure and enhanced HAp properties on addition of titania to HAp. The phase changes in the composites at higher sintering temperatures are observed due to the introduction of secondary phases. Zhangxihua et.al, [12] reported the fabricating high performances of hydroxyapatite matrix ceramic composites with low cost, alumina are introduced </w:t>
      </w:r>
      <w:r w:rsidRPr="005108D0">
        <w:rPr>
          <w:szCs w:val="24"/>
        </w:rPr>
        <w:lastRenderedPageBreak/>
        <w:t>in hydroxyapatite. Wei Yu et al., [13] reported the effect of nano-ZrO</w:t>
      </w:r>
      <w:r w:rsidRPr="005108D0">
        <w:rPr>
          <w:szCs w:val="24"/>
          <w:vertAlign w:val="subscript"/>
        </w:rPr>
        <w:t>2</w:t>
      </w:r>
      <w:r w:rsidRPr="005108D0">
        <w:rPr>
          <w:szCs w:val="24"/>
        </w:rPr>
        <w:t xml:space="preserve">on the mechanical properties of reinforced HAp bone cement. </w:t>
      </w:r>
      <w:r w:rsidRPr="005108D0">
        <w:rPr>
          <w:rFonts w:eastAsia="AdvTimes"/>
          <w:szCs w:val="24"/>
        </w:rPr>
        <w:t>Hongbo Guoa et al., [14] investigated first of its kind the fabrication of laminated and functionally graded HAp/Y-TZP composites by means of the Spark Plasma Sintering (SPS). The laminated and functionally graded HAp/Y-TZP(yttria stabilized tetragonal zirconia) composites are designed as a strong Y-TZP core-bioactive HAp layer structure, a non-symmetric Y-TZP layer to HAp later structure or a bioactive HAp core-strong Y-TZPlayer structure.</w:t>
      </w:r>
      <w:r w:rsidRPr="005108D0">
        <w:rPr>
          <w:szCs w:val="24"/>
        </w:rPr>
        <w:t xml:space="preserve"> Aminzare et.al.,[15] studied the nano composite by high- energy ball milling in order to obtain highly dense objects with desired mechanical properties. The effects of alumina and titania nano particles on microstructure, phase decomposition and mechanical properties have been investigated. Ahmed et. al., [16] reported the Hydroxyapatite / titania nano composites produced by High Energy Ball Milling (HEBM). The effect of titania addition and sintering temperature and time on the formed phases and their influence on the compressive strength of HAp were investigated. Viswanath and Ravishankar [17] studied the interfacial reactions in hydroxyapatite/alumina nano composite in which alumina reacted completely with hydroxyapatite. Khalil Abdelrazek et. al., [18] studied HAp and HAp–20 vol % 3YSZ composites sintered at different temperatures by High Frequency Induction Heat Sintering (HFIHS). The objective of their study is to synthesize and sinter HAp–3YSZ (</w:t>
      </w:r>
      <w:r w:rsidRPr="005108D0">
        <w:rPr>
          <w:rFonts w:eastAsia="AdvTimes"/>
          <w:szCs w:val="24"/>
        </w:rPr>
        <w:t>yttria stabilized zirconia)</w:t>
      </w:r>
      <w:r w:rsidRPr="005108D0">
        <w:rPr>
          <w:szCs w:val="24"/>
        </w:rPr>
        <w:t xml:space="preserve"> powders with high hardness high toughness, fine grain size and homogeneous constituent distribution. Oktar [19] studied the influence of sintering of composite materials, made of hydroxyapatite, derived from bovine bone, with 5 and 10 wt. % of TiO</w:t>
      </w:r>
      <w:r w:rsidRPr="005108D0">
        <w:rPr>
          <w:szCs w:val="24"/>
          <w:vertAlign w:val="subscript"/>
        </w:rPr>
        <w:t>2</w:t>
      </w:r>
      <w:r w:rsidRPr="005108D0">
        <w:rPr>
          <w:szCs w:val="24"/>
        </w:rPr>
        <w:t>, on their mechanical properties. The experimental results revealed that the developed microstructure and the phases formed during sintering affect the densification and the mechanical properties of the produced composite materials. Mobasherpour et.al, [20] adopted a precipitation method to synthesize nano crystalline HAp and investigated the effects of ZrO</w:t>
      </w:r>
      <w:r w:rsidRPr="005108D0">
        <w:rPr>
          <w:szCs w:val="24"/>
          <w:vertAlign w:val="subscript"/>
        </w:rPr>
        <w:t>2</w:t>
      </w:r>
      <w:r w:rsidRPr="005108D0">
        <w:rPr>
          <w:szCs w:val="24"/>
        </w:rPr>
        <w:t>-Al</w:t>
      </w:r>
      <w:r w:rsidRPr="005108D0">
        <w:rPr>
          <w:szCs w:val="24"/>
          <w:vertAlign w:val="subscript"/>
        </w:rPr>
        <w:t>2</w:t>
      </w:r>
      <w:r w:rsidRPr="005108D0">
        <w:rPr>
          <w:szCs w:val="24"/>
        </w:rPr>
        <w:t>O</w:t>
      </w:r>
      <w:r w:rsidRPr="005108D0">
        <w:rPr>
          <w:szCs w:val="24"/>
          <w:vertAlign w:val="subscript"/>
        </w:rPr>
        <w:t>3</w:t>
      </w:r>
      <w:r w:rsidRPr="005108D0">
        <w:rPr>
          <w:szCs w:val="24"/>
        </w:rPr>
        <w:t xml:space="preserve"> on the mechanical properties of nano crystalline HAp powder. Byonget.al, [21] studied Hap-(t-ZrO</w:t>
      </w:r>
      <w:r w:rsidRPr="005108D0">
        <w:rPr>
          <w:szCs w:val="24"/>
          <w:vertAlign w:val="subscript"/>
        </w:rPr>
        <w:t>2</w:t>
      </w:r>
      <w:r w:rsidRPr="005108D0">
        <w:rPr>
          <w:szCs w:val="24"/>
        </w:rPr>
        <w:t>)/Al</w:t>
      </w:r>
      <w:r w:rsidRPr="005108D0">
        <w:rPr>
          <w:szCs w:val="24"/>
          <w:vertAlign w:val="subscript"/>
        </w:rPr>
        <w:t>2</w:t>
      </w:r>
      <w:r w:rsidRPr="005108D0">
        <w:rPr>
          <w:szCs w:val="24"/>
        </w:rPr>
        <w:t>O</w:t>
      </w:r>
      <w:r w:rsidRPr="005108D0">
        <w:rPr>
          <w:szCs w:val="24"/>
          <w:vertAlign w:val="subscript"/>
        </w:rPr>
        <w:t>3</w:t>
      </w:r>
      <w:r w:rsidRPr="005108D0">
        <w:rPr>
          <w:szCs w:val="24"/>
        </w:rPr>
        <w:t>-(m-ZrO</w:t>
      </w:r>
      <w:r w:rsidRPr="005108D0">
        <w:rPr>
          <w:szCs w:val="24"/>
          <w:vertAlign w:val="subscript"/>
        </w:rPr>
        <w:t>2</w:t>
      </w:r>
      <w:r w:rsidRPr="005108D0">
        <w:rPr>
          <w:szCs w:val="24"/>
        </w:rPr>
        <w:t>) composite to improve the mechanical properties using the multi-pass extrusion process. . Improved bending and the tensile strength of HAp by using La</w:t>
      </w:r>
      <w:r w:rsidRPr="005108D0">
        <w:rPr>
          <w:szCs w:val="24"/>
          <w:vertAlign w:val="subscript"/>
        </w:rPr>
        <w:t>2</w:t>
      </w:r>
      <w:r w:rsidRPr="005108D0">
        <w:rPr>
          <w:szCs w:val="24"/>
        </w:rPr>
        <w:t>O</w:t>
      </w:r>
      <w:r w:rsidRPr="005108D0">
        <w:rPr>
          <w:szCs w:val="24"/>
          <w:vertAlign w:val="subscript"/>
        </w:rPr>
        <w:t>3</w:t>
      </w:r>
      <w:r w:rsidRPr="005108D0">
        <w:rPr>
          <w:szCs w:val="24"/>
        </w:rPr>
        <w:t>, ZrO</w:t>
      </w:r>
      <w:r w:rsidRPr="005108D0">
        <w:rPr>
          <w:szCs w:val="24"/>
          <w:vertAlign w:val="subscript"/>
        </w:rPr>
        <w:t>2</w:t>
      </w:r>
      <w:r w:rsidRPr="005108D0">
        <w:rPr>
          <w:szCs w:val="24"/>
        </w:rPr>
        <w:t>, and TiO</w:t>
      </w:r>
      <w:r w:rsidRPr="005108D0">
        <w:rPr>
          <w:szCs w:val="24"/>
          <w:vertAlign w:val="subscript"/>
        </w:rPr>
        <w:t>2</w:t>
      </w:r>
      <w:r w:rsidRPr="005108D0">
        <w:rPr>
          <w:szCs w:val="24"/>
        </w:rPr>
        <w:t xml:space="preserve"> as binders has been observed by Shin-Ike et.al, [22]. Their study has clearly showed that doping can increase the bending strength of HAp.</w:t>
      </w:r>
    </w:p>
    <w:p w:rsidR="00A47C1A" w:rsidRPr="005108D0" w:rsidRDefault="00156FF3" w:rsidP="00E23FBA">
      <w:pPr>
        <w:ind w:firstLine="397"/>
        <w:contextualSpacing/>
        <w:mirrorIndents/>
        <w:rPr>
          <w:szCs w:val="24"/>
        </w:rPr>
      </w:pPr>
      <w:r w:rsidRPr="005108D0">
        <w:rPr>
          <w:szCs w:val="24"/>
        </w:rPr>
        <w:t>In the present study, the application of HEBM technique to produce HAp/ZrO</w:t>
      </w:r>
      <w:r w:rsidRPr="005108D0">
        <w:rPr>
          <w:szCs w:val="24"/>
          <w:vertAlign w:val="subscript"/>
        </w:rPr>
        <w:t>2</w:t>
      </w:r>
      <w:r w:rsidRPr="005108D0">
        <w:rPr>
          <w:szCs w:val="24"/>
        </w:rPr>
        <w:t xml:space="preserve"> and HAp/ ZrO</w:t>
      </w:r>
      <w:r w:rsidRPr="005108D0">
        <w:rPr>
          <w:szCs w:val="24"/>
          <w:vertAlign w:val="subscript"/>
        </w:rPr>
        <w:t>2</w:t>
      </w:r>
      <w:r w:rsidRPr="005108D0">
        <w:rPr>
          <w:szCs w:val="24"/>
        </w:rPr>
        <w:t>+TiO</w:t>
      </w:r>
      <w:r w:rsidRPr="005108D0">
        <w:rPr>
          <w:szCs w:val="24"/>
          <w:vertAlign w:val="subscript"/>
        </w:rPr>
        <w:t>2</w:t>
      </w:r>
      <w:r w:rsidRPr="005108D0">
        <w:rPr>
          <w:szCs w:val="24"/>
        </w:rPr>
        <w:t xml:space="preserve"> nano composites and the effect of the addition of ZrO</w:t>
      </w:r>
      <w:r w:rsidRPr="005108D0">
        <w:rPr>
          <w:szCs w:val="24"/>
          <w:vertAlign w:val="subscript"/>
        </w:rPr>
        <w:t>2</w:t>
      </w:r>
      <w:r w:rsidRPr="005108D0">
        <w:rPr>
          <w:szCs w:val="24"/>
        </w:rPr>
        <w:t xml:space="preserve"> and ZrO</w:t>
      </w:r>
      <w:r w:rsidRPr="005108D0">
        <w:rPr>
          <w:szCs w:val="24"/>
          <w:vertAlign w:val="subscript"/>
        </w:rPr>
        <w:t>2</w:t>
      </w:r>
      <w:r w:rsidRPr="005108D0">
        <w:rPr>
          <w:szCs w:val="24"/>
        </w:rPr>
        <w:t>+TiO</w:t>
      </w:r>
      <w:r w:rsidRPr="005108D0">
        <w:rPr>
          <w:szCs w:val="24"/>
          <w:vertAlign w:val="subscript"/>
        </w:rPr>
        <w:t>2</w:t>
      </w:r>
      <w:r w:rsidRPr="005108D0">
        <w:rPr>
          <w:szCs w:val="24"/>
        </w:rPr>
        <w:t>to HAp on the micro structure and mechanical strength of the composites were investigated. The correlation between the mechanical and micro structural properties was systematically established.</w:t>
      </w:r>
    </w:p>
    <w:p w:rsidR="00A47C1A" w:rsidRPr="005108D0" w:rsidRDefault="00A47C1A" w:rsidP="005A7407">
      <w:pPr>
        <w:ind w:firstLine="0"/>
        <w:contextualSpacing/>
        <w:mirrorIndents/>
        <w:rPr>
          <w:szCs w:val="24"/>
        </w:rPr>
      </w:pPr>
    </w:p>
    <w:p w:rsidR="00A47C1A" w:rsidRPr="005108D0" w:rsidRDefault="00156FF3" w:rsidP="00E23FBA">
      <w:pPr>
        <w:ind w:firstLine="0"/>
        <w:mirrorIndents/>
        <w:rPr>
          <w:rFonts w:ascii="Arial" w:hAnsi="Arial" w:cs="Arial"/>
          <w:b/>
          <w:szCs w:val="24"/>
        </w:rPr>
      </w:pPr>
      <w:r w:rsidRPr="005108D0">
        <w:rPr>
          <w:rFonts w:ascii="Arial" w:hAnsi="Arial" w:cs="Arial"/>
          <w:b/>
          <w:szCs w:val="24"/>
        </w:rPr>
        <w:t>2. Materials and Methods</w:t>
      </w:r>
    </w:p>
    <w:p w:rsidR="00156FF3" w:rsidRPr="005108D0" w:rsidRDefault="00156FF3" w:rsidP="00E23FBA">
      <w:pPr>
        <w:ind w:firstLine="0"/>
        <w:mirrorIndents/>
        <w:rPr>
          <w:rFonts w:ascii="Arial" w:hAnsi="Arial" w:cs="Arial"/>
          <w:szCs w:val="24"/>
        </w:rPr>
      </w:pPr>
    </w:p>
    <w:p w:rsidR="00156FF3" w:rsidRPr="005108D0" w:rsidRDefault="00B27D3F" w:rsidP="00E23FBA">
      <w:pPr>
        <w:ind w:firstLine="0"/>
        <w:mirrorIndents/>
        <w:rPr>
          <w:rFonts w:ascii="Arial" w:hAnsi="Arial" w:cs="Arial"/>
          <w:b/>
          <w:szCs w:val="24"/>
        </w:rPr>
      </w:pPr>
      <w:r w:rsidRPr="005108D0">
        <w:rPr>
          <w:rFonts w:ascii="Arial" w:hAnsi="Arial" w:cs="Arial"/>
          <w:b/>
          <w:szCs w:val="24"/>
        </w:rPr>
        <w:t>2.1. Sample Preparation</w:t>
      </w:r>
    </w:p>
    <w:p w:rsidR="00B27D3F" w:rsidRPr="005108D0" w:rsidRDefault="00B27D3F" w:rsidP="00E23FBA">
      <w:pPr>
        <w:ind w:firstLine="0"/>
        <w:mirrorIndents/>
        <w:rPr>
          <w:rFonts w:ascii="Arial" w:hAnsi="Arial" w:cs="Arial"/>
          <w:szCs w:val="24"/>
        </w:rPr>
      </w:pPr>
    </w:p>
    <w:p w:rsidR="00B27D3F" w:rsidRPr="005108D0" w:rsidRDefault="00B27D3F" w:rsidP="00E23FBA">
      <w:pPr>
        <w:tabs>
          <w:tab w:val="left" w:pos="397"/>
        </w:tabs>
        <w:ind w:firstLine="0"/>
        <w:rPr>
          <w:b/>
          <w:bCs/>
        </w:rPr>
      </w:pPr>
      <w:r w:rsidRPr="005108D0">
        <w:tab/>
        <w:t>Originally, HAp and its composite powders are chosen to have the particle size of 20-40 nm. Various amounts of ZrO2 and ZrO2/TiO2 (0, 5, 10, 15, 20 and 25 wt. %) were mixed with HAp by HEBM with 300 rpm for 1 h. The milled powder was cold compacted at a pressure of 100 bar with a dwell time of 150 s. The compacted powders were fabricated into cylindrical specimen (compression strength, Hardness) of sizes 20 mm diameter and 5 mm height; and rectangle specimen (Flexural Strength and Fracture Toughness) of sizes 40 mm length, 10 mm width, and 3 mm thickness. To consolidate the specimen, sintering was done at 1200 °C for 1 h in an electrical resistance box furnace followed by furnace cooling.</w:t>
      </w:r>
    </w:p>
    <w:p w:rsidR="006044B0" w:rsidRPr="005108D0" w:rsidRDefault="006044B0" w:rsidP="00E23FBA">
      <w:pPr>
        <w:ind w:firstLine="0"/>
        <w:contextualSpacing/>
        <w:mirrorIndents/>
        <w:rPr>
          <w:szCs w:val="24"/>
        </w:rPr>
      </w:pPr>
    </w:p>
    <w:p w:rsidR="00A47C1A" w:rsidRPr="005108D0" w:rsidRDefault="00B27D3F" w:rsidP="00E23FBA">
      <w:pPr>
        <w:ind w:firstLine="0"/>
        <w:mirrorIndents/>
        <w:rPr>
          <w:rFonts w:ascii="Arial" w:hAnsi="Arial" w:cs="Arial"/>
          <w:b/>
          <w:szCs w:val="24"/>
        </w:rPr>
      </w:pPr>
      <w:r w:rsidRPr="005108D0">
        <w:rPr>
          <w:rFonts w:ascii="Arial" w:hAnsi="Arial" w:cs="Arial"/>
          <w:b/>
          <w:szCs w:val="24"/>
        </w:rPr>
        <w:t>2.2. Experimental Procedure</w:t>
      </w:r>
    </w:p>
    <w:p w:rsidR="007C635C" w:rsidRPr="005108D0" w:rsidRDefault="007C635C" w:rsidP="00E23FBA">
      <w:pPr>
        <w:ind w:firstLine="0"/>
        <w:mirrorIndents/>
        <w:rPr>
          <w:rFonts w:ascii="Arial" w:hAnsi="Arial" w:cs="Arial"/>
          <w:szCs w:val="24"/>
        </w:rPr>
      </w:pPr>
    </w:p>
    <w:p w:rsidR="00B27D3F" w:rsidRPr="005108D0" w:rsidRDefault="00B27D3F" w:rsidP="00E23FBA">
      <w:pPr>
        <w:tabs>
          <w:tab w:val="left" w:pos="397"/>
        </w:tabs>
        <w:ind w:firstLine="0"/>
      </w:pPr>
      <w:r w:rsidRPr="005108D0">
        <w:tab/>
        <w:t>HAp and its composites are characterized by an X-ray diffractometer</w:t>
      </w:r>
      <w:r w:rsidRPr="005108D0">
        <w:rPr>
          <w:rFonts w:eastAsia="Calibri"/>
        </w:rPr>
        <w:t xml:space="preserve"> equipped with Cu-</w:t>
      </w:r>
      <w:r w:rsidRPr="005108D0">
        <w:t>Kα radiation (wave length λ=1.5406 A</w:t>
      </w:r>
      <w:r w:rsidRPr="005108D0">
        <w:rPr>
          <w:vertAlign w:val="superscript"/>
        </w:rPr>
        <w:t>0</w:t>
      </w:r>
      <w:r w:rsidRPr="005108D0">
        <w:t>). The diffraction test was operated in the range of 6-90</w:t>
      </w:r>
      <w:r w:rsidRPr="005108D0">
        <w:rPr>
          <w:vertAlign w:val="superscript"/>
        </w:rPr>
        <w:t>0</w:t>
      </w:r>
      <w:r w:rsidRPr="005108D0">
        <w:t xml:space="preserve"> using a step size of 0.01</w:t>
      </w:r>
      <w:r w:rsidRPr="005108D0">
        <w:rPr>
          <w:vertAlign w:val="superscript"/>
        </w:rPr>
        <w:t>0</w:t>
      </w:r>
      <w:r w:rsidRPr="005108D0">
        <w:t xml:space="preserve">. Using the measured width (β) of their diffraction pattern, the average crystallite size (D) was estimated using Scherer’s formula [16]. Scanning Electron Microscopy (SEM) has been used to investigate the micro structural information. The compositions of the elements Ca, P, O and Zr are </w:t>
      </w:r>
      <w:r w:rsidRPr="005108D0">
        <w:lastRenderedPageBreak/>
        <w:t>determined using Energy Dispersive Analysis of X-rays (EDAX) attached with SEM. The densities of the given composites were measured using Archimedes’ principle. The compressive strength of the nano composite ceramics of size 20 mm (diameter) and 5 mm (height) was evaluated using a universal testing machine. The compression test was carried out under a quasi-static loading range, in which the initial strain rate (ε*) is set to 0.001 s-1, i.e., the machine crosshead speed (ϑ = ε*.ho) is 0.005 mm/s. Here, ho is the initial height of the specimen. The sintered specimens are loaded till fracture [16].Knoop hardness measurements of the polished cross-sections of the HAp composites were performed using the Shimadzu HMV-2000 micro hardness tester. A test load of 4.905 N and a holding time of 15 s are used in the measurements according to ASTM E384. The indenter has a width to length ratio of 1:7.11. Its respective face angle for the long edge is 172 degrees and for the short edge is 130 degrees. The indentation depth is approximately (1/30)</w:t>
      </w:r>
      <w:r w:rsidRPr="005108D0">
        <w:rPr>
          <w:vertAlign w:val="superscript"/>
        </w:rPr>
        <w:t>th</w:t>
      </w:r>
      <w:r w:rsidRPr="005108D0">
        <w:t xml:space="preserve"> of the longer dimension.</w:t>
      </w:r>
    </w:p>
    <w:p w:rsidR="00B27D3F" w:rsidRPr="005108D0" w:rsidRDefault="00B27D3F" w:rsidP="00E23FBA">
      <w:pPr>
        <w:ind w:firstLine="0"/>
      </w:pPr>
      <w:r w:rsidRPr="005108D0">
        <w:t xml:space="preserve">The Knoop hardness ‘H’ is expressed using (Equation 1) [14] </w:t>
      </w:r>
    </w:p>
    <w:p w:rsidR="00B27D3F" w:rsidRPr="005108D0" w:rsidRDefault="00B27D3F" w:rsidP="00E23FBA">
      <w:pPr>
        <w:ind w:firstLine="0"/>
        <w:rPr>
          <w:i/>
        </w:rPr>
      </w:pPr>
      <w:r w:rsidRPr="005108D0">
        <w:rPr>
          <w:i/>
        </w:rPr>
        <w:t>H=14229 * (L/d</w:t>
      </w:r>
      <w:r w:rsidRPr="005108D0">
        <w:rPr>
          <w:i/>
          <w:vertAlign w:val="superscript"/>
        </w:rPr>
        <w:t>2</w:t>
      </w:r>
      <w:r w:rsidRPr="005108D0">
        <w:rPr>
          <w:i/>
        </w:rPr>
        <w:t>)</w:t>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t>(1)</w:t>
      </w:r>
    </w:p>
    <w:p w:rsidR="00B27D3F" w:rsidRPr="005108D0" w:rsidRDefault="00B27D3F" w:rsidP="00E23FBA">
      <w:pPr>
        <w:ind w:firstLine="0"/>
      </w:pPr>
      <w:r w:rsidRPr="005108D0">
        <w:t>Where ‘L’ refers to the load (unit: Newton), and</w:t>
      </w:r>
      <w:r w:rsidR="000F17F8">
        <w:t xml:space="preserve"> </w:t>
      </w:r>
      <w:r w:rsidRPr="005108D0">
        <w:t>‘d’ refers to the longer diagonal of the indentation (unit: mm).</w:t>
      </w:r>
    </w:p>
    <w:p w:rsidR="00B27D3F" w:rsidRPr="005108D0" w:rsidRDefault="00B27D3F" w:rsidP="00E23FBA">
      <w:pPr>
        <w:ind w:firstLine="0"/>
      </w:pPr>
      <w:r w:rsidRPr="005108D0">
        <w:t>The Young’s modulus (Equation 2) across the graded composites was calculated using the following equation [14]:</w:t>
      </w:r>
    </w:p>
    <w:p w:rsidR="00B27D3F" w:rsidRPr="005108D0" w:rsidRDefault="00B27D3F" w:rsidP="00E23FBA">
      <w:pPr>
        <w:ind w:firstLine="0"/>
        <w:rPr>
          <w:i/>
        </w:rPr>
      </w:pPr>
      <w:r w:rsidRPr="005108D0">
        <w:rPr>
          <w:i/>
        </w:rPr>
        <w:t>(B</w:t>
      </w:r>
      <w:r w:rsidRPr="005108D0">
        <w:rPr>
          <w:i/>
          <w:vertAlign w:val="superscript"/>
        </w:rPr>
        <w:t>1</w:t>
      </w:r>
      <w:r w:rsidRPr="005108D0">
        <w:rPr>
          <w:i/>
        </w:rPr>
        <w:t>/A</w:t>
      </w:r>
      <w:r w:rsidRPr="005108D0">
        <w:rPr>
          <w:i/>
          <w:vertAlign w:val="superscript"/>
        </w:rPr>
        <w:t>1</w:t>
      </w:r>
      <w:r w:rsidRPr="005108D0">
        <w:rPr>
          <w:i/>
        </w:rPr>
        <w:t>) = (B/A) - α (E/ H)</w:t>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t>(2)</w:t>
      </w:r>
    </w:p>
    <w:p w:rsidR="00B27D3F" w:rsidRPr="005108D0" w:rsidRDefault="00B27D3F" w:rsidP="00E23FBA">
      <w:pPr>
        <w:ind w:firstLine="0"/>
      </w:pPr>
      <w:r w:rsidRPr="005108D0">
        <w:t>Where B</w:t>
      </w:r>
      <w:r w:rsidRPr="005108D0">
        <w:rPr>
          <w:vertAlign w:val="superscript"/>
        </w:rPr>
        <w:t>1</w:t>
      </w:r>
      <w:r w:rsidRPr="005108D0">
        <w:t>/A</w:t>
      </w:r>
      <w:r w:rsidRPr="005108D0">
        <w:rPr>
          <w:vertAlign w:val="superscript"/>
        </w:rPr>
        <w:t>1</w:t>
      </w:r>
      <w:r w:rsidRPr="005108D0">
        <w:t xml:space="preserve"> refers to the indent diagonal ratio obtained after elastic recovery or indentation, and B/A refers to the ratio of the Knoop indenter dimensions. The term ‘α’ refers to a constant having a value of 0.45.</w:t>
      </w:r>
    </w:p>
    <w:p w:rsidR="00B27D3F" w:rsidRPr="005108D0" w:rsidRDefault="00B27D3F" w:rsidP="00E23FBA">
      <w:pPr>
        <w:ind w:firstLine="397"/>
      </w:pPr>
      <w:r w:rsidRPr="005108D0">
        <w:t>The Flexural Strength of the nano composite was evaluated using the three-point bending test. The sintered specimens (40 mm length, 10 mm width and 3 mm thickness) were first prepared and polished to remove surface flaws and then placed on a three-point bending testing set up. The load (frame cross head speed of 0.05 mm/min) was applied from the top at middle point of the bar.</w:t>
      </w:r>
    </w:p>
    <w:p w:rsidR="00B27D3F" w:rsidRPr="005108D0" w:rsidRDefault="00B27D3F" w:rsidP="00E23FBA">
      <w:pPr>
        <w:ind w:firstLine="0"/>
      </w:pPr>
      <w:r w:rsidRPr="005108D0">
        <w:t>Using the indentation technique, the Fracture Toughness K</w:t>
      </w:r>
      <w:r w:rsidRPr="005108D0">
        <w:rPr>
          <w:vertAlign w:val="subscript"/>
        </w:rPr>
        <w:t>c</w:t>
      </w:r>
      <w:r w:rsidRPr="005108D0">
        <w:t xml:space="preserve"> (Eq: 3) was estimated, and the values were determined by using the below equation [18]:</w:t>
      </w:r>
    </w:p>
    <w:p w:rsidR="00B27D3F" w:rsidRPr="005108D0" w:rsidRDefault="00B27D3F" w:rsidP="00E23FBA">
      <w:pPr>
        <w:ind w:firstLine="0"/>
        <w:rPr>
          <w:i/>
        </w:rPr>
      </w:pPr>
      <w:r w:rsidRPr="005108D0">
        <w:rPr>
          <w:i/>
        </w:rPr>
        <w:t>K</w:t>
      </w:r>
      <w:r w:rsidRPr="005108D0">
        <w:rPr>
          <w:i/>
          <w:vertAlign w:val="subscript"/>
        </w:rPr>
        <w:t>c</w:t>
      </w:r>
      <w:r w:rsidRPr="005108D0">
        <w:rPr>
          <w:i/>
        </w:rPr>
        <w:t xml:space="preserve">=ξ (E/H) </w:t>
      </w:r>
      <w:r w:rsidRPr="005108D0">
        <w:rPr>
          <w:i/>
          <w:vertAlign w:val="superscript"/>
        </w:rPr>
        <w:t>2/5</w:t>
      </w:r>
      <w:r w:rsidRPr="005108D0">
        <w:rPr>
          <w:i/>
        </w:rPr>
        <w:t>*P/ (d*l</w:t>
      </w:r>
      <w:r w:rsidRPr="005108D0">
        <w:rPr>
          <w:i/>
          <w:vertAlign w:val="superscript"/>
        </w:rPr>
        <w:t>1/2</w:t>
      </w:r>
      <w:r w:rsidRPr="005108D0">
        <w:rPr>
          <w:i/>
        </w:rPr>
        <w:t>)</w:t>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r>
      <w:r w:rsidRPr="005108D0">
        <w:rPr>
          <w:i/>
        </w:rPr>
        <w:tab/>
        <w:t>(3)</w:t>
      </w:r>
    </w:p>
    <w:p w:rsidR="00A47C1A" w:rsidRPr="005108D0" w:rsidRDefault="00B27D3F" w:rsidP="00E23FBA">
      <w:pPr>
        <w:ind w:firstLine="0"/>
        <w:rPr>
          <w:b/>
        </w:rPr>
      </w:pPr>
      <w:r w:rsidRPr="005108D0">
        <w:t>Where ‘K</w:t>
      </w:r>
      <w:r w:rsidRPr="005108D0">
        <w:rPr>
          <w:vertAlign w:val="subscript"/>
        </w:rPr>
        <w:t>c</w:t>
      </w:r>
      <w:r w:rsidRPr="005108D0">
        <w:t>’ refers to the Fracture Toughness, ‘E’ is the Young’s Modulus, and ‘H’ is Hardness (GPa). ‘P’ refers to the applied load (N), ‘ξ’ refers to the constant that depends on the geometry of the indenter (ξ=0.0089), ‘l’ is the crack length (mm), and</w:t>
      </w:r>
      <w:r w:rsidR="005A7407">
        <w:t xml:space="preserve"> </w:t>
      </w:r>
      <w:r w:rsidRPr="005108D0">
        <w:t>‘d’ is the half length of the indents.</w:t>
      </w:r>
    </w:p>
    <w:p w:rsidR="00B27D3F" w:rsidRPr="005108D0" w:rsidRDefault="00B27D3F" w:rsidP="00E23FBA">
      <w:pPr>
        <w:ind w:firstLine="0"/>
        <w:rPr>
          <w:b/>
        </w:rPr>
      </w:pPr>
    </w:p>
    <w:p w:rsidR="007C635C" w:rsidRPr="005108D0" w:rsidRDefault="00B27D3F" w:rsidP="00E23FBA">
      <w:pPr>
        <w:ind w:firstLine="0"/>
        <w:contextualSpacing/>
        <w:mirrorIndents/>
        <w:rPr>
          <w:rFonts w:ascii="Arial" w:hAnsi="Arial" w:cs="Arial"/>
          <w:b/>
          <w:szCs w:val="24"/>
        </w:rPr>
      </w:pPr>
      <w:r w:rsidRPr="005108D0">
        <w:rPr>
          <w:rFonts w:ascii="Arial" w:hAnsi="Arial" w:cs="Arial"/>
          <w:b/>
          <w:szCs w:val="24"/>
        </w:rPr>
        <w:t>3</w:t>
      </w:r>
      <w:r w:rsidR="008F2FF4" w:rsidRPr="005108D0">
        <w:rPr>
          <w:rFonts w:ascii="Arial" w:hAnsi="Arial" w:cs="Arial"/>
          <w:b/>
          <w:szCs w:val="24"/>
        </w:rPr>
        <w:t xml:space="preserve">. </w:t>
      </w:r>
      <w:r w:rsidRPr="005108D0">
        <w:rPr>
          <w:rFonts w:ascii="Arial" w:hAnsi="Arial" w:cs="Arial"/>
          <w:b/>
          <w:szCs w:val="24"/>
        </w:rPr>
        <w:t>Results and Discussion</w:t>
      </w:r>
    </w:p>
    <w:p w:rsidR="007C635C" w:rsidRPr="005108D0" w:rsidRDefault="007C635C" w:rsidP="00E23FBA">
      <w:pPr>
        <w:ind w:firstLine="0"/>
        <w:contextualSpacing/>
        <w:mirrorIndents/>
        <w:rPr>
          <w:rFonts w:ascii="Arial" w:hAnsi="Arial" w:cs="Arial"/>
          <w:szCs w:val="24"/>
        </w:rPr>
      </w:pPr>
    </w:p>
    <w:p w:rsidR="004657C8" w:rsidRPr="005108D0" w:rsidRDefault="004657C8" w:rsidP="00E23FBA">
      <w:pPr>
        <w:ind w:firstLine="0"/>
        <w:contextualSpacing/>
        <w:mirrorIndents/>
        <w:rPr>
          <w:rFonts w:ascii="Arial" w:hAnsi="Arial" w:cs="Arial"/>
          <w:b/>
          <w:szCs w:val="24"/>
        </w:rPr>
      </w:pPr>
      <w:r w:rsidRPr="005108D0">
        <w:rPr>
          <w:rFonts w:ascii="Arial" w:hAnsi="Arial" w:cs="Arial"/>
          <w:b/>
          <w:szCs w:val="24"/>
        </w:rPr>
        <w:t>3.1</w:t>
      </w:r>
      <w:r w:rsidR="00F9552A" w:rsidRPr="005108D0">
        <w:rPr>
          <w:rFonts w:ascii="Arial" w:hAnsi="Arial" w:cs="Arial"/>
          <w:b/>
          <w:szCs w:val="24"/>
        </w:rPr>
        <w:t>. Microscopic Anal</w:t>
      </w:r>
      <w:r w:rsidRPr="005108D0">
        <w:rPr>
          <w:rFonts w:ascii="Arial" w:hAnsi="Arial" w:cs="Arial"/>
          <w:b/>
          <w:szCs w:val="24"/>
        </w:rPr>
        <w:t>ysis</w:t>
      </w:r>
    </w:p>
    <w:p w:rsidR="004657C8" w:rsidRPr="005108D0" w:rsidRDefault="004657C8" w:rsidP="00E23FBA">
      <w:pPr>
        <w:ind w:firstLine="0"/>
        <w:contextualSpacing/>
        <w:mirrorIndents/>
        <w:rPr>
          <w:rFonts w:ascii="Arial" w:hAnsi="Arial" w:cs="Arial"/>
          <w:szCs w:val="24"/>
        </w:rPr>
      </w:pPr>
    </w:p>
    <w:p w:rsidR="004657C8" w:rsidRPr="005108D0" w:rsidRDefault="004657C8" w:rsidP="00E23FBA">
      <w:pPr>
        <w:ind w:firstLine="397"/>
      </w:pPr>
      <w:r w:rsidRPr="005108D0">
        <w:t>The morphologies of HAp and its composites are carried out by a Scanning Electron Microscopy (SEM). HAp is cross link with each other during the growth process, which provides a conducive condition for the adhesion and growth of biological tissues. Fig. 1 shows XRD patterns of HAp and standard HAp (PdF card no74-0566). The observed diffraction pattern of HAp is in good agreement with the standard HAp pattern and no reflections from impurities can be observed.</w:t>
      </w:r>
      <w:r w:rsidR="00C70062" w:rsidRPr="005108D0">
        <w:t xml:space="preserve"> When pure HAp is pressed, and sintered at 1200oC, only peaks corresponding to HAp are detected, as shown in Fig. 2. ZrO</w:t>
      </w:r>
      <w:r w:rsidR="00C70062" w:rsidRPr="005108D0">
        <w:rPr>
          <w:vertAlign w:val="subscript"/>
        </w:rPr>
        <w:t>2</w:t>
      </w:r>
      <w:r w:rsidR="00C70062" w:rsidRPr="005108D0">
        <w:t xml:space="preserve"> powder is added and sintered under the same condition; stronger peaks are detected along with zirconium and HAp. The ZrO</w:t>
      </w:r>
      <w:r w:rsidR="00C70062" w:rsidRPr="005108D0">
        <w:rPr>
          <w:vertAlign w:val="subscript"/>
        </w:rPr>
        <w:t>2</w:t>
      </w:r>
      <w:r w:rsidR="00C70062" w:rsidRPr="005108D0">
        <w:t xml:space="preserve"> content of 5, 10, 15, 20 and 25 wt. % is chosen to investigate the contribution of ZrO</w:t>
      </w:r>
      <w:r w:rsidR="00C70062" w:rsidRPr="005108D0">
        <w:rPr>
          <w:vertAlign w:val="subscript"/>
        </w:rPr>
        <w:t>2</w:t>
      </w:r>
      <w:r w:rsidR="00C70062" w:rsidRPr="005108D0">
        <w:t xml:space="preserve"> in enhancing the properties of sintered composites. After compacting and sintering, the composition of the specimens sintered at 1200</w:t>
      </w:r>
      <w:r w:rsidR="00C70062" w:rsidRPr="005108D0">
        <w:rPr>
          <w:vertAlign w:val="superscript"/>
        </w:rPr>
        <w:t>0</w:t>
      </w:r>
      <w:r w:rsidR="00C70062" w:rsidRPr="005108D0">
        <w:t>C is analyzed by means of their XRD patterns which are shown in Fig.2. The x-ray diffractograms of HAp and composites (ZrO</w:t>
      </w:r>
      <w:r w:rsidR="00C70062" w:rsidRPr="005108D0">
        <w:rPr>
          <w:vertAlign w:val="subscript"/>
        </w:rPr>
        <w:t>2</w:t>
      </w:r>
      <w:r w:rsidR="00C70062" w:rsidRPr="005108D0">
        <w:t>+TiO</w:t>
      </w:r>
      <w:r w:rsidR="00C70062" w:rsidRPr="005108D0">
        <w:rPr>
          <w:vertAlign w:val="subscript"/>
        </w:rPr>
        <w:t>2</w:t>
      </w:r>
      <w:r w:rsidR="00C70062" w:rsidRPr="005108D0">
        <w:t>) recorded are shown in Fig. 3. The observed reflections were matched with the parent phase (HAp-marked with “#”) and its composites (TiO</w:t>
      </w:r>
      <w:r w:rsidR="00C70062" w:rsidRPr="005108D0">
        <w:rPr>
          <w:vertAlign w:val="subscript"/>
        </w:rPr>
        <w:t>2</w:t>
      </w:r>
      <w:r w:rsidR="00C70062" w:rsidRPr="005108D0">
        <w:t xml:space="preserve"> (marked with “$”) + ZrO</w:t>
      </w:r>
      <w:r w:rsidR="00C70062" w:rsidRPr="005108D0">
        <w:rPr>
          <w:vertAlign w:val="subscript"/>
        </w:rPr>
        <w:t>2</w:t>
      </w:r>
      <w:r w:rsidR="00C70062" w:rsidRPr="005108D0">
        <w:t xml:space="preserve"> (marked with “@”)). No additional reflections are detected from impurities.</w:t>
      </w:r>
    </w:p>
    <w:p w:rsidR="00B22317" w:rsidRPr="005108D0" w:rsidRDefault="00B22317" w:rsidP="00E23FBA">
      <w:pPr>
        <w:ind w:firstLine="397"/>
      </w:pPr>
      <w:r w:rsidRPr="005108D0">
        <w:t>The observed increase in intensities of diffraction patterns with increasing ZrO</w:t>
      </w:r>
      <w:r w:rsidRPr="005108D0">
        <w:rPr>
          <w:vertAlign w:val="subscript"/>
        </w:rPr>
        <w:t>2</w:t>
      </w:r>
      <w:r w:rsidRPr="005108D0">
        <w:t>+TiO</w:t>
      </w:r>
      <w:r w:rsidRPr="005108D0">
        <w:rPr>
          <w:vertAlign w:val="subscript"/>
        </w:rPr>
        <w:t>2</w:t>
      </w:r>
      <w:r w:rsidRPr="005108D0">
        <w:t xml:space="preserve"> content is attributed to ZrO</w:t>
      </w:r>
      <w:r w:rsidRPr="005108D0">
        <w:rPr>
          <w:vertAlign w:val="subscript"/>
        </w:rPr>
        <w:t>2</w:t>
      </w:r>
      <w:r w:rsidRPr="005108D0">
        <w:t>+TiO</w:t>
      </w:r>
      <w:r w:rsidRPr="005108D0">
        <w:rPr>
          <w:vertAlign w:val="subscript"/>
        </w:rPr>
        <w:t>2</w:t>
      </w:r>
      <w:r w:rsidRPr="005108D0">
        <w:t xml:space="preserve"> structural stability. On addition of ZrO</w:t>
      </w:r>
      <w:r w:rsidRPr="005108D0">
        <w:rPr>
          <w:vertAlign w:val="subscript"/>
        </w:rPr>
        <w:t>2</w:t>
      </w:r>
      <w:r w:rsidRPr="005108D0">
        <w:t>+TiO</w:t>
      </w:r>
      <w:r w:rsidRPr="005108D0">
        <w:rPr>
          <w:vertAlign w:val="subscript"/>
        </w:rPr>
        <w:t>2</w:t>
      </w:r>
      <w:r w:rsidRPr="005108D0">
        <w:t>, it is observed that ZrO</w:t>
      </w:r>
      <w:r w:rsidRPr="005108D0">
        <w:rPr>
          <w:vertAlign w:val="subscript"/>
        </w:rPr>
        <w:t>2</w:t>
      </w:r>
      <w:r w:rsidRPr="005108D0">
        <w:t xml:space="preserve"> has </w:t>
      </w:r>
      <w:r w:rsidRPr="005108D0">
        <w:lastRenderedPageBreak/>
        <w:t>shown a dominant phase over TiO</w:t>
      </w:r>
      <w:r w:rsidRPr="005108D0">
        <w:rPr>
          <w:vertAlign w:val="subscript"/>
        </w:rPr>
        <w:t>2</w:t>
      </w:r>
      <w:r w:rsidRPr="005108D0">
        <w:t xml:space="preserve"> which can be seen from the identified phases in Fig. 3. The crystallite sizes of all the diffraction patterns are calculated by using Scherer’s formula. HAp, in all of its applications is largely determined by its morphology, composition and crystal size distribution. Thus, to control the mechanical properties of HAp, the influence of synthesis conditions on such characteristics as particles morphology and size distribution, as well as morphology are highly recommended.</w:t>
      </w:r>
    </w:p>
    <w:tbl>
      <w:tblPr>
        <w:tblStyle w:val="TableGrid"/>
        <w:tblW w:w="10273" w:type="dxa"/>
        <w:jc w:val="center"/>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1"/>
        <w:gridCol w:w="3426"/>
        <w:gridCol w:w="3426"/>
      </w:tblGrid>
      <w:tr w:rsidR="00C70062" w:rsidRPr="005108D0" w:rsidTr="003446DF">
        <w:trPr>
          <w:jc w:val="center"/>
        </w:trPr>
        <w:tc>
          <w:tcPr>
            <w:tcW w:w="3421" w:type="dxa"/>
            <w:vAlign w:val="center"/>
          </w:tcPr>
          <w:p w:rsidR="00C70062" w:rsidRPr="005108D0" w:rsidRDefault="00C70062" w:rsidP="00E23FBA">
            <w:pPr>
              <w:ind w:firstLine="0"/>
              <w:jc w:val="center"/>
              <w:rPr>
                <w:b/>
                <w:sz w:val="18"/>
                <w:szCs w:val="18"/>
              </w:rPr>
            </w:pPr>
            <w:r w:rsidRPr="005108D0">
              <w:rPr>
                <w:b/>
                <w:noProof/>
                <w:sz w:val="18"/>
                <w:szCs w:val="18"/>
                <w:lang w:val="en-IN" w:eastAsia="en-IN"/>
              </w:rPr>
              <w:drawing>
                <wp:inline distT="0" distB="0" distL="0" distR="0">
                  <wp:extent cx="2016000" cy="1802423"/>
                  <wp:effectExtent l="19050" t="0" r="0" b="0"/>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16000" cy="1802423"/>
                          </a:xfrm>
                          <a:prstGeom prst="rect">
                            <a:avLst/>
                          </a:prstGeom>
                          <a:noFill/>
                          <a:ln w="9525">
                            <a:noFill/>
                            <a:miter lim="800000"/>
                            <a:headEnd/>
                            <a:tailEnd/>
                          </a:ln>
                        </pic:spPr>
                      </pic:pic>
                    </a:graphicData>
                  </a:graphic>
                </wp:inline>
              </w:drawing>
            </w:r>
          </w:p>
        </w:tc>
        <w:tc>
          <w:tcPr>
            <w:tcW w:w="3426" w:type="dxa"/>
            <w:vAlign w:val="center"/>
          </w:tcPr>
          <w:p w:rsidR="00C70062" w:rsidRPr="005108D0" w:rsidRDefault="00C70062" w:rsidP="00E23FBA">
            <w:pPr>
              <w:ind w:firstLine="0"/>
              <w:jc w:val="center"/>
              <w:rPr>
                <w:b/>
                <w:sz w:val="18"/>
                <w:szCs w:val="18"/>
              </w:rPr>
            </w:pPr>
            <w:r w:rsidRPr="005108D0">
              <w:rPr>
                <w:b/>
                <w:noProof/>
                <w:sz w:val="18"/>
                <w:szCs w:val="18"/>
                <w:lang w:val="en-IN" w:eastAsia="en-IN"/>
              </w:rPr>
              <w:drawing>
                <wp:inline distT="0" distB="0" distL="0" distR="0">
                  <wp:extent cx="2016000" cy="1802423"/>
                  <wp:effectExtent l="19050" t="0" r="3300" b="0"/>
                  <wp:docPr id="7" name="Picture 7" descr="C:\Users\macrams\Desktop\AJAY KUMAR-XRD\HAp+ZrO2-AF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macrams\Desktop\AJAY KUMAR-XRD\HAp+ZrO2-AFS.jpg"/>
                          <pic:cNvPicPr>
                            <a:picLocks noChangeAspect="1" noChangeArrowheads="1"/>
                          </pic:cNvPicPr>
                        </pic:nvPicPr>
                        <pic:blipFill>
                          <a:blip r:embed="rId10" cstate="print"/>
                          <a:srcRect/>
                          <a:stretch>
                            <a:fillRect/>
                          </a:stretch>
                        </pic:blipFill>
                        <pic:spPr bwMode="auto">
                          <a:xfrm>
                            <a:off x="0" y="0"/>
                            <a:ext cx="2016000" cy="1802423"/>
                          </a:xfrm>
                          <a:prstGeom prst="rect">
                            <a:avLst/>
                          </a:prstGeom>
                          <a:noFill/>
                          <a:ln w="9525">
                            <a:noFill/>
                            <a:miter lim="800000"/>
                            <a:headEnd/>
                            <a:tailEnd/>
                          </a:ln>
                        </pic:spPr>
                      </pic:pic>
                    </a:graphicData>
                  </a:graphic>
                </wp:inline>
              </w:drawing>
            </w:r>
          </w:p>
        </w:tc>
        <w:tc>
          <w:tcPr>
            <w:tcW w:w="3426" w:type="dxa"/>
            <w:vAlign w:val="center"/>
          </w:tcPr>
          <w:p w:rsidR="00C70062" w:rsidRPr="005108D0" w:rsidRDefault="00C70062" w:rsidP="00E23FBA">
            <w:pPr>
              <w:ind w:firstLine="0"/>
              <w:jc w:val="center"/>
              <w:rPr>
                <w:b/>
                <w:noProof/>
                <w:sz w:val="18"/>
                <w:szCs w:val="18"/>
                <w:lang w:val="en-IN" w:eastAsia="en-IN"/>
              </w:rPr>
            </w:pPr>
            <w:r w:rsidRPr="005108D0">
              <w:rPr>
                <w:b/>
                <w:noProof/>
                <w:sz w:val="18"/>
                <w:szCs w:val="18"/>
                <w:lang w:val="en-IN" w:eastAsia="en-IN"/>
              </w:rPr>
              <w:drawing>
                <wp:inline distT="0" distB="0" distL="0" distR="0">
                  <wp:extent cx="2016000" cy="1802423"/>
                  <wp:effectExtent l="19050" t="0" r="3300" b="0"/>
                  <wp:docPr id="5" name="Picture 2" descr="D:\ajay\HAP+ZrO2-Paper images (1)\HAP+ZrO2-Paper images\HAP+TiO2+ZrO2-images\HAP+TiO2+ZrO2-XRD.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jay\HAP+ZrO2-Paper images (1)\HAP+ZrO2-Paper images\HAP+TiO2+ZrO2-images\HAP+TiO2+ZrO2-XRD.tif"/>
                          <pic:cNvPicPr>
                            <a:picLocks noChangeAspect="1" noChangeArrowheads="1"/>
                          </pic:cNvPicPr>
                        </pic:nvPicPr>
                        <pic:blipFill>
                          <a:blip r:embed="rId11" cstate="print"/>
                          <a:srcRect/>
                          <a:stretch>
                            <a:fillRect/>
                          </a:stretch>
                        </pic:blipFill>
                        <pic:spPr bwMode="auto">
                          <a:xfrm>
                            <a:off x="0" y="0"/>
                            <a:ext cx="2016000" cy="1802423"/>
                          </a:xfrm>
                          <a:prstGeom prst="rect">
                            <a:avLst/>
                          </a:prstGeom>
                          <a:noFill/>
                          <a:ln w="9525">
                            <a:noFill/>
                            <a:miter lim="800000"/>
                            <a:headEnd/>
                            <a:tailEnd/>
                          </a:ln>
                        </pic:spPr>
                      </pic:pic>
                    </a:graphicData>
                  </a:graphic>
                </wp:inline>
              </w:drawing>
            </w:r>
          </w:p>
        </w:tc>
      </w:tr>
      <w:tr w:rsidR="00C70062" w:rsidRPr="005108D0" w:rsidTr="003446DF">
        <w:trPr>
          <w:jc w:val="center"/>
        </w:trPr>
        <w:tc>
          <w:tcPr>
            <w:tcW w:w="3421" w:type="dxa"/>
            <w:vAlign w:val="center"/>
          </w:tcPr>
          <w:p w:rsidR="00C70062" w:rsidRPr="00725CC9" w:rsidRDefault="00C70062" w:rsidP="002D7BCA">
            <w:pPr>
              <w:ind w:firstLine="0"/>
              <w:jc w:val="center"/>
              <w:rPr>
                <w:rFonts w:ascii="Arial" w:hAnsi="Arial" w:cs="Arial"/>
                <w:b/>
                <w:sz w:val="22"/>
                <w:szCs w:val="22"/>
              </w:rPr>
            </w:pPr>
            <w:r w:rsidRPr="00725CC9">
              <w:rPr>
                <w:rFonts w:ascii="Arial" w:hAnsi="Arial" w:cs="Arial"/>
                <w:b/>
                <w:sz w:val="22"/>
                <w:szCs w:val="22"/>
              </w:rPr>
              <w:t xml:space="preserve">Fig. 1. </w:t>
            </w:r>
            <w:r w:rsidRPr="00725CC9">
              <w:rPr>
                <w:rFonts w:ascii="Arial" w:hAnsi="Arial" w:cs="Arial"/>
                <w:sz w:val="22"/>
                <w:szCs w:val="22"/>
              </w:rPr>
              <w:t>XRD pattern of HAp sample and standard HAp</w:t>
            </w:r>
          </w:p>
        </w:tc>
        <w:tc>
          <w:tcPr>
            <w:tcW w:w="3426" w:type="dxa"/>
            <w:vAlign w:val="center"/>
          </w:tcPr>
          <w:p w:rsidR="00C70062" w:rsidRPr="00725CC9" w:rsidRDefault="00C70062" w:rsidP="002D7BCA">
            <w:pPr>
              <w:ind w:firstLine="0"/>
              <w:jc w:val="center"/>
              <w:rPr>
                <w:rFonts w:ascii="Arial" w:hAnsi="Arial" w:cs="Arial"/>
                <w:b/>
                <w:sz w:val="22"/>
                <w:szCs w:val="22"/>
              </w:rPr>
            </w:pPr>
            <w:r w:rsidRPr="00725CC9">
              <w:rPr>
                <w:rFonts w:ascii="Arial" w:hAnsi="Arial" w:cs="Arial"/>
                <w:b/>
                <w:sz w:val="22"/>
                <w:szCs w:val="22"/>
              </w:rPr>
              <w:t xml:space="preserve">Fig. 2. </w:t>
            </w:r>
            <w:r w:rsidRPr="00725CC9">
              <w:rPr>
                <w:rFonts w:ascii="Arial" w:hAnsi="Arial" w:cs="Arial"/>
                <w:sz w:val="22"/>
                <w:szCs w:val="22"/>
              </w:rPr>
              <w:t>XRD patterns of HAP/ZrO</w:t>
            </w:r>
            <w:r w:rsidRPr="00725CC9">
              <w:rPr>
                <w:rFonts w:ascii="Arial" w:hAnsi="Arial" w:cs="Arial"/>
                <w:sz w:val="22"/>
                <w:szCs w:val="22"/>
                <w:vertAlign w:val="subscript"/>
              </w:rPr>
              <w:t>2</w:t>
            </w:r>
            <w:r w:rsidRPr="00725CC9">
              <w:rPr>
                <w:rFonts w:ascii="Arial" w:hAnsi="Arial" w:cs="Arial"/>
                <w:sz w:val="22"/>
                <w:szCs w:val="22"/>
              </w:rPr>
              <w:t xml:space="preserve"> composites after sintering</w:t>
            </w:r>
          </w:p>
        </w:tc>
        <w:tc>
          <w:tcPr>
            <w:tcW w:w="3426" w:type="dxa"/>
            <w:vAlign w:val="center"/>
          </w:tcPr>
          <w:p w:rsidR="00C70062" w:rsidRPr="00725CC9" w:rsidRDefault="00C70062" w:rsidP="002D7BCA">
            <w:pPr>
              <w:ind w:firstLine="0"/>
              <w:jc w:val="center"/>
              <w:rPr>
                <w:rFonts w:ascii="Arial" w:hAnsi="Arial" w:cs="Arial"/>
                <w:b/>
                <w:sz w:val="22"/>
                <w:szCs w:val="22"/>
              </w:rPr>
            </w:pPr>
            <w:r w:rsidRPr="00725CC9">
              <w:rPr>
                <w:rFonts w:ascii="Arial" w:hAnsi="Arial" w:cs="Arial"/>
                <w:b/>
                <w:sz w:val="22"/>
                <w:szCs w:val="22"/>
              </w:rPr>
              <w:t xml:space="preserve">Fig. 3. </w:t>
            </w:r>
            <w:r w:rsidRPr="00725CC9">
              <w:rPr>
                <w:rFonts w:ascii="Arial" w:hAnsi="Arial" w:cs="Arial"/>
                <w:sz w:val="22"/>
                <w:szCs w:val="22"/>
              </w:rPr>
              <w:t>XRD patterns of HAP/ZrO</w:t>
            </w:r>
            <w:r w:rsidRPr="00725CC9">
              <w:rPr>
                <w:rFonts w:ascii="Arial" w:hAnsi="Arial" w:cs="Arial"/>
                <w:sz w:val="22"/>
                <w:szCs w:val="22"/>
                <w:vertAlign w:val="subscript"/>
              </w:rPr>
              <w:t>2</w:t>
            </w:r>
            <w:r w:rsidRPr="00725CC9">
              <w:rPr>
                <w:rFonts w:ascii="Arial" w:hAnsi="Arial" w:cs="Arial"/>
                <w:sz w:val="22"/>
                <w:szCs w:val="22"/>
              </w:rPr>
              <w:t>+TiO</w:t>
            </w:r>
            <w:r w:rsidRPr="00725CC9">
              <w:rPr>
                <w:rFonts w:ascii="Arial" w:hAnsi="Arial" w:cs="Arial"/>
                <w:sz w:val="22"/>
                <w:szCs w:val="22"/>
                <w:vertAlign w:val="subscript"/>
              </w:rPr>
              <w:t xml:space="preserve">2 </w:t>
            </w:r>
            <w:r w:rsidRPr="00725CC9">
              <w:rPr>
                <w:rFonts w:ascii="Arial" w:hAnsi="Arial" w:cs="Arial"/>
                <w:sz w:val="22"/>
                <w:szCs w:val="22"/>
              </w:rPr>
              <w:t>composites after sintering</w:t>
            </w:r>
          </w:p>
        </w:tc>
      </w:tr>
    </w:tbl>
    <w:p w:rsidR="00B22317" w:rsidRPr="005108D0" w:rsidRDefault="00B22317" w:rsidP="00E23FBA">
      <w:pPr>
        <w:ind w:firstLine="397"/>
      </w:pPr>
      <w:r w:rsidRPr="005108D0">
        <w:t>The micro structure analysis of HAp and its composites after sintering has been carried out by SEM. The analysis is performed both on sintered HAp and on the composites with ZrO</w:t>
      </w:r>
      <w:r w:rsidRPr="005108D0">
        <w:rPr>
          <w:vertAlign w:val="subscript"/>
        </w:rPr>
        <w:t>2</w:t>
      </w:r>
      <w:r w:rsidRPr="005108D0">
        <w:t>. In Fig 4. HAp can be observed in the basic matrix with traces of melting. The composites with ZrO</w:t>
      </w:r>
      <w:r w:rsidRPr="005108D0">
        <w:rPr>
          <w:vertAlign w:val="subscript"/>
        </w:rPr>
        <w:t>2</w:t>
      </w:r>
      <w:r w:rsidRPr="005108D0">
        <w:t xml:space="preserve"> contents (5, 10, 15, 20 and 25 wt. %) exhibits a unique growth of rounded particle which issmall in size. The ZrO</w:t>
      </w:r>
      <w:r w:rsidRPr="005108D0">
        <w:rPr>
          <w:vertAlign w:val="subscript"/>
        </w:rPr>
        <w:t>2</w:t>
      </w:r>
      <w:r w:rsidRPr="005108D0">
        <w:t xml:space="preserve"> smaller particles are found to distribute in the matrix can be seen in Figs 4 (a)-(f). With increase in ZrO</w:t>
      </w:r>
      <w:r w:rsidRPr="005108D0">
        <w:rPr>
          <w:vertAlign w:val="subscript"/>
        </w:rPr>
        <w:t>2</w:t>
      </w:r>
      <w:r w:rsidRPr="005108D0">
        <w:t xml:space="preserve"> content, the amount of ZrO</w:t>
      </w:r>
      <w:r w:rsidRPr="005108D0">
        <w:rPr>
          <w:vertAlign w:val="subscript"/>
        </w:rPr>
        <w:t xml:space="preserve">2 </w:t>
      </w:r>
      <w:r w:rsidRPr="005108D0">
        <w:t>particles smaller in size also increases which in turn altered the micro structural properties of the composites, Fig. 4. The changes in the micro structural properties also affected the mechanical properties of the composites.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6"/>
        <w:gridCol w:w="5126"/>
      </w:tblGrid>
      <w:tr w:rsidR="00B22317" w:rsidRPr="005108D0" w:rsidTr="003446DF">
        <w:tc>
          <w:tcPr>
            <w:tcW w:w="5126" w:type="dxa"/>
            <w:vAlign w:val="center"/>
          </w:tcPr>
          <w:p w:rsidR="00B22317" w:rsidRPr="005108D0" w:rsidRDefault="00B22317" w:rsidP="00E23FBA">
            <w:pPr>
              <w:ind w:firstLine="0"/>
              <w:jc w:val="center"/>
            </w:pPr>
            <w:r w:rsidRPr="005108D0">
              <w:rPr>
                <w:noProof/>
                <w:lang w:val="en-IN" w:eastAsia="en-IN"/>
              </w:rPr>
              <w:drawing>
                <wp:inline distT="0" distB="0" distL="0" distR="0">
                  <wp:extent cx="3083856" cy="2088000"/>
                  <wp:effectExtent l="19050" t="0" r="2244" b="0"/>
                  <wp:docPr id="1" name="Picture 5" descr="C:\Users\Raghava\Desktop\nit-t\ajayzr02 f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a\Desktop\nit-t\ajayzr02 fm (1).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3856" cy="2088000"/>
                          </a:xfrm>
                          <a:prstGeom prst="rect">
                            <a:avLst/>
                          </a:prstGeom>
                          <a:noFill/>
                          <a:ln>
                            <a:noFill/>
                          </a:ln>
                        </pic:spPr>
                      </pic:pic>
                    </a:graphicData>
                  </a:graphic>
                </wp:inline>
              </w:drawing>
            </w:r>
          </w:p>
        </w:tc>
        <w:tc>
          <w:tcPr>
            <w:tcW w:w="5126" w:type="dxa"/>
            <w:vAlign w:val="center"/>
          </w:tcPr>
          <w:p w:rsidR="00B22317" w:rsidRPr="005108D0" w:rsidRDefault="00B22317" w:rsidP="00E23FBA">
            <w:pPr>
              <w:ind w:firstLine="0"/>
              <w:jc w:val="center"/>
            </w:pPr>
            <w:r w:rsidRPr="005108D0">
              <w:rPr>
                <w:noProof/>
                <w:lang w:val="en-IN" w:eastAsia="en-IN"/>
              </w:rPr>
              <w:drawing>
                <wp:inline distT="0" distB="0" distL="0" distR="0">
                  <wp:extent cx="3060065" cy="2088000"/>
                  <wp:effectExtent l="19050" t="0" r="6985" b="0"/>
                  <wp:docPr id="3" name="Picture 9" descr="C:\Users\Raghava\Desktop\nit-t\aj-tio2+zro2 -f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Raghava\Desktop\nit-t\aj-tio2+zro2 -fm.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0065" cy="2088000"/>
                          </a:xfrm>
                          <a:prstGeom prst="rect">
                            <a:avLst/>
                          </a:prstGeom>
                          <a:noFill/>
                          <a:ln>
                            <a:noFill/>
                          </a:ln>
                        </pic:spPr>
                      </pic:pic>
                    </a:graphicData>
                  </a:graphic>
                </wp:inline>
              </w:drawing>
            </w:r>
          </w:p>
        </w:tc>
      </w:tr>
      <w:tr w:rsidR="00B22317" w:rsidRPr="005108D0" w:rsidTr="003446DF">
        <w:tc>
          <w:tcPr>
            <w:tcW w:w="5126" w:type="dxa"/>
            <w:vAlign w:val="center"/>
          </w:tcPr>
          <w:p w:rsidR="00B22317" w:rsidRPr="00725CC9" w:rsidRDefault="00B22317" w:rsidP="002D7BCA">
            <w:pPr>
              <w:ind w:firstLine="0"/>
              <w:jc w:val="center"/>
              <w:rPr>
                <w:rFonts w:ascii="Arial" w:hAnsi="Arial" w:cs="Arial"/>
                <w:sz w:val="22"/>
                <w:szCs w:val="22"/>
              </w:rPr>
            </w:pPr>
            <w:r w:rsidRPr="00725CC9">
              <w:rPr>
                <w:rFonts w:ascii="Arial" w:hAnsi="Arial" w:cs="Arial"/>
                <w:b/>
                <w:bCs/>
                <w:sz w:val="22"/>
                <w:szCs w:val="22"/>
              </w:rPr>
              <w:t xml:space="preserve">Fig. 4. </w:t>
            </w:r>
            <w:r w:rsidRPr="00725CC9">
              <w:rPr>
                <w:rFonts w:ascii="Arial" w:hAnsi="Arial" w:cs="Arial"/>
                <w:bCs/>
                <w:sz w:val="22"/>
                <w:szCs w:val="22"/>
              </w:rPr>
              <w:t>SEM images of (a)  HAp and HAp/ZrO</w:t>
            </w:r>
            <w:r w:rsidRPr="00725CC9">
              <w:rPr>
                <w:rFonts w:ascii="Arial" w:hAnsi="Arial" w:cs="Arial"/>
                <w:bCs/>
                <w:sz w:val="22"/>
                <w:szCs w:val="22"/>
                <w:vertAlign w:val="subscript"/>
              </w:rPr>
              <w:t>2</w:t>
            </w:r>
            <w:r w:rsidRPr="00725CC9">
              <w:rPr>
                <w:rFonts w:ascii="Arial" w:hAnsi="Arial" w:cs="Arial"/>
                <w:bCs/>
                <w:sz w:val="22"/>
                <w:szCs w:val="22"/>
              </w:rPr>
              <w:t xml:space="preserve"> composites </w:t>
            </w:r>
            <w:r w:rsidRPr="00725CC9">
              <w:rPr>
                <w:rFonts w:ascii="Arial" w:hAnsi="Arial" w:cs="Arial"/>
                <w:sz w:val="22"/>
                <w:szCs w:val="22"/>
              </w:rPr>
              <w:t>(b) 5 wt.%  (c) 10 wt.% (d) 15 wt.% (e) 20 wt.% and (f) 25 wt.%.</w:t>
            </w:r>
          </w:p>
        </w:tc>
        <w:tc>
          <w:tcPr>
            <w:tcW w:w="5126" w:type="dxa"/>
            <w:vAlign w:val="center"/>
          </w:tcPr>
          <w:p w:rsidR="00B22317" w:rsidRPr="00725CC9" w:rsidRDefault="00B22317" w:rsidP="002D7BCA">
            <w:pPr>
              <w:ind w:firstLine="0"/>
              <w:jc w:val="center"/>
              <w:rPr>
                <w:rFonts w:ascii="Arial" w:hAnsi="Arial" w:cs="Arial"/>
                <w:sz w:val="22"/>
                <w:szCs w:val="22"/>
              </w:rPr>
            </w:pPr>
            <w:r w:rsidRPr="00725CC9">
              <w:rPr>
                <w:rFonts w:ascii="Arial" w:hAnsi="Arial" w:cs="Arial"/>
                <w:b/>
                <w:bCs/>
                <w:sz w:val="22"/>
                <w:szCs w:val="22"/>
              </w:rPr>
              <w:t xml:space="preserve">Fig. 5. </w:t>
            </w:r>
            <w:r w:rsidRPr="00725CC9">
              <w:rPr>
                <w:rFonts w:ascii="Arial" w:hAnsi="Arial" w:cs="Arial"/>
                <w:bCs/>
                <w:sz w:val="22"/>
                <w:szCs w:val="22"/>
              </w:rPr>
              <w:t>SEM images of (a) HAp and HAp/(TiO</w:t>
            </w:r>
            <w:r w:rsidRPr="00725CC9">
              <w:rPr>
                <w:rFonts w:ascii="Arial" w:hAnsi="Arial" w:cs="Arial"/>
                <w:bCs/>
                <w:sz w:val="22"/>
                <w:szCs w:val="22"/>
                <w:vertAlign w:val="subscript"/>
              </w:rPr>
              <w:t>2</w:t>
            </w:r>
            <w:r w:rsidRPr="00725CC9">
              <w:rPr>
                <w:rFonts w:ascii="Arial" w:hAnsi="Arial" w:cs="Arial"/>
                <w:bCs/>
                <w:sz w:val="22"/>
                <w:szCs w:val="22"/>
              </w:rPr>
              <w:t>+ZrO</w:t>
            </w:r>
            <w:r w:rsidRPr="00725CC9">
              <w:rPr>
                <w:rFonts w:ascii="Arial" w:hAnsi="Arial" w:cs="Arial"/>
                <w:bCs/>
                <w:sz w:val="22"/>
                <w:szCs w:val="22"/>
                <w:vertAlign w:val="subscript"/>
              </w:rPr>
              <w:t>2</w:t>
            </w:r>
            <w:r w:rsidRPr="00725CC9">
              <w:rPr>
                <w:rFonts w:ascii="Arial" w:hAnsi="Arial" w:cs="Arial"/>
                <w:bCs/>
                <w:sz w:val="22"/>
                <w:szCs w:val="22"/>
              </w:rPr>
              <w:t xml:space="preserve"> composites </w:t>
            </w:r>
            <w:r w:rsidRPr="00725CC9">
              <w:rPr>
                <w:rFonts w:ascii="Arial" w:hAnsi="Arial" w:cs="Arial"/>
                <w:sz w:val="22"/>
                <w:szCs w:val="22"/>
              </w:rPr>
              <w:t>(b)5 wt. (c)10 wt.%(d) 15 wt.% (e) 20 wt. % (f) 25 wt.%.</w:t>
            </w:r>
          </w:p>
        </w:tc>
      </w:tr>
    </w:tbl>
    <w:p w:rsidR="003446DF" w:rsidRPr="005108D0" w:rsidRDefault="00725CC9" w:rsidP="00E23FBA">
      <w:pPr>
        <w:ind w:firstLine="397"/>
      </w:pPr>
      <w:r>
        <w:t>In Fig</w:t>
      </w:r>
      <w:r w:rsidR="003446DF" w:rsidRPr="005108D0">
        <w:t>.</w:t>
      </w:r>
      <w:r>
        <w:t xml:space="preserve"> </w:t>
      </w:r>
      <w:r w:rsidR="003446DF" w:rsidRPr="005108D0">
        <w:t>5</w:t>
      </w:r>
      <w:r w:rsidR="003446DF" w:rsidRPr="005108D0">
        <w:rPr>
          <w:b/>
        </w:rPr>
        <w:t xml:space="preserve">. </w:t>
      </w:r>
      <w:r w:rsidR="003446DF" w:rsidRPr="005108D0">
        <w:t>HAp can be observed in the basic matrix with traces of melting. As stated earlier, the composites with ZrO</w:t>
      </w:r>
      <w:r w:rsidR="003446DF" w:rsidRPr="005108D0">
        <w:rPr>
          <w:vertAlign w:val="subscript"/>
        </w:rPr>
        <w:t>2</w:t>
      </w:r>
      <w:r w:rsidR="003446DF" w:rsidRPr="005108D0">
        <w:t>+TiO</w:t>
      </w:r>
      <w:r w:rsidR="003446DF" w:rsidRPr="005108D0">
        <w:rPr>
          <w:vertAlign w:val="subscript"/>
        </w:rPr>
        <w:t>2</w:t>
      </w:r>
      <w:r w:rsidR="003446DF" w:rsidRPr="005108D0">
        <w:t xml:space="preserve"> contents also (5, 10, 15, 20and 25 wt.%) exhibit a unique growth of rounded particle which is small in size. The ZrO</w:t>
      </w:r>
      <w:r w:rsidR="003446DF" w:rsidRPr="005108D0">
        <w:rPr>
          <w:vertAlign w:val="subscript"/>
        </w:rPr>
        <w:t>2</w:t>
      </w:r>
      <w:r w:rsidR="003446DF" w:rsidRPr="005108D0">
        <w:t>+TiO</w:t>
      </w:r>
      <w:r w:rsidR="003446DF" w:rsidRPr="005108D0">
        <w:rPr>
          <w:vertAlign w:val="subscript"/>
        </w:rPr>
        <w:t>2</w:t>
      </w:r>
      <w:r w:rsidR="003446DF" w:rsidRPr="005108D0">
        <w:t xml:space="preserve"> smaller particles are found to be distributed in the matrix, Fig.5. (a)- (f). With increase in ZrO</w:t>
      </w:r>
      <w:r w:rsidR="003446DF" w:rsidRPr="005108D0">
        <w:rPr>
          <w:vertAlign w:val="subscript"/>
        </w:rPr>
        <w:t>2</w:t>
      </w:r>
      <w:r w:rsidR="003446DF" w:rsidRPr="005108D0">
        <w:t>+TiO</w:t>
      </w:r>
      <w:r w:rsidR="003446DF" w:rsidRPr="005108D0">
        <w:rPr>
          <w:vertAlign w:val="subscript"/>
        </w:rPr>
        <w:t>2</w:t>
      </w:r>
      <w:r w:rsidR="003446DF" w:rsidRPr="005108D0">
        <w:t xml:space="preserve"> content, the amount of rounded particles smaller in size also increased which in turn altered the micro structural properties of the composites. Xigeng Miao et. al., [4] reported similar kind of microstructural features like protruding crystals. The protruding crystals were identified to be ZrTiO</w:t>
      </w:r>
      <w:r w:rsidR="003446DF" w:rsidRPr="005108D0">
        <w:rPr>
          <w:vertAlign w:val="subscript"/>
        </w:rPr>
        <w:t>4</w:t>
      </w:r>
      <w:r w:rsidR="003446DF" w:rsidRPr="005108D0">
        <w:t xml:space="preserve"> compound, which was confirmed by the X-ray and EDX analysis. Fig. 6 a-b shows EDAX analysis of HAp/ZrO2 composite. The presence Ca, P and Zr can be seen from the figure.</w:t>
      </w:r>
    </w:p>
    <w:tbl>
      <w:tblPr>
        <w:tblStyle w:val="TableGrid"/>
        <w:tblW w:w="97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5290"/>
      </w:tblGrid>
      <w:tr w:rsidR="003446DF" w:rsidRPr="005108D0" w:rsidTr="00302347">
        <w:trPr>
          <w:jc w:val="center"/>
        </w:trPr>
        <w:tc>
          <w:tcPr>
            <w:tcW w:w="4503" w:type="dxa"/>
            <w:vAlign w:val="center"/>
          </w:tcPr>
          <w:p w:rsidR="003446DF" w:rsidRPr="005108D0" w:rsidRDefault="003446DF" w:rsidP="00E23FBA">
            <w:pPr>
              <w:ind w:firstLine="0"/>
              <w:jc w:val="center"/>
              <w:rPr>
                <w:sz w:val="22"/>
                <w:szCs w:val="22"/>
              </w:rPr>
            </w:pPr>
            <w:r w:rsidRPr="005108D0">
              <w:rPr>
                <w:noProof/>
                <w:sz w:val="22"/>
                <w:szCs w:val="22"/>
                <w:lang w:val="en-IN" w:eastAsia="en-IN"/>
              </w:rPr>
              <w:lastRenderedPageBreak/>
              <w:drawing>
                <wp:inline distT="0" distB="0" distL="0" distR="0">
                  <wp:extent cx="2590277" cy="1980000"/>
                  <wp:effectExtent l="19050" t="0" r="523" b="0"/>
                  <wp:docPr id="4" name="Picture 12" descr="C:\Users\Raghava\Downloads\aKAK 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a\Downloads\aKAK EDX.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277" cy="1980000"/>
                          </a:xfrm>
                          <a:prstGeom prst="rect">
                            <a:avLst/>
                          </a:prstGeom>
                          <a:noFill/>
                          <a:ln>
                            <a:noFill/>
                          </a:ln>
                        </pic:spPr>
                      </pic:pic>
                    </a:graphicData>
                  </a:graphic>
                </wp:inline>
              </w:drawing>
            </w:r>
          </w:p>
        </w:tc>
        <w:tc>
          <w:tcPr>
            <w:tcW w:w="5290" w:type="dxa"/>
            <w:vAlign w:val="center"/>
          </w:tcPr>
          <w:p w:rsidR="003446DF" w:rsidRPr="005108D0" w:rsidRDefault="003446DF" w:rsidP="00E23FBA">
            <w:pPr>
              <w:ind w:firstLine="0"/>
              <w:jc w:val="center"/>
              <w:rPr>
                <w:sz w:val="22"/>
                <w:szCs w:val="22"/>
              </w:rPr>
            </w:pPr>
            <w:r w:rsidRPr="005108D0">
              <w:rPr>
                <w:noProof/>
                <w:sz w:val="22"/>
                <w:szCs w:val="22"/>
                <w:lang w:val="en-IN" w:eastAsia="en-IN"/>
              </w:rPr>
              <w:drawing>
                <wp:inline distT="0" distB="0" distL="0" distR="0">
                  <wp:extent cx="3202566" cy="1980000"/>
                  <wp:effectExtent l="19050" t="0" r="0" b="0"/>
                  <wp:docPr id="6" name="Picture 16" descr="C:\Users\Raghava\Downloads\ajaj--g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ava\Downloads\ajaj--grain.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2566" cy="1980000"/>
                          </a:xfrm>
                          <a:prstGeom prst="rect">
                            <a:avLst/>
                          </a:prstGeom>
                          <a:noFill/>
                          <a:ln>
                            <a:noFill/>
                          </a:ln>
                        </pic:spPr>
                      </pic:pic>
                    </a:graphicData>
                  </a:graphic>
                </wp:inline>
              </w:drawing>
            </w:r>
          </w:p>
        </w:tc>
      </w:tr>
      <w:tr w:rsidR="003446DF" w:rsidRPr="005108D0" w:rsidTr="00302347">
        <w:trPr>
          <w:jc w:val="center"/>
        </w:trPr>
        <w:tc>
          <w:tcPr>
            <w:tcW w:w="4503" w:type="dxa"/>
            <w:vAlign w:val="center"/>
          </w:tcPr>
          <w:p w:rsidR="003446DF" w:rsidRPr="002C34BF" w:rsidRDefault="00146C1B" w:rsidP="002D7BCA">
            <w:pPr>
              <w:ind w:firstLine="0"/>
              <w:jc w:val="center"/>
              <w:rPr>
                <w:rFonts w:ascii="Arial" w:hAnsi="Arial" w:cs="Arial"/>
                <w:sz w:val="22"/>
                <w:szCs w:val="22"/>
              </w:rPr>
            </w:pPr>
            <w:r w:rsidRPr="002C34BF">
              <w:rPr>
                <w:rFonts w:ascii="Arial" w:hAnsi="Arial" w:cs="Arial"/>
                <w:b/>
                <w:sz w:val="22"/>
                <w:szCs w:val="22"/>
              </w:rPr>
              <w:t xml:space="preserve">Fig. 6. </w:t>
            </w:r>
            <w:r w:rsidRPr="002C34BF">
              <w:rPr>
                <w:rFonts w:ascii="Arial" w:hAnsi="Arial" w:cs="Arial"/>
                <w:sz w:val="22"/>
                <w:szCs w:val="22"/>
              </w:rPr>
              <w:t>EDAX composition of (A) pure HAp and (B) HAp/20wt.% ZrO</w:t>
            </w:r>
            <w:r w:rsidRPr="002C34BF">
              <w:rPr>
                <w:rFonts w:ascii="Arial" w:hAnsi="Arial" w:cs="Arial"/>
                <w:sz w:val="22"/>
                <w:szCs w:val="22"/>
                <w:vertAlign w:val="subscript"/>
              </w:rPr>
              <w:t>2</w:t>
            </w:r>
            <w:r w:rsidRPr="002C34BF">
              <w:rPr>
                <w:rFonts w:ascii="Arial" w:hAnsi="Arial" w:cs="Arial"/>
                <w:sz w:val="22"/>
                <w:szCs w:val="22"/>
              </w:rPr>
              <w:t>and (C) HAp/10 wt.% ZrO</w:t>
            </w:r>
            <w:r w:rsidRPr="002C34BF">
              <w:rPr>
                <w:rFonts w:ascii="Arial" w:hAnsi="Arial" w:cs="Arial"/>
                <w:sz w:val="22"/>
                <w:szCs w:val="22"/>
                <w:vertAlign w:val="subscript"/>
              </w:rPr>
              <w:t>2</w:t>
            </w:r>
            <w:r w:rsidRPr="002C34BF">
              <w:rPr>
                <w:rFonts w:ascii="Arial" w:hAnsi="Arial" w:cs="Arial"/>
                <w:sz w:val="22"/>
                <w:szCs w:val="22"/>
              </w:rPr>
              <w:t>+TiO</w:t>
            </w:r>
            <w:r w:rsidRPr="002C34BF">
              <w:rPr>
                <w:rFonts w:ascii="Arial" w:hAnsi="Arial" w:cs="Arial"/>
                <w:sz w:val="22"/>
                <w:szCs w:val="22"/>
                <w:vertAlign w:val="subscript"/>
              </w:rPr>
              <w:t>2</w:t>
            </w:r>
            <w:r w:rsidRPr="002C34BF">
              <w:rPr>
                <w:rFonts w:ascii="Arial" w:hAnsi="Arial" w:cs="Arial"/>
                <w:sz w:val="22"/>
                <w:szCs w:val="22"/>
              </w:rPr>
              <w:t xml:space="preserve"> (D) HAp/15 wt.% ZrO</w:t>
            </w:r>
            <w:r w:rsidRPr="002C34BF">
              <w:rPr>
                <w:rFonts w:ascii="Arial" w:hAnsi="Arial" w:cs="Arial"/>
                <w:sz w:val="22"/>
                <w:szCs w:val="22"/>
                <w:vertAlign w:val="subscript"/>
              </w:rPr>
              <w:t>2</w:t>
            </w:r>
            <w:r w:rsidRPr="002C34BF">
              <w:rPr>
                <w:rFonts w:ascii="Arial" w:hAnsi="Arial" w:cs="Arial"/>
                <w:sz w:val="22"/>
                <w:szCs w:val="22"/>
              </w:rPr>
              <w:t>+TiO</w:t>
            </w:r>
            <w:r w:rsidRPr="002C34BF">
              <w:rPr>
                <w:rFonts w:ascii="Arial" w:hAnsi="Arial" w:cs="Arial"/>
                <w:sz w:val="22"/>
                <w:szCs w:val="22"/>
                <w:vertAlign w:val="subscript"/>
              </w:rPr>
              <w:t>2</w:t>
            </w:r>
          </w:p>
        </w:tc>
        <w:tc>
          <w:tcPr>
            <w:tcW w:w="5290" w:type="dxa"/>
            <w:vAlign w:val="center"/>
          </w:tcPr>
          <w:p w:rsidR="003446DF" w:rsidRPr="002C34BF" w:rsidRDefault="002C34BF" w:rsidP="002D7BCA">
            <w:pPr>
              <w:ind w:firstLine="0"/>
              <w:jc w:val="center"/>
              <w:rPr>
                <w:rFonts w:ascii="Arial" w:hAnsi="Arial" w:cs="Arial"/>
                <w:sz w:val="22"/>
                <w:szCs w:val="22"/>
              </w:rPr>
            </w:pPr>
            <w:r>
              <w:rPr>
                <w:rFonts w:ascii="Arial" w:hAnsi="Arial" w:cs="Arial"/>
                <w:b/>
                <w:bCs/>
                <w:sz w:val="22"/>
                <w:szCs w:val="22"/>
              </w:rPr>
              <w:t>Fig</w:t>
            </w:r>
            <w:r w:rsidR="00146C1B" w:rsidRPr="002C34BF">
              <w:rPr>
                <w:rFonts w:ascii="Arial" w:hAnsi="Arial" w:cs="Arial"/>
                <w:b/>
                <w:bCs/>
                <w:sz w:val="22"/>
                <w:szCs w:val="22"/>
              </w:rPr>
              <w:t>.</w:t>
            </w:r>
            <w:r>
              <w:rPr>
                <w:rFonts w:ascii="Arial" w:hAnsi="Arial" w:cs="Arial"/>
                <w:b/>
                <w:bCs/>
                <w:sz w:val="22"/>
                <w:szCs w:val="22"/>
              </w:rPr>
              <w:t xml:space="preserve"> </w:t>
            </w:r>
            <w:r w:rsidR="00146C1B" w:rsidRPr="002C34BF">
              <w:rPr>
                <w:rFonts w:ascii="Arial" w:hAnsi="Arial" w:cs="Arial"/>
                <w:b/>
                <w:bCs/>
                <w:sz w:val="22"/>
                <w:szCs w:val="22"/>
              </w:rPr>
              <w:t xml:space="preserve">7. </w:t>
            </w:r>
            <w:r w:rsidR="00146C1B" w:rsidRPr="002C34BF">
              <w:rPr>
                <w:rFonts w:ascii="Arial" w:hAnsi="Arial" w:cs="Arial"/>
                <w:bCs/>
                <w:sz w:val="22"/>
                <w:szCs w:val="22"/>
              </w:rPr>
              <w:t>G</w:t>
            </w:r>
            <w:r w:rsidR="00146C1B" w:rsidRPr="002C34BF">
              <w:rPr>
                <w:rFonts w:ascii="Arial" w:hAnsi="Arial" w:cs="Arial"/>
                <w:sz w:val="22"/>
                <w:szCs w:val="22"/>
              </w:rPr>
              <w:t>rain size of the composites (ASTM line method) (a) HAp+20wt. %ZrO</w:t>
            </w:r>
            <w:r w:rsidR="00146C1B" w:rsidRPr="002C34BF">
              <w:rPr>
                <w:rFonts w:ascii="Arial" w:hAnsi="Arial" w:cs="Arial"/>
                <w:sz w:val="22"/>
                <w:szCs w:val="22"/>
                <w:vertAlign w:val="subscript"/>
              </w:rPr>
              <w:t>2</w:t>
            </w:r>
            <w:r w:rsidR="00146C1B" w:rsidRPr="002C34BF">
              <w:rPr>
                <w:rFonts w:ascii="Arial" w:hAnsi="Arial" w:cs="Arial"/>
                <w:sz w:val="22"/>
                <w:szCs w:val="22"/>
              </w:rPr>
              <w:t xml:space="preserve"> (b) HAp+25wt. %ZrO</w:t>
            </w:r>
            <w:r w:rsidR="00146C1B" w:rsidRPr="002C34BF">
              <w:rPr>
                <w:rFonts w:ascii="Arial" w:hAnsi="Arial" w:cs="Arial"/>
                <w:sz w:val="22"/>
                <w:szCs w:val="22"/>
                <w:vertAlign w:val="subscript"/>
              </w:rPr>
              <w:t>2</w:t>
            </w:r>
            <w:r w:rsidR="00146C1B" w:rsidRPr="002C34BF">
              <w:rPr>
                <w:rFonts w:ascii="Arial" w:hAnsi="Arial" w:cs="Arial"/>
                <w:sz w:val="22"/>
                <w:szCs w:val="22"/>
              </w:rPr>
              <w:t xml:space="preserve"> and (c) HAp/10 wt.% ZrO</w:t>
            </w:r>
            <w:r w:rsidR="00146C1B" w:rsidRPr="002C34BF">
              <w:rPr>
                <w:rFonts w:ascii="Arial" w:hAnsi="Arial" w:cs="Arial"/>
                <w:sz w:val="22"/>
                <w:szCs w:val="22"/>
                <w:vertAlign w:val="subscript"/>
              </w:rPr>
              <w:t>2</w:t>
            </w:r>
            <w:r w:rsidR="00146C1B" w:rsidRPr="002C34BF">
              <w:rPr>
                <w:rFonts w:ascii="Arial" w:hAnsi="Arial" w:cs="Arial"/>
                <w:sz w:val="22"/>
                <w:szCs w:val="22"/>
              </w:rPr>
              <w:t>+TiO</w:t>
            </w:r>
            <w:r w:rsidR="00146C1B" w:rsidRPr="002C34BF">
              <w:rPr>
                <w:rFonts w:ascii="Arial" w:hAnsi="Arial" w:cs="Arial"/>
                <w:sz w:val="22"/>
                <w:szCs w:val="22"/>
                <w:vertAlign w:val="subscript"/>
              </w:rPr>
              <w:t>2</w:t>
            </w:r>
            <w:r w:rsidR="00146C1B" w:rsidRPr="002C34BF">
              <w:rPr>
                <w:rFonts w:ascii="Arial" w:hAnsi="Arial" w:cs="Arial"/>
                <w:sz w:val="22"/>
                <w:szCs w:val="22"/>
              </w:rPr>
              <w:t xml:space="preserve"> (d) HAp/15 wt.% ZrO</w:t>
            </w:r>
            <w:r w:rsidR="00146C1B" w:rsidRPr="002C34BF">
              <w:rPr>
                <w:rFonts w:ascii="Arial" w:hAnsi="Arial" w:cs="Arial"/>
                <w:sz w:val="22"/>
                <w:szCs w:val="22"/>
                <w:vertAlign w:val="subscript"/>
              </w:rPr>
              <w:t>2</w:t>
            </w:r>
            <w:r w:rsidR="00146C1B" w:rsidRPr="002C34BF">
              <w:rPr>
                <w:rFonts w:ascii="Arial" w:hAnsi="Arial" w:cs="Arial"/>
                <w:sz w:val="22"/>
                <w:szCs w:val="22"/>
              </w:rPr>
              <w:t>+TiO</w:t>
            </w:r>
            <w:r w:rsidR="00146C1B" w:rsidRPr="002C34BF">
              <w:rPr>
                <w:rFonts w:ascii="Arial" w:hAnsi="Arial" w:cs="Arial"/>
                <w:sz w:val="22"/>
                <w:szCs w:val="22"/>
                <w:vertAlign w:val="subscript"/>
              </w:rPr>
              <w:t>2</w:t>
            </w:r>
          </w:p>
        </w:tc>
      </w:tr>
    </w:tbl>
    <w:p w:rsidR="004657C8" w:rsidRPr="005108D0" w:rsidRDefault="004657C8" w:rsidP="00E23FBA">
      <w:pPr>
        <w:ind w:firstLine="397"/>
      </w:pPr>
      <w:r w:rsidRPr="005108D0">
        <w:t>Fig.</w:t>
      </w:r>
      <w:r w:rsidR="00955DAD">
        <w:t xml:space="preserve"> </w:t>
      </w:r>
      <w:r w:rsidRPr="005108D0">
        <w:t>6 c-d shows the EDX analysis of HAp/ZrO</w:t>
      </w:r>
      <w:r w:rsidRPr="005108D0">
        <w:rPr>
          <w:vertAlign w:val="subscript"/>
        </w:rPr>
        <w:t>2</w:t>
      </w:r>
      <w:r w:rsidRPr="005108D0">
        <w:t>+TiO</w:t>
      </w:r>
      <w:r w:rsidRPr="005108D0">
        <w:rPr>
          <w:vertAlign w:val="subscript"/>
        </w:rPr>
        <w:t>2</w:t>
      </w:r>
      <w:r w:rsidRPr="005108D0">
        <w:t xml:space="preserve"> composite. The protruding crystals reveals Zr and Ti intensities in which background grains exhibited strong Zr intensity but weak Ti intensity, Fig. 6 c-d. The XRD </w:t>
      </w:r>
      <w:r w:rsidR="00302347" w:rsidRPr="005108D0">
        <w:t>result shows</w:t>
      </w:r>
      <w:r w:rsidRPr="005108D0">
        <w:t xml:space="preserve"> the formation of the ZrTiO</w:t>
      </w:r>
      <w:r w:rsidRPr="005108D0">
        <w:rPr>
          <w:vertAlign w:val="subscript"/>
        </w:rPr>
        <w:t>4</w:t>
      </w:r>
      <w:r w:rsidRPr="005108D0">
        <w:t xml:space="preserve"> phase matched well with the SEM micrographs that showed the appearance of the protruding crystals. The above observations are in tune with the results obtained by Xigeng Miao et. al., [4] .Fig.7.shows the grain size of the composites estimated from the ASTM Line Method [25] is observed that decrease gradually </w:t>
      </w:r>
      <w:r w:rsidRPr="005108D0">
        <w:rPr>
          <w:rFonts w:eastAsia="AdvTimes"/>
        </w:rPr>
        <w:t>till 20 wt. % beyond which a sudden increase has been observed with  25 wt % of reinforcement.</w:t>
      </w:r>
    </w:p>
    <w:p w:rsidR="00A47C1A" w:rsidRPr="005108D0" w:rsidRDefault="00A47C1A" w:rsidP="00E23FBA">
      <w:pPr>
        <w:ind w:firstLine="0"/>
        <w:contextualSpacing/>
        <w:mirrorIndents/>
        <w:rPr>
          <w:szCs w:val="24"/>
        </w:rPr>
      </w:pPr>
    </w:p>
    <w:p w:rsidR="004657C8" w:rsidRPr="005108D0" w:rsidRDefault="00294711" w:rsidP="00E23FBA">
      <w:pPr>
        <w:ind w:firstLine="0"/>
        <w:contextualSpacing/>
        <w:mirrorIndents/>
        <w:rPr>
          <w:rFonts w:ascii="Arial" w:hAnsi="Arial" w:cs="Arial"/>
          <w:b/>
          <w:szCs w:val="24"/>
        </w:rPr>
      </w:pPr>
      <w:r w:rsidRPr="005108D0">
        <w:rPr>
          <w:rFonts w:ascii="Arial" w:hAnsi="Arial" w:cs="Arial"/>
          <w:b/>
          <w:szCs w:val="24"/>
        </w:rPr>
        <w:t>3.2. Mechanical Properties</w:t>
      </w:r>
    </w:p>
    <w:p w:rsidR="00294711" w:rsidRPr="005108D0" w:rsidRDefault="00294711" w:rsidP="00E23FBA">
      <w:pPr>
        <w:ind w:firstLine="0"/>
        <w:contextualSpacing/>
        <w:mirrorIndents/>
        <w:rPr>
          <w:rFonts w:ascii="Arial" w:hAnsi="Arial" w:cs="Arial"/>
          <w:szCs w:val="24"/>
        </w:rPr>
      </w:pPr>
    </w:p>
    <w:p w:rsidR="00294711" w:rsidRPr="005108D0" w:rsidRDefault="001B6D36" w:rsidP="00E23FBA">
      <w:pPr>
        <w:ind w:firstLine="0"/>
      </w:pPr>
      <w:r>
        <w:tab/>
      </w:r>
      <w:r w:rsidR="00294711" w:rsidRPr="005108D0">
        <w:t>Based on the structural and morphological analysis, an attempt has been made to understand the formation mechanism of the composites ZrO</w:t>
      </w:r>
      <w:r w:rsidR="00294711" w:rsidRPr="005108D0">
        <w:rPr>
          <w:vertAlign w:val="subscript"/>
        </w:rPr>
        <w:t>2</w:t>
      </w:r>
      <w:r w:rsidR="00294711" w:rsidRPr="005108D0">
        <w:t>, and ZrO</w:t>
      </w:r>
      <w:r w:rsidR="00294711" w:rsidRPr="005108D0">
        <w:rPr>
          <w:vertAlign w:val="subscript"/>
        </w:rPr>
        <w:t>2</w:t>
      </w:r>
      <w:r w:rsidR="00294711" w:rsidRPr="005108D0">
        <w:t>+TiO</w:t>
      </w:r>
      <w:r w:rsidR="00294711" w:rsidRPr="005108D0">
        <w:rPr>
          <w:vertAlign w:val="subscript"/>
        </w:rPr>
        <w:t>2</w:t>
      </w:r>
      <w:r w:rsidR="00294711" w:rsidRPr="005108D0">
        <w:t>.</w:t>
      </w:r>
      <w:r w:rsidR="00294711" w:rsidRPr="005108D0">
        <w:rPr>
          <w:rFonts w:eastAsia="AdvTimes"/>
        </w:rPr>
        <w:t xml:space="preserve"> The measured density of HAp/</w:t>
      </w:r>
      <w:r w:rsidR="00294711" w:rsidRPr="005108D0">
        <w:t xml:space="preserve"> ZrO</w:t>
      </w:r>
      <w:r w:rsidR="00294711" w:rsidRPr="005108D0">
        <w:rPr>
          <w:vertAlign w:val="subscript"/>
        </w:rPr>
        <w:t xml:space="preserve">2 </w:t>
      </w:r>
      <w:r w:rsidR="00294711" w:rsidRPr="005108D0">
        <w:t>and HAp/ ZrO</w:t>
      </w:r>
      <w:r w:rsidR="00294711" w:rsidRPr="005108D0">
        <w:rPr>
          <w:vertAlign w:val="subscript"/>
        </w:rPr>
        <w:t>2</w:t>
      </w:r>
      <w:r w:rsidR="00294711" w:rsidRPr="005108D0">
        <w:t>+TiO</w:t>
      </w:r>
      <w:r w:rsidR="00294711" w:rsidRPr="005108D0">
        <w:rPr>
          <w:vertAlign w:val="subscript"/>
        </w:rPr>
        <w:t>2</w:t>
      </w:r>
      <w:r w:rsidR="00294711" w:rsidRPr="005108D0">
        <w:rPr>
          <w:rFonts w:eastAsia="AdvTimes"/>
        </w:rPr>
        <w:t xml:space="preserve"> composites are shown in Fig. 8. Each sample mentioned represents the dense sample with the similar set of composition. Calculated densities of HAp / </w:t>
      </w:r>
      <w:r w:rsidR="00294711" w:rsidRPr="005108D0">
        <w:t>ZrO</w:t>
      </w:r>
      <w:r w:rsidR="00294711" w:rsidRPr="005108D0">
        <w:rPr>
          <w:vertAlign w:val="subscript"/>
        </w:rPr>
        <w:t>2</w:t>
      </w:r>
      <w:r w:rsidR="00294711" w:rsidRPr="005108D0">
        <w:t xml:space="preserve"> and</w:t>
      </w:r>
      <w:r w:rsidR="00294711" w:rsidRPr="005108D0">
        <w:rPr>
          <w:rFonts w:eastAsia="AdvTimes"/>
        </w:rPr>
        <w:t xml:space="preserve"> HAp / TiO</w:t>
      </w:r>
      <w:r w:rsidR="00294711" w:rsidRPr="005108D0">
        <w:rPr>
          <w:rFonts w:eastAsia="AdvTimes"/>
          <w:vertAlign w:val="subscript"/>
        </w:rPr>
        <w:t>2</w:t>
      </w:r>
      <w:r w:rsidR="00294711" w:rsidRPr="005108D0">
        <w:rPr>
          <w:rFonts w:eastAsia="AdvTimes"/>
        </w:rPr>
        <w:t>+ZrO</w:t>
      </w:r>
      <w:r w:rsidR="00294711" w:rsidRPr="005108D0">
        <w:rPr>
          <w:rFonts w:eastAsia="AdvTimes"/>
          <w:vertAlign w:val="subscript"/>
        </w:rPr>
        <w:t>2</w:t>
      </w:r>
      <w:r w:rsidR="00294711" w:rsidRPr="005108D0">
        <w:rPr>
          <w:rFonts w:eastAsia="AdvTimes"/>
        </w:rPr>
        <w:t xml:space="preserve"> (5, 10, 15, 20, 25</w:t>
      </w:r>
      <w:r w:rsidR="00294711" w:rsidRPr="005108D0">
        <w:t xml:space="preserve"> wt. %</w:t>
      </w:r>
      <w:r w:rsidR="00294711" w:rsidRPr="005108D0">
        <w:rPr>
          <w:rFonts w:eastAsia="AdvTimes"/>
        </w:rPr>
        <w:t>) samples sintered at 1200</w:t>
      </w:r>
      <w:r w:rsidR="00294711" w:rsidRPr="005108D0">
        <w:rPr>
          <w:rFonts w:eastAsia="AdvTimes"/>
          <w:vertAlign w:val="superscript"/>
        </w:rPr>
        <w:t>o</w:t>
      </w:r>
      <w:r w:rsidR="00294711" w:rsidRPr="005108D0">
        <w:rPr>
          <w:rFonts w:eastAsia="AdvTimes"/>
        </w:rPr>
        <w:t>C for 1 h are in close agreement with theoretical density. This can be attributed to the increase in the smaller particles of ZrO</w:t>
      </w:r>
      <w:r w:rsidR="00294711" w:rsidRPr="005108D0">
        <w:rPr>
          <w:rFonts w:eastAsia="AdvTimes"/>
          <w:vertAlign w:val="subscript"/>
        </w:rPr>
        <w:t>2</w:t>
      </w:r>
      <w:r w:rsidR="00294711" w:rsidRPr="005108D0">
        <w:rPr>
          <w:rFonts w:eastAsia="AdvTimes"/>
        </w:rPr>
        <w:t xml:space="preserve"> phase with increase in ZrO</w:t>
      </w:r>
      <w:r w:rsidR="00294711" w:rsidRPr="005108D0">
        <w:rPr>
          <w:rFonts w:eastAsia="AdvTimes"/>
          <w:vertAlign w:val="subscript"/>
        </w:rPr>
        <w:t>2</w:t>
      </w:r>
      <w:r w:rsidR="00294711" w:rsidRPr="005108D0">
        <w:rPr>
          <w:rFonts w:eastAsia="AdvTimes"/>
        </w:rPr>
        <w:t xml:space="preserve"> content as shown in Fig. 4.the same trend  can be observed with the HAp/TiO</w:t>
      </w:r>
      <w:r w:rsidR="00294711" w:rsidRPr="005108D0">
        <w:rPr>
          <w:rFonts w:eastAsia="AdvTimes"/>
          <w:vertAlign w:val="subscript"/>
        </w:rPr>
        <w:t>2</w:t>
      </w:r>
      <w:r w:rsidR="00294711" w:rsidRPr="005108D0">
        <w:rPr>
          <w:rFonts w:eastAsia="AdvTimes"/>
        </w:rPr>
        <w:t>+ZrO</w:t>
      </w:r>
      <w:r w:rsidR="00294711" w:rsidRPr="005108D0">
        <w:rPr>
          <w:rFonts w:eastAsia="AdvTimes"/>
          <w:vertAlign w:val="subscript"/>
        </w:rPr>
        <w:t xml:space="preserve">2 </w:t>
      </w:r>
      <w:r w:rsidR="00294711" w:rsidRPr="005108D0">
        <w:rPr>
          <w:rFonts w:eastAsia="AdvTimes"/>
        </w:rPr>
        <w:t xml:space="preserve">nano composite. The density has shown a linear increase with </w:t>
      </w:r>
      <w:r w:rsidR="00294711" w:rsidRPr="005108D0">
        <w:t>ZrO</w:t>
      </w:r>
      <w:r w:rsidR="00294711" w:rsidRPr="005108D0">
        <w:rPr>
          <w:vertAlign w:val="subscript"/>
        </w:rPr>
        <w:t>2</w:t>
      </w:r>
      <w:r w:rsidR="00294711" w:rsidRPr="005108D0">
        <w:t xml:space="preserve"> as well as withZrO</w:t>
      </w:r>
      <w:r w:rsidR="00294711" w:rsidRPr="005108D0">
        <w:rPr>
          <w:vertAlign w:val="subscript"/>
        </w:rPr>
        <w:t>2</w:t>
      </w:r>
      <w:r w:rsidR="00294711" w:rsidRPr="005108D0">
        <w:t>+TiO</w:t>
      </w:r>
      <w:r w:rsidR="00294711" w:rsidRPr="005108D0">
        <w:rPr>
          <w:vertAlign w:val="subscript"/>
        </w:rPr>
        <w:t>2</w:t>
      </w:r>
      <w:r w:rsidR="00294711" w:rsidRPr="005108D0">
        <w:rPr>
          <w:rFonts w:eastAsia="AdvTimes"/>
        </w:rPr>
        <w:t xml:space="preserve">content till 20 wt. %, after which it showed a decreasing trend. This confirms that the maximum density can be achieved for both the </w:t>
      </w:r>
      <w:r w:rsidR="00294711" w:rsidRPr="005108D0">
        <w:t xml:space="preserve">composites, i.e. </w:t>
      </w:r>
      <w:r w:rsidR="00294711" w:rsidRPr="005108D0">
        <w:rPr>
          <w:rFonts w:eastAsia="AdvTimes"/>
        </w:rPr>
        <w:t xml:space="preserve">20 wt. %. This can be attributed to </w:t>
      </w:r>
      <w:r w:rsidR="00294711" w:rsidRPr="005108D0">
        <w:t>the background grains with strong Zr intensity but weak Ti intensity [4] of HAp nano compositions can be observed in the Fig.5.</w:t>
      </w:r>
    </w:p>
    <w:p w:rsidR="00294711" w:rsidRPr="005108D0" w:rsidRDefault="001B6D36" w:rsidP="00E23FBA">
      <w:pPr>
        <w:ind w:firstLine="0"/>
        <w:rPr>
          <w:rFonts w:eastAsia="AdvTimes"/>
        </w:rPr>
      </w:pPr>
      <w:r>
        <w:tab/>
      </w:r>
      <w:r w:rsidR="00294711" w:rsidRPr="005108D0">
        <w:t>Khalil Abdelrazek et. al., [18] has made similar observation for HAp and HAp-20 vol % 3YSZ composites, where sinrteing has been carried out at different temperatures by HFIHS.The density of the specimens is the function of sintering temperature, consequently reaching maximum at 1000</w:t>
      </w:r>
      <w:r w:rsidR="00294711" w:rsidRPr="005108D0">
        <w:rPr>
          <w:vertAlign w:val="superscript"/>
        </w:rPr>
        <w:t>0</w:t>
      </w:r>
      <w:r w:rsidR="00294711" w:rsidRPr="005108D0">
        <w:t>C for HAp and 1100</w:t>
      </w:r>
      <w:r w:rsidR="00294711" w:rsidRPr="005108D0">
        <w:rPr>
          <w:vertAlign w:val="superscript"/>
        </w:rPr>
        <w:t>0</w:t>
      </w:r>
      <w:r w:rsidR="00294711" w:rsidRPr="005108D0">
        <w:t>C for 20 vol % 3YSZ.ZrO</w:t>
      </w:r>
      <w:r w:rsidR="00294711" w:rsidRPr="005108D0">
        <w:rPr>
          <w:vertAlign w:val="subscript"/>
        </w:rPr>
        <w:t>2</w:t>
      </w:r>
      <w:r w:rsidR="00294711" w:rsidRPr="005108D0">
        <w:t xml:space="preserve"> and ZrO</w:t>
      </w:r>
      <w:r w:rsidR="00294711" w:rsidRPr="005108D0">
        <w:rPr>
          <w:vertAlign w:val="subscript"/>
        </w:rPr>
        <w:t>2</w:t>
      </w:r>
      <w:r w:rsidR="00294711" w:rsidRPr="005108D0">
        <w:t>+TiO</w:t>
      </w:r>
      <w:r w:rsidR="00294711" w:rsidRPr="005108D0">
        <w:rPr>
          <w:vertAlign w:val="subscript"/>
        </w:rPr>
        <w:t>2</w:t>
      </w:r>
      <w:r w:rsidR="00294711" w:rsidRPr="005108D0">
        <w:t xml:space="preserve"> nano particles influenced the mechanical properties of HAp remarkably. The effect of reinforcement on hardness of HAp has been studied as a function of density and grain size.</w:t>
      </w:r>
      <w:r w:rsidR="00294711" w:rsidRPr="005108D0">
        <w:rPr>
          <w:rFonts w:eastAsia="AdvTimes"/>
        </w:rPr>
        <w:t xml:space="preserve"> The hardness values are plotted against wt.% of HAp composites as shown in Fig.9.</w:t>
      </w:r>
    </w:p>
    <w:p w:rsidR="000422CB" w:rsidRPr="005108D0" w:rsidRDefault="001B6D36" w:rsidP="00E23FBA">
      <w:pPr>
        <w:ind w:firstLine="0"/>
        <w:rPr>
          <w:rFonts w:eastAsia="AdvTimes"/>
        </w:rPr>
      </w:pPr>
      <w:r>
        <w:rPr>
          <w:rFonts w:eastAsia="AdvTimes"/>
        </w:rPr>
        <w:tab/>
      </w:r>
      <w:r w:rsidR="000422CB" w:rsidRPr="005108D0">
        <w:rPr>
          <w:rFonts w:eastAsia="AdvTimes"/>
        </w:rPr>
        <w:t>The hardness of the HAp and ZrO</w:t>
      </w:r>
      <w:r w:rsidR="000422CB" w:rsidRPr="005108D0">
        <w:rPr>
          <w:rFonts w:eastAsia="AdvTimes"/>
          <w:vertAlign w:val="subscript"/>
        </w:rPr>
        <w:t xml:space="preserve">2 </w:t>
      </w:r>
      <w:r w:rsidR="000422CB" w:rsidRPr="005108D0">
        <w:rPr>
          <w:rFonts w:eastAsia="AdvTimes"/>
        </w:rPr>
        <w:t>composites are found to increase from 5.56 to 7.86 GPa, respectively with ZrO</w:t>
      </w:r>
      <w:r w:rsidR="000422CB" w:rsidRPr="005108D0">
        <w:rPr>
          <w:rFonts w:eastAsia="AdvTimes"/>
          <w:vertAlign w:val="subscript"/>
        </w:rPr>
        <w:t>2</w:t>
      </w:r>
      <w:r w:rsidR="000422CB" w:rsidRPr="005108D0">
        <w:rPr>
          <w:rFonts w:eastAsia="AdvTimes"/>
        </w:rPr>
        <w:t xml:space="preserve"> content. Among the composites of HAp and ZrO</w:t>
      </w:r>
      <w:r w:rsidR="000422CB" w:rsidRPr="005108D0">
        <w:rPr>
          <w:rFonts w:eastAsia="AdvTimes"/>
          <w:vertAlign w:val="subscript"/>
        </w:rPr>
        <w:t>2</w:t>
      </w:r>
      <w:r w:rsidR="000422CB" w:rsidRPr="005108D0">
        <w:rPr>
          <w:rFonts w:eastAsia="AdvTimes"/>
        </w:rPr>
        <w:t xml:space="preserve"> (5, 10, 15, 20 and 25 wt. %), highest hardness of 7.86 GPa, is observed for the 20 wt. % ZrO</w:t>
      </w:r>
      <w:r w:rsidR="000422CB" w:rsidRPr="005108D0">
        <w:rPr>
          <w:rFonts w:eastAsia="AdvTimes"/>
          <w:vertAlign w:val="subscript"/>
        </w:rPr>
        <w:t>2</w:t>
      </w:r>
      <w:r w:rsidR="000422CB" w:rsidRPr="005108D0">
        <w:rPr>
          <w:rFonts w:eastAsia="AdvTimes"/>
        </w:rPr>
        <w:t xml:space="preserve"> content. It can be further observed that at 25 wt. % of ZrO</w:t>
      </w:r>
      <w:r w:rsidR="000422CB" w:rsidRPr="005108D0">
        <w:rPr>
          <w:rFonts w:eastAsia="AdvTimes"/>
          <w:vertAlign w:val="subscript"/>
        </w:rPr>
        <w:t>2</w:t>
      </w:r>
      <w:r w:rsidR="000422CB" w:rsidRPr="005108D0">
        <w:rPr>
          <w:rFonts w:eastAsia="AdvTimes"/>
        </w:rPr>
        <w:t xml:space="preserve"> content, a sudden increase in grain size, which resulted in the decrease in density and hardness. This is attributed to the amount of HAp grain growth that might be prohibited as the amount of ZrO</w:t>
      </w:r>
      <w:r w:rsidR="000422CB" w:rsidRPr="005108D0">
        <w:rPr>
          <w:rFonts w:eastAsia="AdvTimes"/>
          <w:vertAlign w:val="subscript"/>
        </w:rPr>
        <w:t>2</w:t>
      </w:r>
      <w:r w:rsidR="000422CB" w:rsidRPr="005108D0">
        <w:rPr>
          <w:rFonts w:eastAsia="AdvTimes"/>
        </w:rPr>
        <w:t xml:space="preserve"> content goes beyond 20 wt. %.A similar trend has been observed for HAp/TiO</w:t>
      </w:r>
      <w:r w:rsidR="000422CB" w:rsidRPr="005108D0">
        <w:rPr>
          <w:rFonts w:eastAsia="AdvTimes"/>
          <w:vertAlign w:val="subscript"/>
        </w:rPr>
        <w:t>2</w:t>
      </w:r>
      <w:r w:rsidR="000422CB" w:rsidRPr="005108D0">
        <w:rPr>
          <w:rFonts w:eastAsia="AdvTimes"/>
        </w:rPr>
        <w:t>+ZrO</w:t>
      </w:r>
      <w:r w:rsidR="000422CB" w:rsidRPr="005108D0">
        <w:rPr>
          <w:rFonts w:eastAsia="AdvTimes"/>
          <w:vertAlign w:val="subscript"/>
        </w:rPr>
        <w:t xml:space="preserve">2 </w:t>
      </w:r>
      <w:r w:rsidR="000422CB" w:rsidRPr="005108D0">
        <w:rPr>
          <w:rFonts w:eastAsia="AdvTimes"/>
        </w:rPr>
        <w:t xml:space="preserve">nano composite,The hardness of the composites HAp / </w:t>
      </w:r>
      <w:r w:rsidR="000422CB" w:rsidRPr="005108D0">
        <w:t>ZrO</w:t>
      </w:r>
      <w:r w:rsidR="000422CB" w:rsidRPr="005108D0">
        <w:rPr>
          <w:vertAlign w:val="subscript"/>
        </w:rPr>
        <w:t>2</w:t>
      </w:r>
      <w:r w:rsidR="000422CB" w:rsidRPr="005108D0">
        <w:t>+TiO</w:t>
      </w:r>
      <w:r w:rsidR="000422CB" w:rsidRPr="005108D0">
        <w:rPr>
          <w:vertAlign w:val="subscript"/>
        </w:rPr>
        <w:t xml:space="preserve">2 </w:t>
      </w:r>
      <w:r w:rsidR="000422CB" w:rsidRPr="005108D0">
        <w:rPr>
          <w:rFonts w:eastAsia="AdvTimes"/>
        </w:rPr>
        <w:t xml:space="preserve">increased from 5.56-14.01 GPa, respectively, with </w:t>
      </w:r>
      <w:r w:rsidR="000422CB" w:rsidRPr="005108D0">
        <w:t>ZrO</w:t>
      </w:r>
      <w:r w:rsidR="000422CB" w:rsidRPr="005108D0">
        <w:rPr>
          <w:vertAlign w:val="subscript"/>
        </w:rPr>
        <w:t>2</w:t>
      </w:r>
      <w:r w:rsidR="000422CB" w:rsidRPr="005108D0">
        <w:t>+TiO</w:t>
      </w:r>
      <w:r w:rsidR="000422CB" w:rsidRPr="005108D0">
        <w:rPr>
          <w:vertAlign w:val="subscript"/>
        </w:rPr>
        <w:t>2</w:t>
      </w:r>
      <w:r w:rsidR="000422CB" w:rsidRPr="005108D0">
        <w:rPr>
          <w:rFonts w:eastAsia="AdvTimes"/>
        </w:rPr>
        <w:t xml:space="preserve"> content. Among the composites the highest hardness of 14.01 GPa was observed for the 20 wt. % </w:t>
      </w:r>
      <w:r w:rsidR="000422CB" w:rsidRPr="005108D0">
        <w:t>compositeZrO</w:t>
      </w:r>
      <w:r w:rsidR="000422CB" w:rsidRPr="005108D0">
        <w:rPr>
          <w:vertAlign w:val="subscript"/>
        </w:rPr>
        <w:t>2</w:t>
      </w:r>
      <w:r w:rsidR="000422CB" w:rsidRPr="005108D0">
        <w:t>+TiO</w:t>
      </w:r>
      <w:r w:rsidR="000422CB" w:rsidRPr="005108D0">
        <w:rPr>
          <w:vertAlign w:val="subscript"/>
        </w:rPr>
        <w:t xml:space="preserve">2 </w:t>
      </w:r>
      <w:r w:rsidR="000422CB" w:rsidRPr="005108D0">
        <w:rPr>
          <w:rFonts w:eastAsia="AdvTimes"/>
        </w:rPr>
        <w:t xml:space="preserve">content. </w:t>
      </w:r>
      <w:r w:rsidR="000422CB" w:rsidRPr="005108D0">
        <w:t xml:space="preserve">The knoop's hardness value observed was in </w:t>
      </w:r>
      <w:r w:rsidR="000422CB" w:rsidRPr="005108D0">
        <w:lastRenderedPageBreak/>
        <w:t>good agreement with the work conducted by Hongbo Guo et al. [14] (7.5GPa at 20wt% of Y-TZP).</w:t>
      </w:r>
      <w:r w:rsidR="000422CB" w:rsidRPr="005108D0">
        <w:rPr>
          <w:rFonts w:eastAsia="AdvTimes"/>
        </w:rPr>
        <w:t>The hardness values found to exhibit a gradual increase till 20 wt. % beyond which a sudden decrease has been observed for 25 wt. %. Salman et.,al.[24] have studied HAp (BHA-bovine derived HAp and EHA-tooth human enamel HAp) and Ti composites (Ti-doping was 5 and 10 wt.%) sintering at different temperatures. Micro hardness (69.7 HV and 93.43HV) and young’s modulus (7GPa and 39 GPa) for BHA-Ti composites at 1200</w:t>
      </w:r>
      <w:r w:rsidR="000422CB" w:rsidRPr="005108D0">
        <w:rPr>
          <w:rFonts w:eastAsia="AdvTimes"/>
          <w:vertAlign w:val="superscript"/>
        </w:rPr>
        <w:t>0</w:t>
      </w:r>
      <w:r w:rsidR="000422CB" w:rsidRPr="005108D0">
        <w:rPr>
          <w:rFonts w:eastAsia="AdvTimes"/>
        </w:rPr>
        <w:t>C. Micro hardness (97.90 HV and 74.70 HV) and young’s modulus (22 GPa and 29.2 GPa) for EHA-Ti composites at 1200</w:t>
      </w:r>
      <w:r w:rsidR="000422CB" w:rsidRPr="005108D0">
        <w:rPr>
          <w:rFonts w:eastAsia="AdvTimes"/>
          <w:vertAlign w:val="superscript"/>
        </w:rPr>
        <w:t>0</w:t>
      </w:r>
      <w:r w:rsidR="000422CB" w:rsidRPr="005108D0">
        <w:rPr>
          <w:rFonts w:eastAsia="AdvTimes"/>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6"/>
        <w:gridCol w:w="5126"/>
      </w:tblGrid>
      <w:tr w:rsidR="000422CB" w:rsidRPr="005108D0" w:rsidTr="00CC7F43">
        <w:tc>
          <w:tcPr>
            <w:tcW w:w="5126" w:type="dxa"/>
            <w:vAlign w:val="center"/>
          </w:tcPr>
          <w:p w:rsidR="000422CB" w:rsidRPr="005108D0" w:rsidRDefault="000422CB" w:rsidP="00E23FBA">
            <w:pPr>
              <w:tabs>
                <w:tab w:val="left" w:pos="1980"/>
              </w:tabs>
              <w:ind w:firstLine="0"/>
              <w:jc w:val="center"/>
              <w:rPr>
                <w:rFonts w:eastAsia="AdvTimes"/>
                <w:sz w:val="22"/>
                <w:szCs w:val="22"/>
              </w:rPr>
            </w:pPr>
            <w:r w:rsidRPr="005108D0">
              <w:rPr>
                <w:rFonts w:eastAsia="AdvTimes"/>
                <w:noProof/>
                <w:sz w:val="22"/>
                <w:szCs w:val="22"/>
                <w:lang w:val="en-IN" w:eastAsia="en-IN"/>
              </w:rPr>
              <w:drawing>
                <wp:inline distT="0" distB="0" distL="0" distR="0">
                  <wp:extent cx="2967637" cy="1980000"/>
                  <wp:effectExtent l="19050" t="0" r="416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967637" cy="1980000"/>
                          </a:xfrm>
                          <a:prstGeom prst="rect">
                            <a:avLst/>
                          </a:prstGeom>
                          <a:noFill/>
                          <a:ln w="9525">
                            <a:noFill/>
                            <a:miter lim="800000"/>
                            <a:headEnd/>
                            <a:tailEnd/>
                          </a:ln>
                        </pic:spPr>
                      </pic:pic>
                    </a:graphicData>
                  </a:graphic>
                </wp:inline>
              </w:drawing>
            </w:r>
          </w:p>
        </w:tc>
        <w:tc>
          <w:tcPr>
            <w:tcW w:w="5126" w:type="dxa"/>
            <w:vAlign w:val="center"/>
          </w:tcPr>
          <w:p w:rsidR="000422CB" w:rsidRPr="005108D0" w:rsidRDefault="000422CB" w:rsidP="00E23FBA">
            <w:pPr>
              <w:tabs>
                <w:tab w:val="left" w:pos="1980"/>
              </w:tabs>
              <w:ind w:firstLine="0"/>
              <w:jc w:val="center"/>
              <w:rPr>
                <w:rFonts w:eastAsia="AdvTimes"/>
                <w:sz w:val="22"/>
                <w:szCs w:val="22"/>
              </w:rPr>
            </w:pPr>
            <w:r w:rsidRPr="005108D0">
              <w:rPr>
                <w:rFonts w:eastAsia="AdvTimes"/>
                <w:noProof/>
                <w:sz w:val="22"/>
                <w:szCs w:val="22"/>
                <w:lang w:val="en-IN" w:eastAsia="en-IN"/>
              </w:rPr>
              <w:drawing>
                <wp:inline distT="0" distB="0" distL="0" distR="0">
                  <wp:extent cx="2952508" cy="1980000"/>
                  <wp:effectExtent l="19050" t="0" r="242"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952508" cy="1980000"/>
                          </a:xfrm>
                          <a:prstGeom prst="rect">
                            <a:avLst/>
                          </a:prstGeom>
                          <a:noFill/>
                          <a:ln w="9525">
                            <a:noFill/>
                            <a:miter lim="800000"/>
                            <a:headEnd/>
                            <a:tailEnd/>
                          </a:ln>
                        </pic:spPr>
                      </pic:pic>
                    </a:graphicData>
                  </a:graphic>
                </wp:inline>
              </w:drawing>
            </w:r>
          </w:p>
        </w:tc>
      </w:tr>
      <w:tr w:rsidR="000422CB" w:rsidRPr="005108D0" w:rsidTr="00CC7F43">
        <w:tc>
          <w:tcPr>
            <w:tcW w:w="5126" w:type="dxa"/>
            <w:vAlign w:val="center"/>
          </w:tcPr>
          <w:p w:rsidR="000422CB" w:rsidRPr="00C30794" w:rsidRDefault="000422CB" w:rsidP="002D7BCA">
            <w:pPr>
              <w:ind w:firstLine="0"/>
              <w:jc w:val="center"/>
              <w:rPr>
                <w:rFonts w:ascii="Arial" w:eastAsia="AdvTimes" w:hAnsi="Arial" w:cs="Arial"/>
                <w:sz w:val="22"/>
                <w:szCs w:val="22"/>
              </w:rPr>
            </w:pPr>
            <w:r w:rsidRPr="00C30794">
              <w:rPr>
                <w:rFonts w:ascii="Arial" w:eastAsia="AdvTimes" w:hAnsi="Arial" w:cs="Arial"/>
                <w:b/>
                <w:sz w:val="22"/>
                <w:szCs w:val="22"/>
              </w:rPr>
              <w:t xml:space="preserve">Fig. 8. </w:t>
            </w:r>
            <w:r w:rsidRPr="00C30794">
              <w:rPr>
                <w:rFonts w:ascii="Arial" w:eastAsia="AdvTimes" w:hAnsi="Arial" w:cs="Arial"/>
                <w:sz w:val="22"/>
                <w:szCs w:val="22"/>
              </w:rPr>
              <w:t>Variation of density in HAp/ZrO</w:t>
            </w:r>
            <w:r w:rsidRPr="00C30794">
              <w:rPr>
                <w:rFonts w:ascii="Arial" w:eastAsia="AdvTimes" w:hAnsi="Arial" w:cs="Arial"/>
                <w:sz w:val="22"/>
                <w:szCs w:val="22"/>
                <w:vertAlign w:val="subscript"/>
              </w:rPr>
              <w:t xml:space="preserve">2 </w:t>
            </w:r>
            <w:r w:rsidRPr="00C30794">
              <w:rPr>
                <w:rFonts w:ascii="Arial" w:eastAsia="AdvTimes" w:hAnsi="Arial" w:cs="Arial"/>
                <w:sz w:val="22"/>
                <w:szCs w:val="22"/>
              </w:rPr>
              <w:t>and HAp/ZrO</w:t>
            </w:r>
            <w:r w:rsidRPr="00C30794">
              <w:rPr>
                <w:rFonts w:ascii="Arial" w:eastAsia="AdvTimes" w:hAnsi="Arial" w:cs="Arial"/>
                <w:sz w:val="22"/>
                <w:szCs w:val="22"/>
                <w:vertAlign w:val="subscript"/>
              </w:rPr>
              <w:t>2</w:t>
            </w:r>
            <w:r w:rsidRPr="00C30794">
              <w:rPr>
                <w:rFonts w:ascii="Arial" w:eastAsia="AdvTimes" w:hAnsi="Arial" w:cs="Arial"/>
                <w:sz w:val="22"/>
                <w:szCs w:val="22"/>
              </w:rPr>
              <w:t>+TiO</w:t>
            </w:r>
            <w:r w:rsidRPr="00C30794">
              <w:rPr>
                <w:rFonts w:ascii="Arial" w:eastAsia="AdvTimes" w:hAnsi="Arial" w:cs="Arial"/>
                <w:sz w:val="22"/>
                <w:szCs w:val="22"/>
                <w:vertAlign w:val="subscript"/>
              </w:rPr>
              <w:t>2</w:t>
            </w:r>
            <w:r w:rsidRPr="00C30794">
              <w:rPr>
                <w:rFonts w:ascii="Arial" w:eastAsia="AdvTimes" w:hAnsi="Arial" w:cs="Arial"/>
                <w:sz w:val="22"/>
                <w:szCs w:val="22"/>
              </w:rPr>
              <w:t xml:space="preserve"> composites</w:t>
            </w:r>
          </w:p>
        </w:tc>
        <w:tc>
          <w:tcPr>
            <w:tcW w:w="5126" w:type="dxa"/>
            <w:vAlign w:val="center"/>
          </w:tcPr>
          <w:p w:rsidR="000422CB" w:rsidRPr="00C30794" w:rsidRDefault="000422CB" w:rsidP="002D7BCA">
            <w:pPr>
              <w:tabs>
                <w:tab w:val="left" w:pos="1980"/>
              </w:tabs>
              <w:ind w:firstLine="0"/>
              <w:jc w:val="center"/>
              <w:rPr>
                <w:rFonts w:ascii="Arial" w:eastAsia="AdvTimes" w:hAnsi="Arial" w:cs="Arial"/>
                <w:sz w:val="22"/>
                <w:szCs w:val="22"/>
              </w:rPr>
            </w:pPr>
            <w:r w:rsidRPr="00C30794">
              <w:rPr>
                <w:rFonts w:ascii="Arial" w:eastAsia="AdvTimes" w:hAnsi="Arial" w:cs="Arial"/>
                <w:b/>
                <w:sz w:val="22"/>
                <w:szCs w:val="22"/>
              </w:rPr>
              <w:t xml:space="preserve">Fig. 9. </w:t>
            </w:r>
            <w:r w:rsidRPr="00C30794">
              <w:rPr>
                <w:rFonts w:ascii="Arial" w:eastAsia="AdvTimes" w:hAnsi="Arial" w:cs="Arial"/>
                <w:sz w:val="22"/>
                <w:szCs w:val="22"/>
              </w:rPr>
              <w:t>Variation of hardness in HAp/ZrO</w:t>
            </w:r>
            <w:r w:rsidRPr="00C30794">
              <w:rPr>
                <w:rFonts w:ascii="Arial" w:eastAsia="AdvTimes" w:hAnsi="Arial" w:cs="Arial"/>
                <w:sz w:val="22"/>
                <w:szCs w:val="22"/>
                <w:vertAlign w:val="subscript"/>
              </w:rPr>
              <w:t xml:space="preserve">2 </w:t>
            </w:r>
            <w:r w:rsidRPr="00C30794">
              <w:rPr>
                <w:rFonts w:ascii="Arial" w:eastAsia="AdvTimes" w:hAnsi="Arial" w:cs="Arial"/>
                <w:sz w:val="22"/>
                <w:szCs w:val="22"/>
              </w:rPr>
              <w:t>and HAp/ZrO</w:t>
            </w:r>
            <w:r w:rsidRPr="00C30794">
              <w:rPr>
                <w:rFonts w:ascii="Arial" w:eastAsia="AdvTimes" w:hAnsi="Arial" w:cs="Arial"/>
                <w:sz w:val="22"/>
                <w:szCs w:val="22"/>
                <w:vertAlign w:val="subscript"/>
              </w:rPr>
              <w:t>2</w:t>
            </w:r>
            <w:r w:rsidRPr="00C30794">
              <w:rPr>
                <w:rFonts w:ascii="Arial" w:eastAsia="AdvTimes" w:hAnsi="Arial" w:cs="Arial"/>
                <w:sz w:val="22"/>
                <w:szCs w:val="22"/>
              </w:rPr>
              <w:t>+TiO</w:t>
            </w:r>
            <w:r w:rsidRPr="00C30794">
              <w:rPr>
                <w:rFonts w:ascii="Arial" w:eastAsia="AdvTimes" w:hAnsi="Arial" w:cs="Arial"/>
                <w:sz w:val="22"/>
                <w:szCs w:val="22"/>
                <w:vertAlign w:val="subscript"/>
              </w:rPr>
              <w:t>2</w:t>
            </w:r>
            <w:r w:rsidRPr="00C30794">
              <w:rPr>
                <w:rFonts w:ascii="Arial" w:eastAsia="AdvTimes" w:hAnsi="Arial" w:cs="Arial"/>
                <w:sz w:val="22"/>
                <w:szCs w:val="22"/>
              </w:rPr>
              <w:t xml:space="preserve"> composites</w:t>
            </w:r>
          </w:p>
        </w:tc>
      </w:tr>
    </w:tbl>
    <w:p w:rsidR="000422CB" w:rsidRPr="005108D0" w:rsidRDefault="000422CB" w:rsidP="00E23FBA">
      <w:pPr>
        <w:ind w:firstLine="397"/>
        <w:rPr>
          <w:rFonts w:eastAsia="AdvTimes"/>
        </w:rPr>
      </w:pPr>
      <w:r w:rsidRPr="005108D0">
        <w:t>Fig. 10. Shows Young’s modulus of HAp /ZrO</w:t>
      </w:r>
      <w:r w:rsidRPr="005108D0">
        <w:rPr>
          <w:vertAlign w:val="subscript"/>
        </w:rPr>
        <w:t>2</w:t>
      </w:r>
      <w:r w:rsidRPr="005108D0">
        <w:t xml:space="preserve"> and HAP/ZrO</w:t>
      </w:r>
      <w:r w:rsidRPr="005108D0">
        <w:rPr>
          <w:vertAlign w:val="subscript"/>
        </w:rPr>
        <w:t>2</w:t>
      </w:r>
      <w:r w:rsidRPr="005108D0">
        <w:t>+TiO</w:t>
      </w:r>
      <w:r w:rsidRPr="005108D0">
        <w:rPr>
          <w:vertAlign w:val="subscript"/>
        </w:rPr>
        <w:t xml:space="preserve">2 </w:t>
      </w:r>
      <w:r w:rsidRPr="005108D0">
        <w:t xml:space="preserve">composites in sintered condition. </w:t>
      </w:r>
      <w:r w:rsidRPr="005108D0">
        <w:rPr>
          <w:rFonts w:eastAsia="AdvTimes"/>
        </w:rPr>
        <w:t>Y</w:t>
      </w:r>
      <w:r w:rsidRPr="005108D0">
        <w:t>oung’s modulus</w:t>
      </w:r>
      <w:r w:rsidRPr="005108D0">
        <w:rPr>
          <w:rFonts w:eastAsia="AdvTimes"/>
        </w:rPr>
        <w:t xml:space="preserve"> of the composites HAp and ZrO</w:t>
      </w:r>
      <w:r w:rsidRPr="005108D0">
        <w:rPr>
          <w:rFonts w:eastAsia="AdvTimes"/>
          <w:vertAlign w:val="subscript"/>
        </w:rPr>
        <w:t>2</w:t>
      </w:r>
      <w:r w:rsidRPr="005108D0">
        <w:rPr>
          <w:rFonts w:eastAsia="AdvTimes"/>
        </w:rPr>
        <w:t xml:space="preserve"> are found to be in the range of 89.09 to 188.14 GPa.Where as,for HAP/</w:t>
      </w:r>
      <w:r w:rsidRPr="005108D0">
        <w:t>ZrO</w:t>
      </w:r>
      <w:r w:rsidRPr="005108D0">
        <w:rPr>
          <w:vertAlign w:val="subscript"/>
        </w:rPr>
        <w:t>2</w:t>
      </w:r>
      <w:r w:rsidRPr="005108D0">
        <w:t>+TiO</w:t>
      </w:r>
      <w:r w:rsidRPr="005108D0">
        <w:rPr>
          <w:vertAlign w:val="subscript"/>
        </w:rPr>
        <w:t xml:space="preserve">2  </w:t>
      </w:r>
      <w:r w:rsidRPr="005108D0">
        <w:t>composites</w:t>
      </w:r>
      <w:r w:rsidRPr="005108D0">
        <w:rPr>
          <w:rFonts w:eastAsia="AdvTimes"/>
        </w:rPr>
        <w:t xml:space="preserve"> Y</w:t>
      </w:r>
      <w:r w:rsidRPr="005108D0">
        <w:t xml:space="preserve">oung’s </w:t>
      </w:r>
      <w:r w:rsidRPr="005108D0">
        <w:rPr>
          <w:rFonts w:eastAsia="AdvTimes"/>
        </w:rPr>
        <w:t>modulus</w:t>
      </w:r>
      <w:r w:rsidRPr="005108D0">
        <w:t xml:space="preserve"> of the HAp composites were</w:t>
      </w:r>
      <w:r w:rsidRPr="005108D0">
        <w:rPr>
          <w:rFonts w:eastAsia="AdvTimes"/>
        </w:rPr>
        <w:t xml:space="preserve"> found to be in the range 89.09 to 328.08 GPa. Young’s modulus</w:t>
      </w:r>
      <w:r w:rsidRPr="005108D0">
        <w:t xml:space="preserve"> of HAp composites in sintered samples increases with increasing ZrO</w:t>
      </w:r>
      <w:r w:rsidRPr="005108D0">
        <w:rPr>
          <w:vertAlign w:val="subscript"/>
        </w:rPr>
        <w:t>2</w:t>
      </w:r>
      <w:r w:rsidRPr="005108D0">
        <w:t xml:space="preserve"> and ZrO</w:t>
      </w:r>
      <w:r w:rsidRPr="005108D0">
        <w:rPr>
          <w:vertAlign w:val="subscript"/>
        </w:rPr>
        <w:t>2</w:t>
      </w:r>
      <w:r w:rsidRPr="005108D0">
        <w:t>+TiO</w:t>
      </w:r>
      <w:r w:rsidRPr="005108D0">
        <w:rPr>
          <w:vertAlign w:val="subscript"/>
        </w:rPr>
        <w:t>2</w:t>
      </w:r>
      <w:r w:rsidRPr="005108D0">
        <w:t xml:space="preserve">content. For both the composites, the </w:t>
      </w:r>
      <w:r w:rsidRPr="005108D0">
        <w:rPr>
          <w:rFonts w:eastAsia="AdvTimes"/>
        </w:rPr>
        <w:t>Young’s modulus</w:t>
      </w:r>
      <w:r w:rsidRPr="005108D0">
        <w:t xml:space="preserve"> reaches a maximum at 20 wt. %, reinforcement content followed by a slight decrease at 25wt. % composite. </w:t>
      </w:r>
      <w:r w:rsidRPr="005108D0">
        <w:rPr>
          <w:rFonts w:eastAsia="AdvTimes"/>
        </w:rPr>
        <w:t xml:space="preserve">As explained earlier, with increase in </w:t>
      </w:r>
      <w:r w:rsidRPr="005108D0">
        <w:t>reinforcement</w:t>
      </w:r>
      <w:r w:rsidRPr="005108D0">
        <w:rPr>
          <w:rFonts w:eastAsia="AdvTimes"/>
        </w:rPr>
        <w:t xml:space="preserve"> content, grain size decreases and density increases as a result hardness improved. </w:t>
      </w:r>
      <w:r w:rsidRPr="005108D0">
        <w:t>The improvement in young’s modulus can be speculated to the solitary effect of the ceramic as additives and hence more dense composites [23].</w:t>
      </w:r>
      <w:r w:rsidRPr="005108D0">
        <w:rPr>
          <w:rFonts w:eastAsia="AdvTimes"/>
        </w:rPr>
        <w:t xml:space="preserve"> Wenxiu Que et.,al.[23] observed the hardness and young’s modulus of the Pure HAp samples and the HAp/TiO</w:t>
      </w:r>
      <w:r w:rsidRPr="005108D0">
        <w:rPr>
          <w:rFonts w:eastAsia="AdvTimes"/>
          <w:vertAlign w:val="subscript"/>
        </w:rPr>
        <w:t xml:space="preserve">2 </w:t>
      </w:r>
      <w:r w:rsidRPr="005108D0">
        <w:rPr>
          <w:rFonts w:eastAsia="AdvTimes"/>
        </w:rPr>
        <w:t>(10% mol) composites as a function of the sintering  temperature. The highest hardness and young’s modulus, which are 2.81GPa and 45.33GPa respectively, are obtained at the sintering temperature of 1100</w:t>
      </w:r>
      <w:r w:rsidRPr="005108D0">
        <w:rPr>
          <w:rFonts w:eastAsia="AdvTimes"/>
          <w:vertAlign w:val="superscript"/>
        </w:rPr>
        <w:t>0</w:t>
      </w:r>
      <w:r w:rsidRPr="005108D0">
        <w:rPr>
          <w:rFonts w:eastAsia="AdvTimes"/>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6"/>
        <w:gridCol w:w="5126"/>
      </w:tblGrid>
      <w:tr w:rsidR="007F43EA" w:rsidRPr="005108D0" w:rsidTr="005108D0">
        <w:tc>
          <w:tcPr>
            <w:tcW w:w="5126" w:type="dxa"/>
          </w:tcPr>
          <w:p w:rsidR="007F43EA" w:rsidRPr="005108D0" w:rsidRDefault="007F43EA" w:rsidP="00E23FBA">
            <w:pPr>
              <w:ind w:firstLine="0"/>
              <w:jc w:val="center"/>
              <w:rPr>
                <w:rFonts w:eastAsia="AdvTimes"/>
              </w:rPr>
            </w:pPr>
            <w:r w:rsidRPr="005108D0">
              <w:rPr>
                <w:rFonts w:eastAsia="AdvTimes"/>
                <w:noProof/>
                <w:lang w:val="en-IN" w:eastAsia="en-IN"/>
              </w:rPr>
              <w:drawing>
                <wp:inline distT="0" distB="0" distL="0" distR="0">
                  <wp:extent cx="2967639" cy="1980000"/>
                  <wp:effectExtent l="19050" t="0" r="4161"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2967639" cy="1980000"/>
                          </a:xfrm>
                          <a:prstGeom prst="rect">
                            <a:avLst/>
                          </a:prstGeom>
                          <a:noFill/>
                          <a:ln w="9525">
                            <a:noFill/>
                            <a:miter lim="800000"/>
                            <a:headEnd/>
                            <a:tailEnd/>
                          </a:ln>
                        </pic:spPr>
                      </pic:pic>
                    </a:graphicData>
                  </a:graphic>
                </wp:inline>
              </w:drawing>
            </w:r>
          </w:p>
        </w:tc>
        <w:tc>
          <w:tcPr>
            <w:tcW w:w="5126" w:type="dxa"/>
          </w:tcPr>
          <w:p w:rsidR="007F43EA" w:rsidRPr="005108D0" w:rsidRDefault="007F43EA" w:rsidP="00E23FBA">
            <w:pPr>
              <w:ind w:firstLine="0"/>
              <w:jc w:val="center"/>
              <w:rPr>
                <w:rFonts w:eastAsia="AdvTimes"/>
              </w:rPr>
            </w:pPr>
            <w:r w:rsidRPr="005108D0">
              <w:rPr>
                <w:rFonts w:eastAsia="AdvTimes"/>
                <w:noProof/>
                <w:lang w:val="en-IN" w:eastAsia="en-IN"/>
              </w:rPr>
              <w:drawing>
                <wp:inline distT="0" distB="0" distL="0" distR="0">
                  <wp:extent cx="2982188" cy="1980000"/>
                  <wp:effectExtent l="19050" t="0" r="8662"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982188" cy="1980000"/>
                          </a:xfrm>
                          <a:prstGeom prst="rect">
                            <a:avLst/>
                          </a:prstGeom>
                          <a:noFill/>
                          <a:ln w="9525">
                            <a:noFill/>
                            <a:miter lim="800000"/>
                            <a:headEnd/>
                            <a:tailEnd/>
                          </a:ln>
                        </pic:spPr>
                      </pic:pic>
                    </a:graphicData>
                  </a:graphic>
                </wp:inline>
              </w:drawing>
            </w:r>
          </w:p>
        </w:tc>
      </w:tr>
      <w:tr w:rsidR="007F43EA" w:rsidRPr="005108D0" w:rsidTr="005108D0">
        <w:tc>
          <w:tcPr>
            <w:tcW w:w="5126" w:type="dxa"/>
          </w:tcPr>
          <w:p w:rsidR="007F43EA" w:rsidRPr="00C30794" w:rsidRDefault="007F43EA" w:rsidP="002D7BCA">
            <w:pPr>
              <w:ind w:firstLine="0"/>
              <w:jc w:val="center"/>
              <w:rPr>
                <w:rFonts w:ascii="Arial" w:eastAsia="AdvTimes" w:hAnsi="Arial" w:cs="Arial"/>
              </w:rPr>
            </w:pPr>
            <w:r w:rsidRPr="00C30794">
              <w:rPr>
                <w:rFonts w:ascii="Arial" w:eastAsia="AdvTimes" w:hAnsi="Arial" w:cs="Arial"/>
                <w:b/>
                <w:sz w:val="22"/>
                <w:szCs w:val="22"/>
              </w:rPr>
              <w:t xml:space="preserve">Fig. 10. </w:t>
            </w:r>
            <w:r w:rsidRPr="00C30794">
              <w:rPr>
                <w:rFonts w:ascii="Arial" w:eastAsia="AdvTimes" w:hAnsi="Arial" w:cs="Arial"/>
                <w:sz w:val="22"/>
                <w:szCs w:val="22"/>
              </w:rPr>
              <w:t>Variation of Young’s modulus in HAp/ZrO</w:t>
            </w:r>
            <w:r w:rsidRPr="00C30794">
              <w:rPr>
                <w:rFonts w:ascii="Arial" w:eastAsia="AdvTimes" w:hAnsi="Arial" w:cs="Arial"/>
                <w:sz w:val="22"/>
                <w:szCs w:val="22"/>
                <w:vertAlign w:val="subscript"/>
              </w:rPr>
              <w:t xml:space="preserve">2 </w:t>
            </w:r>
            <w:r w:rsidRPr="00C30794">
              <w:rPr>
                <w:rFonts w:ascii="Arial" w:eastAsia="AdvTimes" w:hAnsi="Arial" w:cs="Arial"/>
                <w:sz w:val="22"/>
                <w:szCs w:val="22"/>
              </w:rPr>
              <w:t>and HAp/ZrO</w:t>
            </w:r>
            <w:r w:rsidRPr="00C30794">
              <w:rPr>
                <w:rFonts w:ascii="Arial" w:eastAsia="AdvTimes" w:hAnsi="Arial" w:cs="Arial"/>
                <w:sz w:val="22"/>
                <w:szCs w:val="22"/>
                <w:vertAlign w:val="subscript"/>
              </w:rPr>
              <w:t>2</w:t>
            </w:r>
            <w:r w:rsidRPr="00C30794">
              <w:rPr>
                <w:rFonts w:ascii="Arial" w:eastAsia="AdvTimes" w:hAnsi="Arial" w:cs="Arial"/>
                <w:sz w:val="22"/>
                <w:szCs w:val="22"/>
              </w:rPr>
              <w:t>+TiO</w:t>
            </w:r>
            <w:r w:rsidRPr="00C30794">
              <w:rPr>
                <w:rFonts w:ascii="Arial" w:eastAsia="AdvTimes" w:hAnsi="Arial" w:cs="Arial"/>
                <w:sz w:val="22"/>
                <w:szCs w:val="22"/>
                <w:vertAlign w:val="subscript"/>
              </w:rPr>
              <w:t>2</w:t>
            </w:r>
            <w:r w:rsidRPr="00C30794">
              <w:rPr>
                <w:rFonts w:ascii="Arial" w:eastAsia="AdvTimes" w:hAnsi="Arial" w:cs="Arial"/>
                <w:sz w:val="22"/>
                <w:szCs w:val="22"/>
              </w:rPr>
              <w:t xml:space="preserve"> composites</w:t>
            </w:r>
          </w:p>
        </w:tc>
        <w:tc>
          <w:tcPr>
            <w:tcW w:w="5126" w:type="dxa"/>
          </w:tcPr>
          <w:p w:rsidR="007F43EA" w:rsidRPr="00C30794" w:rsidRDefault="007F43EA" w:rsidP="002D7BCA">
            <w:pPr>
              <w:ind w:firstLine="0"/>
              <w:jc w:val="center"/>
              <w:rPr>
                <w:rFonts w:ascii="Arial" w:eastAsia="AdvTimes" w:hAnsi="Arial" w:cs="Arial"/>
              </w:rPr>
            </w:pPr>
            <w:r w:rsidRPr="00C30794">
              <w:rPr>
                <w:rFonts w:ascii="Arial" w:eastAsia="AdvTimes" w:hAnsi="Arial" w:cs="Arial"/>
                <w:b/>
                <w:sz w:val="22"/>
                <w:szCs w:val="22"/>
              </w:rPr>
              <w:t xml:space="preserve">Fig. 11. </w:t>
            </w:r>
            <w:r w:rsidRPr="00C30794">
              <w:rPr>
                <w:rFonts w:ascii="Arial" w:eastAsia="AdvTimes" w:hAnsi="Arial" w:cs="Arial"/>
                <w:sz w:val="22"/>
                <w:szCs w:val="22"/>
              </w:rPr>
              <w:t xml:space="preserve">Variation of </w:t>
            </w:r>
            <w:r w:rsidRPr="00C30794">
              <w:rPr>
                <w:rFonts w:ascii="Arial" w:hAnsi="Arial" w:cs="Arial"/>
                <w:sz w:val="22"/>
                <w:szCs w:val="22"/>
              </w:rPr>
              <w:t xml:space="preserve">Fracture toughness </w:t>
            </w:r>
            <w:r w:rsidRPr="00C30794">
              <w:rPr>
                <w:rFonts w:ascii="Arial" w:eastAsia="AdvTimes" w:hAnsi="Arial" w:cs="Arial"/>
                <w:sz w:val="22"/>
                <w:szCs w:val="22"/>
              </w:rPr>
              <w:t>in HAp/ZrO</w:t>
            </w:r>
            <w:r w:rsidRPr="00C30794">
              <w:rPr>
                <w:rFonts w:ascii="Arial" w:eastAsia="AdvTimes" w:hAnsi="Arial" w:cs="Arial"/>
                <w:sz w:val="22"/>
                <w:szCs w:val="22"/>
                <w:vertAlign w:val="subscript"/>
              </w:rPr>
              <w:t xml:space="preserve">2 </w:t>
            </w:r>
            <w:r w:rsidRPr="00C30794">
              <w:rPr>
                <w:rFonts w:ascii="Arial" w:eastAsia="AdvTimes" w:hAnsi="Arial" w:cs="Arial"/>
                <w:sz w:val="22"/>
                <w:szCs w:val="22"/>
              </w:rPr>
              <w:t>and HAp/ZrO</w:t>
            </w:r>
            <w:r w:rsidRPr="00C30794">
              <w:rPr>
                <w:rFonts w:ascii="Arial" w:eastAsia="AdvTimes" w:hAnsi="Arial" w:cs="Arial"/>
                <w:sz w:val="22"/>
                <w:szCs w:val="22"/>
                <w:vertAlign w:val="subscript"/>
              </w:rPr>
              <w:t>2</w:t>
            </w:r>
            <w:r w:rsidRPr="00C30794">
              <w:rPr>
                <w:rFonts w:ascii="Arial" w:eastAsia="AdvTimes" w:hAnsi="Arial" w:cs="Arial"/>
                <w:sz w:val="22"/>
                <w:szCs w:val="22"/>
              </w:rPr>
              <w:t>+TiO</w:t>
            </w:r>
            <w:r w:rsidRPr="00C30794">
              <w:rPr>
                <w:rFonts w:ascii="Arial" w:eastAsia="AdvTimes" w:hAnsi="Arial" w:cs="Arial"/>
                <w:sz w:val="22"/>
                <w:szCs w:val="22"/>
                <w:vertAlign w:val="subscript"/>
              </w:rPr>
              <w:t>2</w:t>
            </w:r>
            <w:r w:rsidRPr="00C30794">
              <w:rPr>
                <w:rFonts w:ascii="Arial" w:eastAsia="AdvTimes" w:hAnsi="Arial" w:cs="Arial"/>
                <w:sz w:val="22"/>
                <w:szCs w:val="22"/>
              </w:rPr>
              <w:t xml:space="preserve"> composites</w:t>
            </w:r>
          </w:p>
        </w:tc>
      </w:tr>
    </w:tbl>
    <w:p w:rsidR="00907F5A" w:rsidRPr="005108D0" w:rsidRDefault="00907F5A" w:rsidP="00E23FBA">
      <w:pPr>
        <w:ind w:firstLine="397"/>
      </w:pPr>
      <w:r w:rsidRPr="005108D0">
        <w:t>Fig.11 shows the relationship between Fracture toughness of HAp/ZrO</w:t>
      </w:r>
      <w:r w:rsidRPr="005108D0">
        <w:rPr>
          <w:vertAlign w:val="subscript"/>
        </w:rPr>
        <w:t>2</w:t>
      </w:r>
      <w:r w:rsidRPr="005108D0">
        <w:t xml:space="preserve"> and HAp/ZrO</w:t>
      </w:r>
      <w:r w:rsidRPr="005108D0">
        <w:rPr>
          <w:vertAlign w:val="subscript"/>
        </w:rPr>
        <w:t>2</w:t>
      </w:r>
      <w:r w:rsidRPr="005108D0">
        <w:t>+TiO</w:t>
      </w:r>
      <w:r w:rsidRPr="005108D0">
        <w:rPr>
          <w:vertAlign w:val="subscript"/>
        </w:rPr>
        <w:t>2</w:t>
      </w:r>
      <w:r w:rsidRPr="005108D0">
        <w:t xml:space="preserve"> composites in sintered samples. Fracture toughness of HAp/ZrO</w:t>
      </w:r>
      <w:r w:rsidRPr="005108D0">
        <w:rPr>
          <w:vertAlign w:val="subscript"/>
        </w:rPr>
        <w:t>2</w:t>
      </w:r>
      <w:r w:rsidRPr="005108D0">
        <w:t xml:space="preserve"> composite material  are found to be in the range of </w:t>
      </w:r>
      <w:r w:rsidRPr="005108D0">
        <w:rPr>
          <w:rFonts w:eastAsia="AdvTimes"/>
        </w:rPr>
        <w:t xml:space="preserve">0.742 </w:t>
      </w:r>
      <w:r w:rsidRPr="005108D0">
        <w:t>MPa.m</w:t>
      </w:r>
      <w:r w:rsidRPr="005108D0">
        <w:rPr>
          <w:vertAlign w:val="superscript"/>
        </w:rPr>
        <w:t xml:space="preserve">1/2  </w:t>
      </w:r>
      <w:r w:rsidRPr="005108D0">
        <w:t xml:space="preserve">to  </w:t>
      </w:r>
      <w:r w:rsidRPr="005108D0">
        <w:rPr>
          <w:rFonts w:eastAsia="AdvTimes"/>
        </w:rPr>
        <w:t>2.08</w:t>
      </w:r>
      <w:r w:rsidRPr="005108D0">
        <w:t xml:space="preserve"> MPa.m</w:t>
      </w:r>
      <w:r w:rsidRPr="005108D0">
        <w:rPr>
          <w:vertAlign w:val="superscript"/>
        </w:rPr>
        <w:t>1/2</w:t>
      </w:r>
      <w:r w:rsidRPr="005108D0">
        <w:t>.Whereas for HAp /  ZrO</w:t>
      </w:r>
      <w:r w:rsidRPr="005108D0">
        <w:rPr>
          <w:vertAlign w:val="subscript"/>
        </w:rPr>
        <w:t>2</w:t>
      </w:r>
      <w:r w:rsidRPr="005108D0">
        <w:t>+TiO</w:t>
      </w:r>
      <w:r w:rsidRPr="005108D0">
        <w:rPr>
          <w:vertAlign w:val="subscript"/>
        </w:rPr>
        <w:t>2</w:t>
      </w:r>
      <w:r w:rsidRPr="005108D0">
        <w:t xml:space="preserve"> components were found to be in the range </w:t>
      </w:r>
      <w:r w:rsidRPr="005108D0">
        <w:rPr>
          <w:rFonts w:eastAsia="AdvTimes"/>
        </w:rPr>
        <w:t>0.742 to 3.73</w:t>
      </w:r>
      <w:r w:rsidRPr="005108D0">
        <w:t xml:space="preserve"> MPa.m</w:t>
      </w:r>
      <w:r w:rsidRPr="005108D0">
        <w:rPr>
          <w:vertAlign w:val="superscript"/>
        </w:rPr>
        <w:t>1/2</w:t>
      </w:r>
      <w:r w:rsidRPr="005108D0">
        <w:t xml:space="preserve">, for maximum fracture toughness occurs at 20wt. % of composite material. These two HAp composites consequently reach a maximum at 20 wt. %, followed by a slightly decrease at 25 wt. % composite. Apparently, these results are in good agreement with </w:t>
      </w:r>
      <w:r w:rsidRPr="005108D0">
        <w:lastRenderedPageBreak/>
        <w:t>results of Hardness, Young’s modulus and Fracture toughness which can be understood the evolution of the density and grain size.</w:t>
      </w:r>
    </w:p>
    <w:p w:rsidR="00294711" w:rsidRPr="005108D0" w:rsidRDefault="00294711" w:rsidP="00E23FBA">
      <w:pPr>
        <w:ind w:firstLine="397"/>
        <w:rPr>
          <w:rFonts w:eastAsia="AdvTimes"/>
        </w:rPr>
      </w:pPr>
      <w:r w:rsidRPr="005108D0">
        <w:rPr>
          <w:rFonts w:eastAsia="AdvTimes"/>
        </w:rPr>
        <w:t>Flexural strength data measured using three-point bending test revealed that HAp and HAp/ZrO</w:t>
      </w:r>
      <w:r w:rsidRPr="005108D0">
        <w:rPr>
          <w:rFonts w:eastAsia="AdvTimes"/>
          <w:vertAlign w:val="subscript"/>
        </w:rPr>
        <w:t xml:space="preserve">2 </w:t>
      </w:r>
      <w:r w:rsidRPr="005108D0">
        <w:rPr>
          <w:rFonts w:eastAsia="AdvTimes"/>
        </w:rPr>
        <w:t xml:space="preserve">composite possessed flexural strength range of </w:t>
      </w:r>
      <w:r w:rsidRPr="005108D0">
        <w:t>50</w:t>
      </w:r>
      <w:r w:rsidRPr="005108D0">
        <w:rPr>
          <w:rFonts w:eastAsia="AdvTimes"/>
        </w:rPr>
        <w:t xml:space="preserve"> to126.1 MPa. Similarly Flexural strength data revealed that HAp/ZrO</w:t>
      </w:r>
      <w:r w:rsidRPr="005108D0">
        <w:rPr>
          <w:rFonts w:eastAsia="AdvTimes"/>
          <w:vertAlign w:val="subscript"/>
        </w:rPr>
        <w:t>2</w:t>
      </w:r>
      <w:r w:rsidRPr="005108D0">
        <w:rPr>
          <w:rFonts w:eastAsia="AdvTimes"/>
        </w:rPr>
        <w:t>+TiO</w:t>
      </w:r>
      <w:r w:rsidRPr="005108D0">
        <w:rPr>
          <w:rFonts w:eastAsia="AdvTimes"/>
          <w:vertAlign w:val="subscript"/>
        </w:rPr>
        <w:t xml:space="preserve">2 </w:t>
      </w:r>
      <w:r w:rsidRPr="005108D0">
        <w:rPr>
          <w:rFonts w:eastAsia="AdvTimes"/>
        </w:rPr>
        <w:t xml:space="preserve">composites possessed flexural strength range of </w:t>
      </w:r>
      <w:r w:rsidRPr="005108D0">
        <w:t>50 to 236.8</w:t>
      </w:r>
      <w:r w:rsidRPr="005108D0">
        <w:rPr>
          <w:rFonts w:eastAsia="AdvTimes"/>
        </w:rPr>
        <w:t xml:space="preserve"> MPa, respectively the maximum flexural strength is observed at 20 wt. % of  composite after which it shows a decreasing trend as shown in Fig. 12.Generaly,sintered samples with higher density improved mechanical properties such as flexural strength, compression strength and hardness.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6"/>
        <w:gridCol w:w="5126"/>
      </w:tblGrid>
      <w:tr w:rsidR="00907F5A" w:rsidRPr="005108D0" w:rsidTr="00CC7F43">
        <w:tc>
          <w:tcPr>
            <w:tcW w:w="5126" w:type="dxa"/>
            <w:vAlign w:val="center"/>
          </w:tcPr>
          <w:p w:rsidR="00907F5A" w:rsidRPr="005108D0" w:rsidRDefault="00907F5A" w:rsidP="00E23FBA">
            <w:pPr>
              <w:ind w:firstLine="0"/>
              <w:jc w:val="center"/>
              <w:rPr>
                <w:rFonts w:eastAsia="AdvTimes"/>
              </w:rPr>
            </w:pPr>
            <w:r w:rsidRPr="005108D0">
              <w:rPr>
                <w:rFonts w:eastAsia="AdvTimes"/>
                <w:noProof/>
                <w:lang w:val="en-IN" w:eastAsia="en-IN"/>
              </w:rPr>
              <w:drawing>
                <wp:inline distT="0" distB="0" distL="0" distR="0">
                  <wp:extent cx="2953903" cy="198000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953903" cy="1980000"/>
                          </a:xfrm>
                          <a:prstGeom prst="rect">
                            <a:avLst/>
                          </a:prstGeom>
                          <a:noFill/>
                          <a:ln w="9525">
                            <a:noFill/>
                            <a:miter lim="800000"/>
                            <a:headEnd/>
                            <a:tailEnd/>
                          </a:ln>
                        </pic:spPr>
                      </pic:pic>
                    </a:graphicData>
                  </a:graphic>
                </wp:inline>
              </w:drawing>
            </w:r>
          </w:p>
        </w:tc>
        <w:tc>
          <w:tcPr>
            <w:tcW w:w="5126" w:type="dxa"/>
            <w:vAlign w:val="center"/>
          </w:tcPr>
          <w:p w:rsidR="00907F5A" w:rsidRPr="005108D0" w:rsidRDefault="00907F5A" w:rsidP="00E23FBA">
            <w:pPr>
              <w:ind w:firstLine="0"/>
              <w:jc w:val="center"/>
              <w:rPr>
                <w:rFonts w:eastAsia="AdvTimes"/>
              </w:rPr>
            </w:pPr>
            <w:r w:rsidRPr="005108D0">
              <w:rPr>
                <w:rFonts w:eastAsia="AdvTimes"/>
                <w:noProof/>
                <w:lang w:val="en-IN" w:eastAsia="en-IN"/>
              </w:rPr>
              <w:drawing>
                <wp:inline distT="0" distB="0" distL="0" distR="0">
                  <wp:extent cx="2967640" cy="1980000"/>
                  <wp:effectExtent l="19050" t="0" r="416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967640" cy="1980000"/>
                          </a:xfrm>
                          <a:prstGeom prst="rect">
                            <a:avLst/>
                          </a:prstGeom>
                          <a:noFill/>
                          <a:ln w="9525">
                            <a:noFill/>
                            <a:miter lim="800000"/>
                            <a:headEnd/>
                            <a:tailEnd/>
                          </a:ln>
                        </pic:spPr>
                      </pic:pic>
                    </a:graphicData>
                  </a:graphic>
                </wp:inline>
              </w:drawing>
            </w:r>
          </w:p>
        </w:tc>
      </w:tr>
      <w:tr w:rsidR="00907F5A" w:rsidRPr="005108D0" w:rsidTr="00CC7F43">
        <w:tc>
          <w:tcPr>
            <w:tcW w:w="5126" w:type="dxa"/>
            <w:vAlign w:val="center"/>
          </w:tcPr>
          <w:p w:rsidR="00907F5A" w:rsidRPr="00C30794" w:rsidRDefault="00907F5A" w:rsidP="00C30794">
            <w:pPr>
              <w:ind w:firstLine="0"/>
              <w:jc w:val="center"/>
              <w:rPr>
                <w:rFonts w:ascii="Arial" w:eastAsia="AdvTimes" w:hAnsi="Arial" w:cs="Arial"/>
                <w:sz w:val="22"/>
                <w:szCs w:val="22"/>
              </w:rPr>
            </w:pPr>
            <w:r w:rsidRPr="00C30794">
              <w:rPr>
                <w:rFonts w:ascii="Arial" w:eastAsia="AdvTimes" w:hAnsi="Arial" w:cs="Arial"/>
                <w:b/>
                <w:sz w:val="22"/>
                <w:szCs w:val="22"/>
              </w:rPr>
              <w:t xml:space="preserve">Fig. 12. </w:t>
            </w:r>
            <w:r w:rsidRPr="00C30794">
              <w:rPr>
                <w:rFonts w:ascii="Arial" w:eastAsia="AdvTimes" w:hAnsi="Arial" w:cs="Arial"/>
                <w:sz w:val="22"/>
                <w:szCs w:val="22"/>
              </w:rPr>
              <w:t>Variation of Flexural strength</w:t>
            </w:r>
            <w:r w:rsidRPr="00C30794">
              <w:rPr>
                <w:rFonts w:ascii="Arial" w:hAnsi="Arial" w:cs="Arial"/>
                <w:sz w:val="22"/>
                <w:szCs w:val="22"/>
              </w:rPr>
              <w:t xml:space="preserve"> </w:t>
            </w:r>
            <w:r w:rsidRPr="00C30794">
              <w:rPr>
                <w:rFonts w:ascii="Arial" w:eastAsia="AdvTimes" w:hAnsi="Arial" w:cs="Arial"/>
                <w:sz w:val="22"/>
                <w:szCs w:val="22"/>
              </w:rPr>
              <w:t>in HAp/ZrO</w:t>
            </w:r>
            <w:r w:rsidRPr="00C30794">
              <w:rPr>
                <w:rFonts w:ascii="Arial" w:eastAsia="AdvTimes" w:hAnsi="Arial" w:cs="Arial"/>
                <w:sz w:val="22"/>
                <w:szCs w:val="22"/>
                <w:vertAlign w:val="subscript"/>
              </w:rPr>
              <w:t xml:space="preserve">2 </w:t>
            </w:r>
            <w:r w:rsidRPr="00C30794">
              <w:rPr>
                <w:rFonts w:ascii="Arial" w:eastAsia="AdvTimes" w:hAnsi="Arial" w:cs="Arial"/>
                <w:sz w:val="22"/>
                <w:szCs w:val="22"/>
              </w:rPr>
              <w:t>and HAp/ZrO</w:t>
            </w:r>
            <w:r w:rsidRPr="00C30794">
              <w:rPr>
                <w:rFonts w:ascii="Arial" w:eastAsia="AdvTimes" w:hAnsi="Arial" w:cs="Arial"/>
                <w:sz w:val="22"/>
                <w:szCs w:val="22"/>
                <w:vertAlign w:val="subscript"/>
              </w:rPr>
              <w:t>2</w:t>
            </w:r>
            <w:r w:rsidRPr="00C30794">
              <w:rPr>
                <w:rFonts w:ascii="Arial" w:eastAsia="AdvTimes" w:hAnsi="Arial" w:cs="Arial"/>
                <w:sz w:val="22"/>
                <w:szCs w:val="22"/>
              </w:rPr>
              <w:t>/TiO</w:t>
            </w:r>
            <w:r w:rsidRPr="00C30794">
              <w:rPr>
                <w:rFonts w:ascii="Arial" w:eastAsia="AdvTimes" w:hAnsi="Arial" w:cs="Arial"/>
                <w:sz w:val="22"/>
                <w:szCs w:val="22"/>
                <w:vertAlign w:val="subscript"/>
              </w:rPr>
              <w:t>2</w:t>
            </w:r>
            <w:r w:rsidRPr="00C30794">
              <w:rPr>
                <w:rFonts w:ascii="Arial" w:eastAsia="AdvTimes" w:hAnsi="Arial" w:cs="Arial"/>
                <w:sz w:val="22"/>
                <w:szCs w:val="22"/>
              </w:rPr>
              <w:t xml:space="preserve"> composites</w:t>
            </w:r>
          </w:p>
        </w:tc>
        <w:tc>
          <w:tcPr>
            <w:tcW w:w="5126" w:type="dxa"/>
            <w:vAlign w:val="center"/>
          </w:tcPr>
          <w:p w:rsidR="00907F5A" w:rsidRPr="00C30794" w:rsidRDefault="00907F5A" w:rsidP="00C30794">
            <w:pPr>
              <w:ind w:firstLine="0"/>
              <w:jc w:val="center"/>
              <w:rPr>
                <w:rFonts w:ascii="Arial" w:eastAsia="AdvTimes" w:hAnsi="Arial" w:cs="Arial"/>
                <w:sz w:val="22"/>
                <w:szCs w:val="22"/>
              </w:rPr>
            </w:pPr>
            <w:r w:rsidRPr="00C30794">
              <w:rPr>
                <w:rFonts w:ascii="Arial" w:eastAsia="AdvTimes" w:hAnsi="Arial" w:cs="Arial"/>
                <w:b/>
                <w:sz w:val="22"/>
                <w:szCs w:val="22"/>
              </w:rPr>
              <w:t xml:space="preserve">Fig. 13. </w:t>
            </w:r>
            <w:r w:rsidRPr="00C30794">
              <w:rPr>
                <w:rFonts w:ascii="Arial" w:eastAsia="AdvTimes" w:hAnsi="Arial" w:cs="Arial"/>
                <w:sz w:val="22"/>
                <w:szCs w:val="22"/>
              </w:rPr>
              <w:t>Variation of compression strength in HAp/ZrO</w:t>
            </w:r>
            <w:r w:rsidRPr="00C30794">
              <w:rPr>
                <w:rFonts w:ascii="Arial" w:eastAsia="AdvTimes" w:hAnsi="Arial" w:cs="Arial"/>
                <w:sz w:val="22"/>
                <w:szCs w:val="22"/>
                <w:vertAlign w:val="subscript"/>
              </w:rPr>
              <w:t xml:space="preserve">2 </w:t>
            </w:r>
            <w:r w:rsidRPr="00C30794">
              <w:rPr>
                <w:rFonts w:ascii="Arial" w:eastAsia="AdvTimes" w:hAnsi="Arial" w:cs="Arial"/>
                <w:sz w:val="22"/>
                <w:szCs w:val="22"/>
              </w:rPr>
              <w:t>and HAp/ZrO</w:t>
            </w:r>
            <w:r w:rsidRPr="00C30794">
              <w:rPr>
                <w:rFonts w:ascii="Arial" w:eastAsia="AdvTimes" w:hAnsi="Arial" w:cs="Arial"/>
                <w:sz w:val="22"/>
                <w:szCs w:val="22"/>
                <w:vertAlign w:val="subscript"/>
              </w:rPr>
              <w:t>2</w:t>
            </w:r>
            <w:r w:rsidRPr="00C30794">
              <w:rPr>
                <w:rFonts w:ascii="Arial" w:eastAsia="AdvTimes" w:hAnsi="Arial" w:cs="Arial"/>
                <w:sz w:val="22"/>
                <w:szCs w:val="22"/>
              </w:rPr>
              <w:t>/TiO</w:t>
            </w:r>
            <w:r w:rsidRPr="00C30794">
              <w:rPr>
                <w:rFonts w:ascii="Arial" w:eastAsia="AdvTimes" w:hAnsi="Arial" w:cs="Arial"/>
                <w:sz w:val="22"/>
                <w:szCs w:val="22"/>
                <w:vertAlign w:val="subscript"/>
              </w:rPr>
              <w:t>2</w:t>
            </w:r>
            <w:r w:rsidRPr="00C30794">
              <w:rPr>
                <w:rFonts w:ascii="Arial" w:eastAsia="AdvTimes" w:hAnsi="Arial" w:cs="Arial"/>
                <w:sz w:val="22"/>
                <w:szCs w:val="22"/>
              </w:rPr>
              <w:t xml:space="preserve"> composites</w:t>
            </w:r>
          </w:p>
        </w:tc>
      </w:tr>
    </w:tbl>
    <w:p w:rsidR="00294711" w:rsidRPr="005108D0" w:rsidRDefault="00294711" w:rsidP="00E23FBA">
      <w:pPr>
        <w:ind w:firstLine="397"/>
      </w:pPr>
      <w:r w:rsidRPr="005108D0">
        <w:rPr>
          <w:rFonts w:eastAsia="AdvTimes"/>
        </w:rPr>
        <w:t>Fig.13. shows that compressive strengths of HAp / ZrO</w:t>
      </w:r>
      <w:r w:rsidRPr="005108D0">
        <w:rPr>
          <w:rFonts w:eastAsia="AdvTimes"/>
          <w:vertAlign w:val="subscript"/>
        </w:rPr>
        <w:t xml:space="preserve">2 </w:t>
      </w:r>
      <w:r w:rsidRPr="005108D0">
        <w:rPr>
          <w:rFonts w:eastAsia="AdvTimes"/>
        </w:rPr>
        <w:t>and HAp / ZrO</w:t>
      </w:r>
      <w:r w:rsidRPr="005108D0">
        <w:rPr>
          <w:rFonts w:eastAsia="AdvTimes"/>
          <w:vertAlign w:val="subscript"/>
        </w:rPr>
        <w:t>2</w:t>
      </w:r>
      <w:r w:rsidRPr="005108D0">
        <w:rPr>
          <w:rFonts w:eastAsia="AdvTimes"/>
        </w:rPr>
        <w:t>+TiO</w:t>
      </w:r>
      <w:r w:rsidRPr="005108D0">
        <w:rPr>
          <w:rFonts w:eastAsia="AdvTimes"/>
          <w:vertAlign w:val="subscript"/>
        </w:rPr>
        <w:t>2</w:t>
      </w:r>
      <w:r w:rsidRPr="005108D0">
        <w:rPr>
          <w:rFonts w:eastAsia="AdvTimes"/>
        </w:rPr>
        <w:t xml:space="preserve"> with various Wt. %. HAp after sintering exhibited the minimum compressive strength of 54.72 MPa and maximum compressive strength of </w:t>
      </w:r>
      <w:r w:rsidRPr="005108D0">
        <w:t>211.4 MPa is achieved for 20 wt. % of ZrO</w:t>
      </w:r>
      <w:r w:rsidRPr="005108D0">
        <w:rPr>
          <w:vertAlign w:val="subscript"/>
        </w:rPr>
        <w:t>2</w:t>
      </w:r>
      <w:r w:rsidRPr="005108D0">
        <w:t xml:space="preserve">.Similarly the same trend has been observed with the </w:t>
      </w:r>
      <w:r w:rsidRPr="005108D0">
        <w:rPr>
          <w:rFonts w:eastAsia="AdvTimes"/>
        </w:rPr>
        <w:t>HAp / ZrO</w:t>
      </w:r>
      <w:r w:rsidRPr="005108D0">
        <w:rPr>
          <w:rFonts w:eastAsia="AdvTimes"/>
          <w:vertAlign w:val="subscript"/>
        </w:rPr>
        <w:t>2</w:t>
      </w:r>
      <w:r w:rsidRPr="005108D0">
        <w:rPr>
          <w:rFonts w:eastAsia="AdvTimes"/>
        </w:rPr>
        <w:t>+TiO</w:t>
      </w:r>
      <w:r w:rsidRPr="005108D0">
        <w:rPr>
          <w:rFonts w:eastAsia="AdvTimes"/>
          <w:vertAlign w:val="subscript"/>
        </w:rPr>
        <w:t>2</w:t>
      </w:r>
      <w:r w:rsidRPr="005108D0">
        <w:t>having a maximum</w:t>
      </w:r>
      <w:r w:rsidRPr="005108D0">
        <w:rPr>
          <w:rFonts w:eastAsia="AdvTimes"/>
        </w:rPr>
        <w:t xml:space="preserve"> compressive strength of </w:t>
      </w:r>
      <w:r w:rsidRPr="005108D0">
        <w:t>230.67 MPa was achieved for 20 wt. %,</w:t>
      </w:r>
      <w:r w:rsidRPr="005108D0">
        <w:rPr>
          <w:rFonts w:eastAsia="AdvTimes"/>
        </w:rPr>
        <w:t xml:space="preserve"> after which it shows a decreasing trend as shown in Fig. 13. It can be attributed to the increase in the dispersion of reinforcement particles in the matrix phase as observed from the micro structural features, fig.4 and 5. Salman et.,al.[24] have studied HAp (BHA-bovine derived HAp and EHA-tooth human enamel HAp) and Ti composites (Ti-doping was 5 and 10 wt.%) sintering at different temperatures. Compression strength (44.6MPa and 48.83MPa) for BHA-Ti composites at 1200</w:t>
      </w:r>
      <w:r w:rsidRPr="005108D0">
        <w:rPr>
          <w:rFonts w:eastAsia="AdvTimes"/>
          <w:vertAlign w:val="superscript"/>
        </w:rPr>
        <w:t>0</w:t>
      </w:r>
      <w:r w:rsidRPr="005108D0">
        <w:rPr>
          <w:rFonts w:eastAsia="AdvTimes"/>
        </w:rPr>
        <w:t>C. Compression strength (43.30MPa and 39.96 MPa) for EHA-Ti composites at 1200</w:t>
      </w:r>
      <w:r w:rsidRPr="005108D0">
        <w:rPr>
          <w:rFonts w:eastAsia="AdvTimes"/>
          <w:vertAlign w:val="superscript"/>
        </w:rPr>
        <w:t>0</w:t>
      </w:r>
      <w:r w:rsidRPr="005108D0">
        <w:rPr>
          <w:rFonts w:eastAsia="AdvTimes"/>
        </w:rPr>
        <w:t>C.</w:t>
      </w:r>
    </w:p>
    <w:p w:rsidR="00294711" w:rsidRPr="005108D0" w:rsidRDefault="00294711" w:rsidP="00E23FBA">
      <w:pPr>
        <w:ind w:firstLine="0"/>
        <w:contextualSpacing/>
        <w:mirrorIndents/>
        <w:rPr>
          <w:rFonts w:ascii="Arial" w:hAnsi="Arial" w:cs="Arial"/>
          <w:b/>
          <w:szCs w:val="24"/>
        </w:rPr>
      </w:pPr>
    </w:p>
    <w:p w:rsidR="002C5633" w:rsidRPr="005108D0" w:rsidRDefault="00294711" w:rsidP="00E23FBA">
      <w:pPr>
        <w:ind w:firstLine="0"/>
        <w:mirrorIndents/>
        <w:rPr>
          <w:rFonts w:ascii="Arial" w:hAnsi="Arial" w:cs="Arial"/>
          <w:b/>
          <w:szCs w:val="24"/>
        </w:rPr>
      </w:pPr>
      <w:r w:rsidRPr="005108D0">
        <w:rPr>
          <w:rFonts w:ascii="Arial" w:hAnsi="Arial" w:cs="Arial"/>
          <w:b/>
          <w:szCs w:val="24"/>
        </w:rPr>
        <w:t xml:space="preserve">4. </w:t>
      </w:r>
      <w:r w:rsidR="002C5633" w:rsidRPr="005108D0">
        <w:rPr>
          <w:rFonts w:ascii="Arial" w:hAnsi="Arial" w:cs="Arial"/>
          <w:b/>
          <w:szCs w:val="24"/>
        </w:rPr>
        <w:t>Conclusion</w:t>
      </w:r>
      <w:r w:rsidR="00C70062" w:rsidRPr="005108D0">
        <w:rPr>
          <w:rFonts w:ascii="Arial" w:hAnsi="Arial" w:cs="Arial"/>
          <w:b/>
          <w:szCs w:val="24"/>
        </w:rPr>
        <w:t>s</w:t>
      </w:r>
    </w:p>
    <w:p w:rsidR="00294711" w:rsidRPr="005108D0" w:rsidRDefault="00294711" w:rsidP="00E23FBA">
      <w:pPr>
        <w:ind w:firstLine="0"/>
        <w:mirrorIndents/>
        <w:rPr>
          <w:rFonts w:ascii="Arial" w:hAnsi="Arial" w:cs="Arial"/>
          <w:szCs w:val="24"/>
        </w:rPr>
      </w:pPr>
    </w:p>
    <w:p w:rsidR="00294711" w:rsidRPr="005108D0" w:rsidRDefault="00294711" w:rsidP="00E23FBA">
      <w:pPr>
        <w:ind w:firstLine="397"/>
        <w:rPr>
          <w:rFonts w:eastAsia="AdvTimes"/>
        </w:rPr>
      </w:pPr>
      <w:r w:rsidRPr="005108D0">
        <w:rPr>
          <w:rFonts w:eastAsia="AdvTimes"/>
        </w:rPr>
        <w:t>The HAp/ZrO</w:t>
      </w:r>
      <w:r w:rsidRPr="005108D0">
        <w:rPr>
          <w:rFonts w:eastAsia="AdvTimes"/>
          <w:vertAlign w:val="subscript"/>
        </w:rPr>
        <w:t>2</w:t>
      </w:r>
      <w:r w:rsidRPr="005108D0">
        <w:rPr>
          <w:rFonts w:eastAsia="AdvTimes"/>
        </w:rPr>
        <w:t xml:space="preserve"> and HAp/ ZrO</w:t>
      </w:r>
      <w:r w:rsidRPr="005108D0">
        <w:rPr>
          <w:rFonts w:eastAsia="AdvTimes"/>
          <w:vertAlign w:val="subscript"/>
        </w:rPr>
        <w:t>2</w:t>
      </w:r>
      <w:r w:rsidRPr="005108D0">
        <w:rPr>
          <w:rFonts w:eastAsia="AdvTimes"/>
        </w:rPr>
        <w:t>+TiO</w:t>
      </w:r>
      <w:r w:rsidRPr="005108D0">
        <w:rPr>
          <w:rFonts w:eastAsia="AdvTimes"/>
          <w:vertAlign w:val="subscript"/>
        </w:rPr>
        <w:t>2</w:t>
      </w:r>
      <w:r w:rsidRPr="005108D0">
        <w:rPr>
          <w:rFonts w:eastAsia="AdvTimes"/>
        </w:rPr>
        <w:t xml:space="preserve"> composites are successfully prepared using HEBM. It is observed that the improved mechanical properties are obtained for 20 wt. % composite. This could be due to the increase in density, decrease in grain size and increase in hardness. With further increase in reinforced content, say 25 wt. % of composite the density and mechanical properties were found to degrade. This may be due to increase in dominant smaller particles of ZrO</w:t>
      </w:r>
      <w:r w:rsidRPr="005108D0">
        <w:rPr>
          <w:rFonts w:eastAsia="AdvTimes"/>
          <w:vertAlign w:val="subscript"/>
        </w:rPr>
        <w:t>2</w:t>
      </w:r>
      <w:r w:rsidRPr="005108D0">
        <w:rPr>
          <w:rFonts w:eastAsia="AdvTimes"/>
        </w:rPr>
        <w:t xml:space="preserve"> in the matrix phase and sudden increase of grain size for content greater than 20 wt. %. This in turn altered the microstructure of the HAp-ZrO</w:t>
      </w:r>
      <w:r w:rsidRPr="005108D0">
        <w:rPr>
          <w:rFonts w:eastAsia="AdvTimes"/>
          <w:vertAlign w:val="subscript"/>
        </w:rPr>
        <w:t>2</w:t>
      </w:r>
      <w:r w:rsidRPr="005108D0">
        <w:rPr>
          <w:rFonts w:eastAsia="AdvTimes"/>
        </w:rPr>
        <w:t xml:space="preserve"> composites. </w:t>
      </w:r>
    </w:p>
    <w:p w:rsidR="00294711" w:rsidRPr="005108D0" w:rsidRDefault="00294711" w:rsidP="00E23FBA">
      <w:pPr>
        <w:ind w:firstLine="397"/>
        <w:rPr>
          <w:rFonts w:eastAsia="AdvTimes"/>
        </w:rPr>
      </w:pPr>
      <w:r w:rsidRPr="005108D0">
        <w:rPr>
          <w:rFonts w:eastAsia="AdvTimes"/>
        </w:rPr>
        <w:t>The following major observations can be drawn from the present investigation:</w:t>
      </w:r>
    </w:p>
    <w:p w:rsidR="00294711" w:rsidRPr="005108D0" w:rsidRDefault="00294711" w:rsidP="00E23FBA">
      <w:pPr>
        <w:pStyle w:val="ListParagraph"/>
        <w:numPr>
          <w:ilvl w:val="0"/>
          <w:numId w:val="22"/>
        </w:numPr>
        <w:ind w:left="794"/>
        <w:rPr>
          <w:rFonts w:eastAsia="AdvTimes"/>
        </w:rPr>
      </w:pPr>
      <w:r w:rsidRPr="005108D0">
        <w:rPr>
          <w:rFonts w:eastAsia="AdvTimes"/>
        </w:rPr>
        <w:t>All the composites of HAp and ZrO</w:t>
      </w:r>
      <w:r w:rsidRPr="005108D0">
        <w:rPr>
          <w:rFonts w:eastAsia="AdvTimes"/>
          <w:vertAlign w:val="subscript"/>
        </w:rPr>
        <w:t xml:space="preserve">2 </w:t>
      </w:r>
      <w:r w:rsidRPr="005108D0">
        <w:rPr>
          <w:rFonts w:eastAsia="AdvTimes"/>
        </w:rPr>
        <w:t>possess hardness values of are 5.56 to 7.86 GPa, and the hardness values of HAp/ ZrO</w:t>
      </w:r>
      <w:r w:rsidRPr="005108D0">
        <w:rPr>
          <w:rFonts w:eastAsia="AdvTimes"/>
          <w:vertAlign w:val="subscript"/>
        </w:rPr>
        <w:t>2</w:t>
      </w:r>
      <w:r w:rsidRPr="005108D0">
        <w:rPr>
          <w:rFonts w:eastAsia="AdvTimes"/>
        </w:rPr>
        <w:t>+TiO</w:t>
      </w:r>
      <w:r w:rsidRPr="005108D0">
        <w:rPr>
          <w:rFonts w:eastAsia="AdvTimes"/>
          <w:vertAlign w:val="subscript"/>
        </w:rPr>
        <w:t>2</w:t>
      </w:r>
      <w:r w:rsidRPr="005108D0">
        <w:rPr>
          <w:rFonts w:eastAsia="AdvTimes"/>
        </w:rPr>
        <w:t xml:space="preserve"> composites in the range of 5.56-14.01 GPa.</w:t>
      </w:r>
    </w:p>
    <w:p w:rsidR="00294711" w:rsidRPr="005108D0" w:rsidRDefault="00294711" w:rsidP="00E23FBA">
      <w:pPr>
        <w:pStyle w:val="ListParagraph"/>
        <w:numPr>
          <w:ilvl w:val="0"/>
          <w:numId w:val="22"/>
        </w:numPr>
        <w:ind w:left="794"/>
        <w:rPr>
          <w:rFonts w:eastAsia="AdvTimes"/>
        </w:rPr>
      </w:pPr>
      <w:r w:rsidRPr="005108D0">
        <w:rPr>
          <w:rFonts w:eastAsia="AdvTimes"/>
        </w:rPr>
        <w:t>The Young’s modulus of the sintered HAp/ZrO</w:t>
      </w:r>
      <w:r w:rsidRPr="005108D0">
        <w:rPr>
          <w:rFonts w:eastAsia="AdvTimes"/>
          <w:vertAlign w:val="subscript"/>
        </w:rPr>
        <w:t xml:space="preserve">2 </w:t>
      </w:r>
      <w:r w:rsidRPr="005108D0">
        <w:rPr>
          <w:rFonts w:eastAsia="AdvTimes"/>
        </w:rPr>
        <w:t>composites varied from 89.09 GPa to 188.14 GPa , The Young’s modulus of the sintered HAp/ ZrO</w:t>
      </w:r>
      <w:r w:rsidRPr="005108D0">
        <w:rPr>
          <w:rFonts w:eastAsia="AdvTimes"/>
          <w:vertAlign w:val="subscript"/>
        </w:rPr>
        <w:t>2</w:t>
      </w:r>
      <w:r w:rsidRPr="005108D0">
        <w:rPr>
          <w:rFonts w:eastAsia="AdvTimes"/>
        </w:rPr>
        <w:t>+TiO</w:t>
      </w:r>
      <w:r w:rsidRPr="005108D0">
        <w:rPr>
          <w:rFonts w:eastAsia="AdvTimes"/>
          <w:vertAlign w:val="subscript"/>
        </w:rPr>
        <w:t>2</w:t>
      </w:r>
      <w:r w:rsidRPr="005108D0">
        <w:rPr>
          <w:rFonts w:eastAsia="AdvTimes"/>
        </w:rPr>
        <w:t xml:space="preserve"> composites varied from 89.09-328.08 GPa which are high compared to the pure HAp.</w:t>
      </w:r>
    </w:p>
    <w:p w:rsidR="00294711" w:rsidRPr="005108D0" w:rsidRDefault="00294711" w:rsidP="00E23FBA">
      <w:pPr>
        <w:pStyle w:val="ListParagraph"/>
        <w:numPr>
          <w:ilvl w:val="0"/>
          <w:numId w:val="22"/>
        </w:numPr>
        <w:autoSpaceDE w:val="0"/>
        <w:autoSpaceDN w:val="0"/>
        <w:adjustRightInd w:val="0"/>
        <w:ind w:left="794"/>
        <w:rPr>
          <w:rFonts w:eastAsia="AdvTimes"/>
        </w:rPr>
      </w:pPr>
      <w:r w:rsidRPr="005108D0">
        <w:rPr>
          <w:rFonts w:eastAsia="AdvTimes"/>
        </w:rPr>
        <w:t>The composites of HAp and ZrO</w:t>
      </w:r>
      <w:r w:rsidRPr="005108D0">
        <w:rPr>
          <w:rFonts w:eastAsia="AdvTimes"/>
          <w:vertAlign w:val="subscript"/>
        </w:rPr>
        <w:t xml:space="preserve">2 </w:t>
      </w:r>
      <w:r w:rsidRPr="005108D0">
        <w:t>fracture toughness</w:t>
      </w:r>
      <w:r w:rsidRPr="005108D0">
        <w:rPr>
          <w:rFonts w:eastAsia="AdvTimes"/>
        </w:rPr>
        <w:t xml:space="preserve"> is found to be in the range of 0.742 to 2.08</w:t>
      </w:r>
      <w:r w:rsidRPr="005108D0">
        <w:t>MPa.m</w:t>
      </w:r>
      <w:r w:rsidRPr="005108D0">
        <w:rPr>
          <w:vertAlign w:val="superscript"/>
        </w:rPr>
        <w:t>1/2</w:t>
      </w:r>
      <w:r w:rsidRPr="005108D0">
        <w:t xml:space="preserve"> and </w:t>
      </w:r>
      <w:r w:rsidRPr="005108D0">
        <w:rPr>
          <w:rFonts w:eastAsia="AdvTimes"/>
        </w:rPr>
        <w:t>HAp/ ZrO</w:t>
      </w:r>
      <w:r w:rsidRPr="005108D0">
        <w:rPr>
          <w:rFonts w:eastAsia="AdvTimes"/>
          <w:vertAlign w:val="subscript"/>
        </w:rPr>
        <w:t>2</w:t>
      </w:r>
      <w:r w:rsidRPr="005108D0">
        <w:rPr>
          <w:rFonts w:eastAsia="AdvTimes"/>
        </w:rPr>
        <w:t>+TiO</w:t>
      </w:r>
      <w:r w:rsidRPr="005108D0">
        <w:rPr>
          <w:rFonts w:eastAsia="AdvTimes"/>
          <w:vertAlign w:val="subscript"/>
        </w:rPr>
        <w:t>2</w:t>
      </w:r>
      <w:r w:rsidRPr="005108D0">
        <w:rPr>
          <w:rFonts w:eastAsia="AdvTimes"/>
        </w:rPr>
        <w:t xml:space="preserve"> composites </w:t>
      </w:r>
      <w:r w:rsidRPr="005108D0">
        <w:t>fracture toughness</w:t>
      </w:r>
      <w:r w:rsidRPr="005108D0">
        <w:rPr>
          <w:rFonts w:eastAsia="AdvTimes"/>
        </w:rPr>
        <w:t xml:space="preserve"> was found to be in the range of 0.742-3.73 </w:t>
      </w:r>
      <w:r w:rsidRPr="005108D0">
        <w:t>MPa.m</w:t>
      </w:r>
      <w:r w:rsidRPr="005108D0">
        <w:rPr>
          <w:vertAlign w:val="superscript"/>
        </w:rPr>
        <w:t xml:space="preserve">1/2 </w:t>
      </w:r>
      <w:r w:rsidRPr="005108D0">
        <w:rPr>
          <w:rFonts w:eastAsia="AdvTimes"/>
        </w:rPr>
        <w:t>Comparing the hardness, Young’s modulus and toughness observed for pure HAp, the composites of HAp/ZrO</w:t>
      </w:r>
      <w:r w:rsidRPr="005108D0">
        <w:rPr>
          <w:rFonts w:eastAsia="AdvTimes"/>
          <w:vertAlign w:val="subscript"/>
        </w:rPr>
        <w:t>2</w:t>
      </w:r>
      <w:r w:rsidRPr="005108D0">
        <w:rPr>
          <w:rFonts w:eastAsia="AdvTimes"/>
        </w:rPr>
        <w:t xml:space="preserve"> and HAp/ ZrO</w:t>
      </w:r>
      <w:r w:rsidRPr="005108D0">
        <w:rPr>
          <w:rFonts w:eastAsia="AdvTimes"/>
          <w:vertAlign w:val="subscript"/>
        </w:rPr>
        <w:t>2</w:t>
      </w:r>
      <w:r w:rsidRPr="005108D0">
        <w:rPr>
          <w:rFonts w:eastAsia="AdvTimes"/>
        </w:rPr>
        <w:t>+TiO</w:t>
      </w:r>
      <w:r w:rsidRPr="005108D0">
        <w:rPr>
          <w:rFonts w:eastAsia="AdvTimes"/>
          <w:vertAlign w:val="subscript"/>
        </w:rPr>
        <w:t>2</w:t>
      </w:r>
      <w:r w:rsidRPr="005108D0">
        <w:rPr>
          <w:rFonts w:eastAsia="AdvTimes"/>
        </w:rPr>
        <w:t xml:space="preserve"> with 20wt. % of composites are found to yield better.</w:t>
      </w:r>
    </w:p>
    <w:p w:rsidR="00294711" w:rsidRPr="005108D0" w:rsidRDefault="00294711" w:rsidP="00E23FBA">
      <w:pPr>
        <w:pStyle w:val="ListParagraph"/>
        <w:numPr>
          <w:ilvl w:val="0"/>
          <w:numId w:val="22"/>
        </w:numPr>
        <w:autoSpaceDE w:val="0"/>
        <w:autoSpaceDN w:val="0"/>
        <w:adjustRightInd w:val="0"/>
        <w:ind w:left="794"/>
        <w:rPr>
          <w:rFonts w:eastAsia="AdvTimes"/>
        </w:rPr>
      </w:pPr>
      <w:r w:rsidRPr="005108D0">
        <w:rPr>
          <w:rFonts w:eastAsia="AdvTimes"/>
        </w:rPr>
        <w:lastRenderedPageBreak/>
        <w:t>The flexural strength of HAp/ZrO</w:t>
      </w:r>
      <w:r w:rsidRPr="005108D0">
        <w:rPr>
          <w:rFonts w:eastAsia="AdvTimes"/>
          <w:vertAlign w:val="subscript"/>
        </w:rPr>
        <w:t>2</w:t>
      </w:r>
      <w:r w:rsidRPr="005108D0">
        <w:rPr>
          <w:rFonts w:eastAsia="AdvTimes"/>
        </w:rPr>
        <w:t xml:space="preserve"> composites increased from 50 to 126.1 MPa whereas the flexural strength of HAp/ ZrO</w:t>
      </w:r>
      <w:r w:rsidRPr="005108D0">
        <w:rPr>
          <w:rFonts w:eastAsia="AdvTimes"/>
          <w:vertAlign w:val="subscript"/>
        </w:rPr>
        <w:t>2</w:t>
      </w:r>
      <w:r w:rsidRPr="005108D0">
        <w:rPr>
          <w:rFonts w:eastAsia="AdvTimes"/>
        </w:rPr>
        <w:t>+TiO</w:t>
      </w:r>
      <w:r w:rsidRPr="005108D0">
        <w:rPr>
          <w:rFonts w:eastAsia="AdvTimes"/>
          <w:vertAlign w:val="subscript"/>
        </w:rPr>
        <w:t xml:space="preserve">2 </w:t>
      </w:r>
      <w:r w:rsidRPr="005108D0">
        <w:rPr>
          <w:rFonts w:eastAsia="AdvTimes"/>
        </w:rPr>
        <w:t>composites was found to increase from 50 to 236.8 MPa.</w:t>
      </w:r>
    </w:p>
    <w:p w:rsidR="00294711" w:rsidRPr="005108D0" w:rsidRDefault="00294711" w:rsidP="00E23FBA">
      <w:pPr>
        <w:pStyle w:val="ListParagraph"/>
        <w:numPr>
          <w:ilvl w:val="0"/>
          <w:numId w:val="22"/>
        </w:numPr>
        <w:autoSpaceDE w:val="0"/>
        <w:autoSpaceDN w:val="0"/>
        <w:adjustRightInd w:val="0"/>
        <w:ind w:left="794"/>
        <w:rPr>
          <w:rFonts w:eastAsia="AdvTimes"/>
        </w:rPr>
      </w:pPr>
      <w:r w:rsidRPr="005108D0">
        <w:rPr>
          <w:rFonts w:eastAsia="AdvTimes"/>
        </w:rPr>
        <w:t>The compression strengthof HAp/ZrO</w:t>
      </w:r>
      <w:r w:rsidRPr="005108D0">
        <w:rPr>
          <w:rFonts w:eastAsia="AdvTimes"/>
          <w:vertAlign w:val="subscript"/>
        </w:rPr>
        <w:t>2</w:t>
      </w:r>
      <w:r w:rsidRPr="005108D0">
        <w:rPr>
          <w:rFonts w:eastAsia="AdvTimes"/>
        </w:rPr>
        <w:t xml:space="preserve"> composites for 20wt. % addition is 211.4MPa significantly higher than pure HAp, whereas the compression strengthof the 20 wt.% HAp/ ZrO</w:t>
      </w:r>
      <w:r w:rsidRPr="005108D0">
        <w:rPr>
          <w:rFonts w:eastAsia="AdvTimes"/>
          <w:vertAlign w:val="subscript"/>
        </w:rPr>
        <w:t>2</w:t>
      </w:r>
      <w:r w:rsidRPr="005108D0">
        <w:rPr>
          <w:rFonts w:eastAsia="AdvTimes"/>
        </w:rPr>
        <w:t>+TiO</w:t>
      </w:r>
      <w:r w:rsidRPr="005108D0">
        <w:rPr>
          <w:rFonts w:eastAsia="AdvTimes"/>
          <w:vertAlign w:val="subscript"/>
        </w:rPr>
        <w:t xml:space="preserve">2 </w:t>
      </w:r>
      <w:r w:rsidRPr="005108D0">
        <w:rPr>
          <w:rFonts w:eastAsia="AdvTimes"/>
        </w:rPr>
        <w:t>composites is 230.67MPa which higher than pure HAp and HAp/ZrO</w:t>
      </w:r>
      <w:r w:rsidRPr="005108D0">
        <w:rPr>
          <w:rFonts w:eastAsia="AdvTimes"/>
          <w:vertAlign w:val="subscript"/>
        </w:rPr>
        <w:t>2</w:t>
      </w:r>
      <w:r w:rsidRPr="005108D0">
        <w:rPr>
          <w:rFonts w:eastAsia="AdvTimes"/>
        </w:rPr>
        <w:t>.</w:t>
      </w:r>
    </w:p>
    <w:p w:rsidR="00294711" w:rsidRPr="005108D0" w:rsidRDefault="00294711" w:rsidP="00E23FBA">
      <w:pPr>
        <w:pStyle w:val="ListParagraph"/>
        <w:numPr>
          <w:ilvl w:val="0"/>
          <w:numId w:val="22"/>
        </w:numPr>
        <w:autoSpaceDE w:val="0"/>
        <w:autoSpaceDN w:val="0"/>
        <w:adjustRightInd w:val="0"/>
        <w:ind w:left="794"/>
        <w:rPr>
          <w:rFonts w:eastAsia="AdvTimes"/>
        </w:rPr>
      </w:pPr>
      <w:r w:rsidRPr="005108D0">
        <w:rPr>
          <w:rFonts w:eastAsia="AdvTimes"/>
          <w:szCs w:val="24"/>
        </w:rPr>
        <w:t>Enhanced mechanical properties have been obtained with the addition of (ZrO</w:t>
      </w:r>
      <w:r w:rsidRPr="005108D0">
        <w:rPr>
          <w:rFonts w:eastAsia="AdvTimes"/>
          <w:szCs w:val="24"/>
          <w:vertAlign w:val="subscript"/>
        </w:rPr>
        <w:t>2</w:t>
      </w:r>
      <w:r w:rsidRPr="005108D0">
        <w:rPr>
          <w:rFonts w:eastAsia="AdvTimes"/>
          <w:szCs w:val="24"/>
        </w:rPr>
        <w:t>+TiO</w:t>
      </w:r>
      <w:r w:rsidRPr="005108D0">
        <w:rPr>
          <w:rFonts w:eastAsia="AdvTimes"/>
          <w:szCs w:val="24"/>
          <w:vertAlign w:val="subscript"/>
        </w:rPr>
        <w:t>2</w:t>
      </w:r>
      <w:r w:rsidRPr="005108D0">
        <w:rPr>
          <w:rFonts w:eastAsia="AdvTimes"/>
          <w:szCs w:val="24"/>
        </w:rPr>
        <w:t>) to HAp composites. The obtained properties are proved to be better than HAp/ZrO</w:t>
      </w:r>
      <w:r w:rsidRPr="005108D0">
        <w:rPr>
          <w:rFonts w:eastAsia="AdvTimes"/>
          <w:szCs w:val="24"/>
          <w:vertAlign w:val="subscript"/>
        </w:rPr>
        <w:t>2</w:t>
      </w:r>
      <w:r w:rsidRPr="005108D0">
        <w:rPr>
          <w:rFonts w:eastAsia="AdvTimes"/>
          <w:szCs w:val="24"/>
        </w:rPr>
        <w:t>composites. The investigated bio composite materials can be used for implant applications</w:t>
      </w:r>
    </w:p>
    <w:p w:rsidR="00294711" w:rsidRPr="005108D0" w:rsidRDefault="00294711" w:rsidP="00E23FBA">
      <w:pPr>
        <w:ind w:firstLine="0"/>
        <w:mirrorIndents/>
        <w:rPr>
          <w:rFonts w:ascii="Arial" w:hAnsi="Arial" w:cs="Arial"/>
          <w:szCs w:val="24"/>
        </w:rPr>
      </w:pPr>
    </w:p>
    <w:p w:rsidR="00A47C1A" w:rsidRPr="005108D0" w:rsidRDefault="00A47C1A" w:rsidP="00E23FBA">
      <w:pPr>
        <w:ind w:firstLine="0"/>
        <w:contextualSpacing/>
        <w:mirrorIndents/>
        <w:rPr>
          <w:rFonts w:ascii="Arial" w:hAnsi="Arial" w:cs="Arial"/>
          <w:b/>
          <w:szCs w:val="24"/>
        </w:rPr>
      </w:pPr>
      <w:r w:rsidRPr="005108D0">
        <w:rPr>
          <w:rFonts w:ascii="Arial" w:hAnsi="Arial" w:cs="Arial"/>
          <w:b/>
          <w:szCs w:val="24"/>
        </w:rPr>
        <w:t>References</w:t>
      </w:r>
    </w:p>
    <w:p w:rsidR="007C635C" w:rsidRPr="005108D0" w:rsidRDefault="007C635C" w:rsidP="00E23FBA">
      <w:pPr>
        <w:ind w:firstLine="0"/>
        <w:contextualSpacing/>
        <w:mirrorIndents/>
        <w:rPr>
          <w:rFonts w:ascii="Arial" w:hAnsi="Arial" w:cs="Arial"/>
          <w:b/>
          <w:szCs w:val="24"/>
        </w:rPr>
      </w:pPr>
    </w:p>
    <w:p w:rsidR="00294711" w:rsidRPr="005108D0" w:rsidRDefault="00294711" w:rsidP="00A26DFB">
      <w:pPr>
        <w:pStyle w:val="ListParagraph"/>
        <w:numPr>
          <w:ilvl w:val="0"/>
          <w:numId w:val="21"/>
        </w:numPr>
        <w:ind w:left="426" w:hanging="426"/>
        <w:rPr>
          <w:sz w:val="22"/>
          <w:szCs w:val="22"/>
        </w:rPr>
      </w:pPr>
      <w:r w:rsidRPr="005108D0">
        <w:rPr>
          <w:sz w:val="22"/>
          <w:szCs w:val="22"/>
        </w:rPr>
        <w:t>S.</w:t>
      </w:r>
      <w:r w:rsidR="00376DD1">
        <w:rPr>
          <w:sz w:val="22"/>
          <w:szCs w:val="22"/>
        </w:rPr>
        <w:t xml:space="preserve"> </w:t>
      </w:r>
      <w:r w:rsidRPr="005108D0">
        <w:rPr>
          <w:sz w:val="22"/>
          <w:szCs w:val="22"/>
        </w:rPr>
        <w:t>Pushpakanth, B.</w:t>
      </w:r>
      <w:r w:rsidR="00376DD1">
        <w:rPr>
          <w:sz w:val="22"/>
          <w:szCs w:val="22"/>
        </w:rPr>
        <w:t xml:space="preserve"> </w:t>
      </w:r>
      <w:r w:rsidRPr="005108D0">
        <w:rPr>
          <w:sz w:val="22"/>
          <w:szCs w:val="22"/>
        </w:rPr>
        <w:t>Sriinivasan, B.</w:t>
      </w:r>
      <w:r w:rsidR="00376DD1">
        <w:rPr>
          <w:sz w:val="22"/>
          <w:szCs w:val="22"/>
        </w:rPr>
        <w:t xml:space="preserve"> Sreehar and </w:t>
      </w:r>
      <w:r w:rsidRPr="005108D0">
        <w:rPr>
          <w:sz w:val="22"/>
          <w:szCs w:val="22"/>
        </w:rPr>
        <w:t>T.</w:t>
      </w:r>
      <w:r w:rsidR="00376DD1">
        <w:rPr>
          <w:sz w:val="22"/>
          <w:szCs w:val="22"/>
        </w:rPr>
        <w:t xml:space="preserve"> </w:t>
      </w:r>
      <w:r w:rsidRPr="005108D0">
        <w:rPr>
          <w:sz w:val="22"/>
          <w:szCs w:val="22"/>
        </w:rPr>
        <w:t>P.</w:t>
      </w:r>
      <w:r w:rsidR="00376DD1">
        <w:rPr>
          <w:sz w:val="22"/>
          <w:szCs w:val="22"/>
        </w:rPr>
        <w:t xml:space="preserve"> </w:t>
      </w:r>
      <w:r w:rsidRPr="005108D0">
        <w:rPr>
          <w:sz w:val="22"/>
          <w:szCs w:val="22"/>
        </w:rPr>
        <w:t>Sastry, Materials Chemistry and Physics</w:t>
      </w:r>
      <w:r w:rsidR="00376DD1">
        <w:rPr>
          <w:sz w:val="22"/>
          <w:szCs w:val="22"/>
        </w:rPr>
        <w:t>.</w:t>
      </w:r>
      <w:r w:rsidRPr="005108D0">
        <w:rPr>
          <w:sz w:val="22"/>
          <w:szCs w:val="22"/>
        </w:rPr>
        <w:t xml:space="preserve"> 107</w:t>
      </w:r>
      <w:r w:rsidR="00376DD1">
        <w:rPr>
          <w:sz w:val="22"/>
          <w:szCs w:val="22"/>
        </w:rPr>
        <w:t>, 492 (2008)</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Z.</w:t>
      </w:r>
      <w:r w:rsidR="00376DD1">
        <w:rPr>
          <w:sz w:val="22"/>
          <w:szCs w:val="22"/>
        </w:rPr>
        <w:t xml:space="preserve"> </w:t>
      </w:r>
      <w:r w:rsidRPr="005108D0">
        <w:rPr>
          <w:sz w:val="22"/>
          <w:szCs w:val="22"/>
        </w:rPr>
        <w:t>Xihua, L.</w:t>
      </w:r>
      <w:r w:rsidR="00376DD1">
        <w:rPr>
          <w:sz w:val="22"/>
          <w:szCs w:val="22"/>
        </w:rPr>
        <w:t xml:space="preserve"> </w:t>
      </w:r>
      <w:r w:rsidRPr="005108D0">
        <w:rPr>
          <w:sz w:val="22"/>
          <w:szCs w:val="22"/>
        </w:rPr>
        <w:t>Changxia, L.</w:t>
      </w:r>
      <w:r w:rsidR="00376DD1">
        <w:rPr>
          <w:sz w:val="22"/>
          <w:szCs w:val="22"/>
        </w:rPr>
        <w:t xml:space="preserve"> </w:t>
      </w:r>
      <w:r w:rsidRPr="005108D0">
        <w:rPr>
          <w:sz w:val="22"/>
          <w:szCs w:val="22"/>
        </w:rPr>
        <w:t>Musen, B.</w:t>
      </w:r>
      <w:r w:rsidR="00376DD1">
        <w:rPr>
          <w:sz w:val="22"/>
          <w:szCs w:val="22"/>
        </w:rPr>
        <w:t xml:space="preserve"> Yunqiaiang and </w:t>
      </w:r>
      <w:r w:rsidRPr="005108D0">
        <w:rPr>
          <w:sz w:val="22"/>
          <w:szCs w:val="22"/>
        </w:rPr>
        <w:t>S. Junlong, Ceramics International</w:t>
      </w:r>
      <w:r w:rsidR="00376DD1">
        <w:rPr>
          <w:sz w:val="22"/>
          <w:szCs w:val="22"/>
        </w:rPr>
        <w:t>.</w:t>
      </w:r>
      <w:r w:rsidRPr="005108D0">
        <w:rPr>
          <w:sz w:val="22"/>
          <w:szCs w:val="22"/>
        </w:rPr>
        <w:t xml:space="preserve"> 35</w:t>
      </w:r>
      <w:r w:rsidR="00376DD1">
        <w:rPr>
          <w:sz w:val="22"/>
          <w:szCs w:val="22"/>
        </w:rPr>
        <w:t>,</w:t>
      </w:r>
      <w:r w:rsidRPr="005108D0">
        <w:rPr>
          <w:sz w:val="22"/>
          <w:szCs w:val="22"/>
        </w:rPr>
        <w:t xml:space="preserve"> </w:t>
      </w:r>
      <w:r w:rsidR="00376DD1">
        <w:rPr>
          <w:sz w:val="22"/>
          <w:szCs w:val="22"/>
        </w:rPr>
        <w:t>1969 (2008)</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X.</w:t>
      </w:r>
      <w:r w:rsidR="00376DD1">
        <w:rPr>
          <w:sz w:val="22"/>
          <w:szCs w:val="22"/>
        </w:rPr>
        <w:t xml:space="preserve"> </w:t>
      </w:r>
      <w:r w:rsidRPr="005108D0">
        <w:rPr>
          <w:sz w:val="22"/>
          <w:szCs w:val="22"/>
        </w:rPr>
        <w:t>Mian , Y.</w:t>
      </w:r>
      <w:r w:rsidR="00376DD1">
        <w:rPr>
          <w:sz w:val="22"/>
          <w:szCs w:val="22"/>
        </w:rPr>
        <w:t xml:space="preserve"> </w:t>
      </w:r>
      <w:r w:rsidRPr="005108D0">
        <w:rPr>
          <w:sz w:val="22"/>
          <w:szCs w:val="22"/>
        </w:rPr>
        <w:t>Hu , J.</w:t>
      </w:r>
      <w:r w:rsidR="00376DD1">
        <w:rPr>
          <w:sz w:val="22"/>
          <w:szCs w:val="22"/>
        </w:rPr>
        <w:t xml:space="preserve"> Liu and </w:t>
      </w:r>
      <w:r w:rsidRPr="005108D0">
        <w:rPr>
          <w:sz w:val="22"/>
          <w:szCs w:val="22"/>
        </w:rPr>
        <w:t>X.</w:t>
      </w:r>
      <w:r w:rsidR="00376DD1">
        <w:rPr>
          <w:sz w:val="22"/>
          <w:szCs w:val="22"/>
        </w:rPr>
        <w:t xml:space="preserve"> </w:t>
      </w:r>
      <w:r w:rsidRPr="005108D0">
        <w:rPr>
          <w:sz w:val="22"/>
          <w:szCs w:val="22"/>
        </w:rPr>
        <w:t>Huang, Materials Science and Engineering C</w:t>
      </w:r>
      <w:r w:rsidR="00376DD1">
        <w:rPr>
          <w:sz w:val="22"/>
          <w:szCs w:val="22"/>
        </w:rPr>
        <w:t>.</w:t>
      </w:r>
      <w:r w:rsidRPr="005108D0">
        <w:rPr>
          <w:sz w:val="22"/>
          <w:szCs w:val="22"/>
        </w:rPr>
        <w:t xml:space="preserve"> 27</w:t>
      </w:r>
      <w:r w:rsidR="00376DD1">
        <w:rPr>
          <w:sz w:val="22"/>
          <w:szCs w:val="22"/>
        </w:rPr>
        <w:t>, 257 (2007)</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Xigeng Miao,</w:t>
      </w:r>
      <w:r w:rsidR="00376DD1">
        <w:rPr>
          <w:sz w:val="22"/>
          <w:szCs w:val="22"/>
        </w:rPr>
        <w:t xml:space="preserve"> </w:t>
      </w:r>
      <w:r w:rsidRPr="005108D0">
        <w:rPr>
          <w:sz w:val="22"/>
          <w:szCs w:val="22"/>
        </w:rPr>
        <w:t>DanSun,</w:t>
      </w:r>
      <w:r w:rsidR="00376DD1">
        <w:rPr>
          <w:sz w:val="22"/>
          <w:szCs w:val="22"/>
        </w:rPr>
        <w:t xml:space="preserve"> </w:t>
      </w:r>
      <w:r w:rsidRPr="005108D0">
        <w:rPr>
          <w:sz w:val="22"/>
          <w:szCs w:val="22"/>
        </w:rPr>
        <w:t>Pui Woon Hoo,</w:t>
      </w:r>
      <w:r w:rsidR="00376DD1">
        <w:rPr>
          <w:sz w:val="22"/>
          <w:szCs w:val="22"/>
        </w:rPr>
        <w:t xml:space="preserve"> Jiani Liu and </w:t>
      </w:r>
      <w:r w:rsidRPr="005108D0">
        <w:rPr>
          <w:sz w:val="22"/>
          <w:szCs w:val="22"/>
        </w:rPr>
        <w:t>Yanming Chea,</w:t>
      </w:r>
      <w:r w:rsidR="00376DD1">
        <w:rPr>
          <w:sz w:val="22"/>
          <w:szCs w:val="22"/>
        </w:rPr>
        <w:t xml:space="preserve"> Ceramic I</w:t>
      </w:r>
      <w:r w:rsidRPr="005108D0">
        <w:rPr>
          <w:sz w:val="22"/>
          <w:szCs w:val="22"/>
        </w:rPr>
        <w:t>nternational</w:t>
      </w:r>
      <w:r w:rsidR="00376DD1">
        <w:rPr>
          <w:sz w:val="22"/>
          <w:szCs w:val="22"/>
        </w:rPr>
        <w:t>.</w:t>
      </w:r>
      <w:r w:rsidRPr="005108D0">
        <w:rPr>
          <w:sz w:val="22"/>
          <w:szCs w:val="22"/>
        </w:rPr>
        <w:t xml:space="preserve"> 30</w:t>
      </w:r>
      <w:r w:rsidR="00376DD1">
        <w:rPr>
          <w:sz w:val="22"/>
          <w:szCs w:val="22"/>
        </w:rPr>
        <w:t xml:space="preserve">, 1041 </w:t>
      </w:r>
      <w:r w:rsidRPr="005108D0">
        <w:rPr>
          <w:sz w:val="22"/>
          <w:szCs w:val="22"/>
        </w:rPr>
        <w:t>(2004)</w:t>
      </w:r>
      <w:r w:rsidR="00376DD1">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B.</w:t>
      </w:r>
      <w:r w:rsidR="00376DD1">
        <w:rPr>
          <w:sz w:val="22"/>
          <w:szCs w:val="22"/>
        </w:rPr>
        <w:t xml:space="preserve"> Faratash</w:t>
      </w:r>
      <w:r w:rsidRPr="005108D0">
        <w:rPr>
          <w:sz w:val="22"/>
          <w:szCs w:val="22"/>
        </w:rPr>
        <w:t>,</w:t>
      </w:r>
      <w:r w:rsidR="00376DD1">
        <w:rPr>
          <w:sz w:val="22"/>
          <w:szCs w:val="22"/>
        </w:rPr>
        <w:t xml:space="preserve"> H.Liao</w:t>
      </w:r>
      <w:r w:rsidRPr="005108D0">
        <w:rPr>
          <w:sz w:val="22"/>
          <w:szCs w:val="22"/>
        </w:rPr>
        <w:t xml:space="preserve">, J. Li, N. Fouda, L. Hermansson, </w:t>
      </w:r>
      <w:r w:rsidR="0076712C">
        <w:rPr>
          <w:sz w:val="22"/>
          <w:szCs w:val="22"/>
        </w:rPr>
        <w:t>J. Mater. Sci. Mater. Med. 6</w:t>
      </w:r>
      <w:r w:rsidRPr="005108D0">
        <w:rPr>
          <w:sz w:val="22"/>
          <w:szCs w:val="22"/>
        </w:rPr>
        <w:t xml:space="preserve"> (8)</w:t>
      </w:r>
      <w:r w:rsidR="00376DD1">
        <w:rPr>
          <w:sz w:val="22"/>
          <w:szCs w:val="22"/>
        </w:rPr>
        <w:t>, 451</w:t>
      </w:r>
      <w:r w:rsidRPr="005108D0">
        <w:rPr>
          <w:sz w:val="22"/>
          <w:szCs w:val="22"/>
        </w:rPr>
        <w:t xml:space="preserve"> (1995).</w:t>
      </w:r>
    </w:p>
    <w:p w:rsidR="00294711" w:rsidRPr="005108D0" w:rsidRDefault="00376DD1" w:rsidP="00A26DFB">
      <w:pPr>
        <w:pStyle w:val="ListParagraph"/>
        <w:numPr>
          <w:ilvl w:val="0"/>
          <w:numId w:val="21"/>
        </w:numPr>
        <w:ind w:left="426" w:hanging="426"/>
        <w:rPr>
          <w:sz w:val="22"/>
          <w:szCs w:val="22"/>
        </w:rPr>
      </w:pPr>
      <w:r>
        <w:rPr>
          <w:sz w:val="22"/>
          <w:szCs w:val="22"/>
        </w:rPr>
        <w:t xml:space="preserve">L. Fu, K.A. Khor and </w:t>
      </w:r>
      <w:r w:rsidR="00294711" w:rsidRPr="005108D0">
        <w:rPr>
          <w:sz w:val="22"/>
          <w:szCs w:val="22"/>
        </w:rPr>
        <w:t>J.P. Lim, J. Am. Ceram. Soc. 85 (4)</w:t>
      </w:r>
      <w:r>
        <w:rPr>
          <w:sz w:val="22"/>
          <w:szCs w:val="22"/>
        </w:rPr>
        <w:t>, 800 (2002)</w:t>
      </w:r>
      <w:r w:rsidR="00294711"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 xml:space="preserve">C. Wen, W. Xu, W. Hu, </w:t>
      </w:r>
      <w:r w:rsidR="00376DD1">
        <w:rPr>
          <w:sz w:val="22"/>
          <w:szCs w:val="22"/>
        </w:rPr>
        <w:t xml:space="preserve">and </w:t>
      </w:r>
      <w:r w:rsidRPr="005108D0">
        <w:rPr>
          <w:sz w:val="22"/>
          <w:szCs w:val="22"/>
        </w:rPr>
        <w:t>P. Hodgson, Acta Biomaterialia. 3</w:t>
      </w:r>
      <w:r w:rsidR="00376DD1">
        <w:rPr>
          <w:sz w:val="22"/>
          <w:szCs w:val="22"/>
        </w:rPr>
        <w:t>, 403 (2007)</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B.</w:t>
      </w:r>
      <w:r w:rsidR="004F133E">
        <w:rPr>
          <w:sz w:val="22"/>
          <w:szCs w:val="22"/>
        </w:rPr>
        <w:t xml:space="preserve"> </w:t>
      </w:r>
      <w:r w:rsidRPr="005108D0">
        <w:rPr>
          <w:sz w:val="22"/>
          <w:szCs w:val="22"/>
        </w:rPr>
        <w:t>T. Lee, S.</w:t>
      </w:r>
      <w:r w:rsidR="004F133E">
        <w:rPr>
          <w:sz w:val="22"/>
          <w:szCs w:val="22"/>
        </w:rPr>
        <w:t xml:space="preserve"> K. Sarkar, A. K. Gain, S. J. Yim and </w:t>
      </w:r>
      <w:r w:rsidRPr="005108D0">
        <w:rPr>
          <w:sz w:val="22"/>
          <w:szCs w:val="22"/>
        </w:rPr>
        <w:t>H.Y. Song, Ma</w:t>
      </w:r>
      <w:r w:rsidR="004F133E">
        <w:rPr>
          <w:sz w:val="22"/>
          <w:szCs w:val="22"/>
        </w:rPr>
        <w:t>terials Science and Engineering</w:t>
      </w:r>
      <w:r w:rsidRPr="005108D0">
        <w:rPr>
          <w:sz w:val="22"/>
          <w:szCs w:val="22"/>
        </w:rPr>
        <w:t xml:space="preserve"> A.</w:t>
      </w:r>
      <w:r w:rsidR="004F133E">
        <w:rPr>
          <w:sz w:val="22"/>
          <w:szCs w:val="22"/>
        </w:rPr>
        <w:t xml:space="preserve"> </w:t>
      </w:r>
      <w:r w:rsidRPr="005108D0">
        <w:rPr>
          <w:sz w:val="22"/>
          <w:szCs w:val="22"/>
        </w:rPr>
        <w:t>432</w:t>
      </w:r>
      <w:r w:rsidR="004F133E">
        <w:rPr>
          <w:sz w:val="22"/>
          <w:szCs w:val="22"/>
        </w:rPr>
        <w:t>, 317 (2006)</w:t>
      </w:r>
      <w:r w:rsidRPr="005108D0">
        <w:rPr>
          <w:sz w:val="22"/>
          <w:szCs w:val="22"/>
        </w:rPr>
        <w:t>.</w:t>
      </w:r>
    </w:p>
    <w:p w:rsidR="00294711" w:rsidRPr="005108D0" w:rsidRDefault="004F133E" w:rsidP="00A26DFB">
      <w:pPr>
        <w:pStyle w:val="ListParagraph"/>
        <w:numPr>
          <w:ilvl w:val="0"/>
          <w:numId w:val="21"/>
        </w:numPr>
        <w:ind w:left="426" w:hanging="426"/>
        <w:rPr>
          <w:sz w:val="22"/>
          <w:szCs w:val="22"/>
        </w:rPr>
      </w:pPr>
      <w:r>
        <w:rPr>
          <w:sz w:val="22"/>
          <w:szCs w:val="22"/>
        </w:rPr>
        <w:t xml:space="preserve">A. K. Gain and </w:t>
      </w:r>
      <w:r w:rsidR="00294711" w:rsidRPr="005108D0">
        <w:rPr>
          <w:sz w:val="22"/>
          <w:szCs w:val="22"/>
        </w:rPr>
        <w:t>B.</w:t>
      </w:r>
      <w:r>
        <w:rPr>
          <w:sz w:val="22"/>
          <w:szCs w:val="22"/>
        </w:rPr>
        <w:t xml:space="preserve"> </w:t>
      </w:r>
      <w:r w:rsidR="00294711" w:rsidRPr="005108D0">
        <w:rPr>
          <w:sz w:val="22"/>
          <w:szCs w:val="22"/>
        </w:rPr>
        <w:t>T. Lee,</w:t>
      </w:r>
      <w:r>
        <w:rPr>
          <w:sz w:val="22"/>
          <w:szCs w:val="22"/>
        </w:rPr>
        <w:t xml:space="preserve"> </w:t>
      </w:r>
      <w:r w:rsidR="00294711" w:rsidRPr="005108D0">
        <w:rPr>
          <w:sz w:val="22"/>
          <w:szCs w:val="22"/>
        </w:rPr>
        <w:t>Mat</w:t>
      </w:r>
      <w:r>
        <w:rPr>
          <w:sz w:val="22"/>
          <w:szCs w:val="22"/>
        </w:rPr>
        <w:t xml:space="preserve">erials Science and Engineering </w:t>
      </w:r>
      <w:r w:rsidR="00294711" w:rsidRPr="005108D0">
        <w:rPr>
          <w:sz w:val="22"/>
          <w:szCs w:val="22"/>
        </w:rPr>
        <w:t>A. 419</w:t>
      </w:r>
      <w:r>
        <w:rPr>
          <w:sz w:val="22"/>
          <w:szCs w:val="22"/>
        </w:rPr>
        <w:t>, 269 (2006)</w:t>
      </w:r>
      <w:r w:rsidR="00294711"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B.</w:t>
      </w:r>
      <w:r w:rsidR="004F133E">
        <w:rPr>
          <w:sz w:val="22"/>
          <w:szCs w:val="22"/>
        </w:rPr>
        <w:t xml:space="preserve"> </w:t>
      </w:r>
      <w:r w:rsidRPr="005108D0">
        <w:rPr>
          <w:sz w:val="22"/>
          <w:szCs w:val="22"/>
        </w:rPr>
        <w:t>T. Lee, D.</w:t>
      </w:r>
      <w:r w:rsidR="004F133E">
        <w:rPr>
          <w:sz w:val="22"/>
          <w:szCs w:val="22"/>
        </w:rPr>
        <w:t xml:space="preserve"> </w:t>
      </w:r>
      <w:r w:rsidRPr="005108D0">
        <w:rPr>
          <w:sz w:val="22"/>
          <w:szCs w:val="22"/>
        </w:rPr>
        <w:t>H. Jang, I.</w:t>
      </w:r>
      <w:r w:rsidR="004F133E">
        <w:rPr>
          <w:sz w:val="22"/>
          <w:szCs w:val="22"/>
        </w:rPr>
        <w:t xml:space="preserve"> </w:t>
      </w:r>
      <w:r w:rsidRPr="005108D0">
        <w:rPr>
          <w:sz w:val="22"/>
          <w:szCs w:val="22"/>
        </w:rPr>
        <w:t>C. Kang, C.</w:t>
      </w:r>
      <w:r w:rsidR="004F133E">
        <w:rPr>
          <w:sz w:val="22"/>
          <w:szCs w:val="22"/>
        </w:rPr>
        <w:t xml:space="preserve"> W. </w:t>
      </w:r>
      <w:r w:rsidRPr="005108D0">
        <w:rPr>
          <w:sz w:val="22"/>
          <w:szCs w:val="22"/>
        </w:rPr>
        <w:t>Lee, Journal of The American Ceramic Society. 88</w:t>
      </w:r>
      <w:r w:rsidR="0076712C">
        <w:rPr>
          <w:sz w:val="22"/>
          <w:szCs w:val="22"/>
        </w:rPr>
        <w:t>, 2874 (2005)</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W. Que, K.</w:t>
      </w:r>
      <w:r w:rsidR="0076712C">
        <w:rPr>
          <w:sz w:val="22"/>
          <w:szCs w:val="22"/>
        </w:rPr>
        <w:t xml:space="preserve"> </w:t>
      </w:r>
      <w:r w:rsidRPr="005108D0">
        <w:rPr>
          <w:sz w:val="22"/>
          <w:szCs w:val="22"/>
        </w:rPr>
        <w:t>A. Khor, J.</w:t>
      </w:r>
      <w:r w:rsidR="0076712C">
        <w:rPr>
          <w:sz w:val="22"/>
          <w:szCs w:val="22"/>
        </w:rPr>
        <w:t xml:space="preserve"> </w:t>
      </w:r>
      <w:r w:rsidRPr="005108D0">
        <w:rPr>
          <w:sz w:val="22"/>
          <w:szCs w:val="22"/>
        </w:rPr>
        <w:t xml:space="preserve">L. Xu, </w:t>
      </w:r>
      <w:r w:rsidR="0076712C">
        <w:rPr>
          <w:sz w:val="22"/>
          <w:szCs w:val="22"/>
        </w:rPr>
        <w:t xml:space="preserve">and </w:t>
      </w:r>
      <w:r w:rsidRPr="005108D0">
        <w:rPr>
          <w:sz w:val="22"/>
          <w:szCs w:val="22"/>
        </w:rPr>
        <w:t>L.</w:t>
      </w:r>
      <w:r w:rsidR="0076712C">
        <w:rPr>
          <w:sz w:val="22"/>
          <w:szCs w:val="22"/>
        </w:rPr>
        <w:t xml:space="preserve"> </w:t>
      </w:r>
      <w:r w:rsidRPr="005108D0">
        <w:rPr>
          <w:sz w:val="22"/>
          <w:szCs w:val="22"/>
        </w:rPr>
        <w:t>G. Yu, Journal of the European Ceramic Society</w:t>
      </w:r>
      <w:r w:rsidR="0076712C">
        <w:rPr>
          <w:sz w:val="22"/>
          <w:szCs w:val="22"/>
        </w:rPr>
        <w:t>.</w:t>
      </w:r>
      <w:r w:rsidRPr="005108D0">
        <w:rPr>
          <w:sz w:val="22"/>
          <w:szCs w:val="22"/>
        </w:rPr>
        <w:t xml:space="preserve"> 28</w:t>
      </w:r>
      <w:r w:rsidR="0076712C">
        <w:rPr>
          <w:sz w:val="22"/>
          <w:szCs w:val="22"/>
        </w:rPr>
        <w:t>, 3083 (2008)</w:t>
      </w:r>
      <w:r w:rsidRPr="005108D0">
        <w:rPr>
          <w:sz w:val="22"/>
          <w:szCs w:val="22"/>
        </w:rPr>
        <w:t>.</w:t>
      </w:r>
    </w:p>
    <w:p w:rsidR="00294711" w:rsidRPr="005108D0" w:rsidRDefault="00970339" w:rsidP="00A26DFB">
      <w:pPr>
        <w:pStyle w:val="ListParagraph"/>
        <w:numPr>
          <w:ilvl w:val="0"/>
          <w:numId w:val="21"/>
        </w:numPr>
        <w:ind w:left="426" w:hanging="426"/>
        <w:rPr>
          <w:sz w:val="22"/>
          <w:szCs w:val="22"/>
        </w:rPr>
      </w:pPr>
      <w:r>
        <w:rPr>
          <w:sz w:val="22"/>
          <w:szCs w:val="22"/>
        </w:rPr>
        <w:t>Zhang Xihua</w:t>
      </w:r>
      <w:r w:rsidR="00294711" w:rsidRPr="005108D0">
        <w:rPr>
          <w:sz w:val="22"/>
          <w:szCs w:val="22"/>
        </w:rPr>
        <w:t>,</w:t>
      </w:r>
      <w:r>
        <w:rPr>
          <w:sz w:val="22"/>
          <w:szCs w:val="22"/>
        </w:rPr>
        <w:t xml:space="preserve"> </w:t>
      </w:r>
      <w:r w:rsidR="00294711" w:rsidRPr="005108D0">
        <w:rPr>
          <w:sz w:val="22"/>
          <w:szCs w:val="22"/>
        </w:rPr>
        <w:t>Liu Changxia,</w:t>
      </w:r>
      <w:r>
        <w:rPr>
          <w:sz w:val="22"/>
          <w:szCs w:val="22"/>
        </w:rPr>
        <w:t xml:space="preserve"> </w:t>
      </w:r>
      <w:r w:rsidR="00294711" w:rsidRPr="005108D0">
        <w:rPr>
          <w:sz w:val="22"/>
          <w:szCs w:val="22"/>
        </w:rPr>
        <w:t>Li Musen,</w:t>
      </w:r>
      <w:r>
        <w:rPr>
          <w:sz w:val="22"/>
          <w:szCs w:val="22"/>
        </w:rPr>
        <w:t xml:space="preserve"> Bai Yunqiang and Sun Junlong, </w:t>
      </w:r>
      <w:r w:rsidR="00294711" w:rsidRPr="005108D0">
        <w:rPr>
          <w:sz w:val="22"/>
          <w:szCs w:val="22"/>
        </w:rPr>
        <w:t xml:space="preserve">Ceramics </w:t>
      </w:r>
      <w:r>
        <w:rPr>
          <w:sz w:val="22"/>
          <w:szCs w:val="22"/>
        </w:rPr>
        <w:t>I</w:t>
      </w:r>
      <w:r w:rsidR="00294711" w:rsidRPr="005108D0">
        <w:rPr>
          <w:sz w:val="22"/>
          <w:szCs w:val="22"/>
        </w:rPr>
        <w:t>nternational</w:t>
      </w:r>
      <w:r>
        <w:rPr>
          <w:sz w:val="22"/>
          <w:szCs w:val="22"/>
        </w:rPr>
        <w:t>.</w:t>
      </w:r>
      <w:r w:rsidR="00294711" w:rsidRPr="005108D0">
        <w:rPr>
          <w:sz w:val="22"/>
          <w:szCs w:val="22"/>
        </w:rPr>
        <w:t xml:space="preserve"> 35</w:t>
      </w:r>
      <w:r>
        <w:rPr>
          <w:sz w:val="22"/>
          <w:szCs w:val="22"/>
        </w:rPr>
        <w:t>, 1969 (2009)</w:t>
      </w:r>
      <w:r w:rsidR="00294711"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 xml:space="preserve">Wei Yu, Xixin Wang, Jianling Zhao, Qingguo Tang, </w:t>
      </w:r>
      <w:r w:rsidR="00970339">
        <w:rPr>
          <w:sz w:val="22"/>
          <w:szCs w:val="22"/>
        </w:rPr>
        <w:t xml:space="preserve">Mingli Wang and </w:t>
      </w:r>
      <w:r w:rsidRPr="005108D0">
        <w:rPr>
          <w:sz w:val="22"/>
          <w:szCs w:val="22"/>
        </w:rPr>
        <w:t>Xuewen Ning, Ceramics International</w:t>
      </w:r>
      <w:r w:rsidR="00970339">
        <w:rPr>
          <w:sz w:val="22"/>
          <w:szCs w:val="22"/>
        </w:rPr>
        <w:t>.</w:t>
      </w:r>
      <w:r w:rsidRPr="005108D0">
        <w:rPr>
          <w:sz w:val="22"/>
          <w:szCs w:val="22"/>
        </w:rPr>
        <w:t xml:space="preserve"> 41</w:t>
      </w:r>
      <w:r w:rsidR="00970339">
        <w:rPr>
          <w:sz w:val="22"/>
          <w:szCs w:val="22"/>
        </w:rPr>
        <w:t>, 10600 (2015)</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rFonts w:eastAsia="AdvTimes"/>
          <w:sz w:val="22"/>
          <w:szCs w:val="22"/>
        </w:rPr>
        <w:t>Hongbo Guoa, Khi</w:t>
      </w:r>
      <w:r w:rsidR="00970339">
        <w:rPr>
          <w:rFonts w:eastAsia="AdvTimes"/>
          <w:sz w:val="22"/>
          <w:szCs w:val="22"/>
        </w:rPr>
        <w:t xml:space="preserve">am Aik Khorb, Yin Chiang Boeya and </w:t>
      </w:r>
      <w:r w:rsidRPr="005108D0">
        <w:rPr>
          <w:rFonts w:eastAsia="AdvTimes"/>
          <w:sz w:val="22"/>
          <w:szCs w:val="22"/>
        </w:rPr>
        <w:t xml:space="preserve">Xigeng Miaoa, </w:t>
      </w:r>
      <w:r w:rsidR="00970339">
        <w:rPr>
          <w:rFonts w:eastAsia="AdvTimes"/>
          <w:sz w:val="22"/>
          <w:szCs w:val="22"/>
        </w:rPr>
        <w:t>Bio M</w:t>
      </w:r>
      <w:r w:rsidRPr="005108D0">
        <w:rPr>
          <w:rFonts w:eastAsia="AdvTimes"/>
          <w:sz w:val="22"/>
          <w:szCs w:val="22"/>
        </w:rPr>
        <w:t>aterials</w:t>
      </w:r>
      <w:r w:rsidR="00970339">
        <w:rPr>
          <w:rFonts w:eastAsia="AdvTimes"/>
          <w:sz w:val="22"/>
          <w:szCs w:val="22"/>
        </w:rPr>
        <w:t>.</w:t>
      </w:r>
      <w:r w:rsidRPr="005108D0">
        <w:rPr>
          <w:rFonts w:eastAsia="AdvTimes"/>
          <w:sz w:val="22"/>
          <w:szCs w:val="22"/>
        </w:rPr>
        <w:t xml:space="preserve"> 24</w:t>
      </w:r>
      <w:r w:rsidR="00970339">
        <w:rPr>
          <w:rFonts w:eastAsia="AdvTimes"/>
          <w:sz w:val="22"/>
          <w:szCs w:val="22"/>
        </w:rPr>
        <w:t xml:space="preserve">, 667 </w:t>
      </w:r>
      <w:r w:rsidRPr="005108D0">
        <w:rPr>
          <w:rFonts w:eastAsia="AdvTimes"/>
          <w:sz w:val="22"/>
          <w:szCs w:val="22"/>
        </w:rPr>
        <w:t>(2003)</w:t>
      </w:r>
      <w:r w:rsidR="00970339">
        <w:rPr>
          <w:rFonts w:eastAsia="AdvTimes"/>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M. Aminzare, A. Eskandari, M.H. Baroonian, A. Ber</w:t>
      </w:r>
      <w:r w:rsidR="00CE0247">
        <w:rPr>
          <w:sz w:val="22"/>
          <w:szCs w:val="22"/>
        </w:rPr>
        <w:t xml:space="preserve">enov and Z. Razavi, </w:t>
      </w:r>
      <w:r w:rsidRPr="005108D0">
        <w:rPr>
          <w:sz w:val="22"/>
          <w:szCs w:val="22"/>
        </w:rPr>
        <w:t>Ceramics International</w:t>
      </w:r>
      <w:r w:rsidR="00CE0247">
        <w:rPr>
          <w:sz w:val="22"/>
          <w:szCs w:val="22"/>
        </w:rPr>
        <w:t>.</w:t>
      </w:r>
      <w:r w:rsidRPr="005108D0">
        <w:rPr>
          <w:sz w:val="22"/>
          <w:szCs w:val="22"/>
        </w:rPr>
        <w:t xml:space="preserve"> 39</w:t>
      </w:r>
      <w:r w:rsidR="00CE0247">
        <w:rPr>
          <w:sz w:val="22"/>
          <w:szCs w:val="22"/>
        </w:rPr>
        <w:t>, 2197 (2013)</w:t>
      </w:r>
      <w:r w:rsidRPr="005108D0">
        <w:rPr>
          <w:sz w:val="22"/>
          <w:szCs w:val="22"/>
        </w:rPr>
        <w:t>.</w:t>
      </w:r>
    </w:p>
    <w:p w:rsidR="00294711" w:rsidRPr="005108D0" w:rsidRDefault="00CE0247" w:rsidP="00A26DFB">
      <w:pPr>
        <w:pStyle w:val="ListParagraph"/>
        <w:numPr>
          <w:ilvl w:val="0"/>
          <w:numId w:val="21"/>
        </w:numPr>
        <w:ind w:left="426" w:hanging="426"/>
        <w:rPr>
          <w:sz w:val="22"/>
          <w:szCs w:val="22"/>
        </w:rPr>
      </w:pPr>
      <w:r>
        <w:rPr>
          <w:sz w:val="22"/>
          <w:szCs w:val="22"/>
        </w:rPr>
        <w:t xml:space="preserve">Ahmed E. Hannora and Sabbah. Ataya, </w:t>
      </w:r>
      <w:r w:rsidR="00294711" w:rsidRPr="005108D0">
        <w:rPr>
          <w:sz w:val="22"/>
          <w:szCs w:val="22"/>
        </w:rPr>
        <w:t>Journal of Alloys and Compounds</w:t>
      </w:r>
      <w:r>
        <w:rPr>
          <w:sz w:val="22"/>
          <w:szCs w:val="22"/>
        </w:rPr>
        <w:t>.</w:t>
      </w:r>
      <w:r w:rsidR="00294711" w:rsidRPr="005108D0">
        <w:rPr>
          <w:sz w:val="22"/>
          <w:szCs w:val="22"/>
        </w:rPr>
        <w:t xml:space="preserve"> 658</w:t>
      </w:r>
      <w:r>
        <w:rPr>
          <w:sz w:val="22"/>
          <w:szCs w:val="22"/>
        </w:rPr>
        <w:t>, 222 (2016)</w:t>
      </w:r>
      <w:r w:rsidR="00294711" w:rsidRPr="005108D0">
        <w:rPr>
          <w:sz w:val="22"/>
          <w:szCs w:val="22"/>
        </w:rPr>
        <w:t>.</w:t>
      </w:r>
    </w:p>
    <w:p w:rsidR="00294711" w:rsidRPr="005108D0" w:rsidRDefault="007E21CE" w:rsidP="00A26DFB">
      <w:pPr>
        <w:pStyle w:val="ListParagraph"/>
        <w:numPr>
          <w:ilvl w:val="0"/>
          <w:numId w:val="21"/>
        </w:numPr>
        <w:ind w:left="426" w:hanging="426"/>
        <w:rPr>
          <w:sz w:val="22"/>
          <w:szCs w:val="22"/>
        </w:rPr>
      </w:pPr>
      <w:r>
        <w:rPr>
          <w:sz w:val="22"/>
          <w:szCs w:val="22"/>
        </w:rPr>
        <w:t xml:space="preserve">B. Viswanath and </w:t>
      </w:r>
      <w:r w:rsidR="00294711" w:rsidRPr="005108D0">
        <w:rPr>
          <w:sz w:val="22"/>
          <w:szCs w:val="22"/>
        </w:rPr>
        <w:t>N. Ravishankar, Scripta Materialia</w:t>
      </w:r>
      <w:r>
        <w:rPr>
          <w:sz w:val="22"/>
          <w:szCs w:val="22"/>
        </w:rPr>
        <w:t>.</w:t>
      </w:r>
      <w:r w:rsidR="00294711" w:rsidRPr="005108D0">
        <w:rPr>
          <w:sz w:val="22"/>
          <w:szCs w:val="22"/>
        </w:rPr>
        <w:t xml:space="preserve"> 55</w:t>
      </w:r>
      <w:r>
        <w:rPr>
          <w:sz w:val="22"/>
          <w:szCs w:val="22"/>
        </w:rPr>
        <w:t>, 863 (2006)</w:t>
      </w:r>
      <w:r w:rsidR="00294711" w:rsidRPr="005108D0">
        <w:rPr>
          <w:sz w:val="22"/>
          <w:szCs w:val="22"/>
        </w:rPr>
        <w:t xml:space="preserve">. </w:t>
      </w:r>
    </w:p>
    <w:p w:rsidR="00294711" w:rsidRPr="005108D0" w:rsidRDefault="00294711" w:rsidP="00A26DFB">
      <w:pPr>
        <w:pStyle w:val="ListParagraph"/>
        <w:numPr>
          <w:ilvl w:val="0"/>
          <w:numId w:val="21"/>
        </w:numPr>
        <w:autoSpaceDE w:val="0"/>
        <w:autoSpaceDN w:val="0"/>
        <w:adjustRightInd w:val="0"/>
        <w:ind w:left="426" w:hanging="426"/>
        <w:rPr>
          <w:sz w:val="22"/>
          <w:szCs w:val="22"/>
        </w:rPr>
      </w:pPr>
      <w:r w:rsidRPr="005108D0">
        <w:rPr>
          <w:sz w:val="22"/>
          <w:szCs w:val="22"/>
        </w:rPr>
        <w:t>Khalil</w:t>
      </w:r>
      <w:r w:rsidR="00AF5D0E">
        <w:rPr>
          <w:sz w:val="22"/>
          <w:szCs w:val="22"/>
        </w:rPr>
        <w:t xml:space="preserve"> Abdelrazek Khalil ,Sug Won Kim and </w:t>
      </w:r>
      <w:r w:rsidRPr="005108D0">
        <w:rPr>
          <w:sz w:val="22"/>
          <w:szCs w:val="22"/>
        </w:rPr>
        <w:t>Hak Yong Kim</w:t>
      </w:r>
      <w:r w:rsidR="00AF5D0E">
        <w:rPr>
          <w:sz w:val="22"/>
          <w:szCs w:val="22"/>
        </w:rPr>
        <w:t xml:space="preserve">, </w:t>
      </w:r>
      <w:r w:rsidRPr="005108D0">
        <w:rPr>
          <w:sz w:val="22"/>
          <w:szCs w:val="22"/>
        </w:rPr>
        <w:t>Journal of  Material Science and Engineering A</w:t>
      </w:r>
      <w:r w:rsidR="00AF5D0E">
        <w:rPr>
          <w:sz w:val="22"/>
          <w:szCs w:val="22"/>
        </w:rPr>
        <w:t>.</w:t>
      </w:r>
      <w:r w:rsidRPr="005108D0">
        <w:rPr>
          <w:sz w:val="22"/>
          <w:szCs w:val="22"/>
        </w:rPr>
        <w:t xml:space="preserve"> 456</w:t>
      </w:r>
      <w:r w:rsidR="00AF5D0E">
        <w:rPr>
          <w:sz w:val="22"/>
          <w:szCs w:val="22"/>
        </w:rPr>
        <w:t>, 368 (2007)</w:t>
      </w:r>
      <w:r w:rsidRPr="005108D0">
        <w:rPr>
          <w:sz w:val="22"/>
          <w:szCs w:val="22"/>
        </w:rPr>
        <w:t>.</w:t>
      </w:r>
    </w:p>
    <w:p w:rsidR="00294711" w:rsidRPr="005108D0" w:rsidRDefault="00294711" w:rsidP="00A26DFB">
      <w:pPr>
        <w:pStyle w:val="ListParagraph"/>
        <w:numPr>
          <w:ilvl w:val="0"/>
          <w:numId w:val="21"/>
        </w:numPr>
        <w:ind w:left="426" w:hanging="426"/>
        <w:rPr>
          <w:sz w:val="22"/>
          <w:szCs w:val="22"/>
        </w:rPr>
      </w:pPr>
      <w:r w:rsidRPr="005108D0">
        <w:rPr>
          <w:sz w:val="22"/>
          <w:szCs w:val="22"/>
        </w:rPr>
        <w:t>F.N. Oktar</w:t>
      </w:r>
      <w:r w:rsidR="00075A71">
        <w:rPr>
          <w:sz w:val="22"/>
          <w:szCs w:val="22"/>
        </w:rPr>
        <w:t xml:space="preserve">, </w:t>
      </w:r>
      <w:r w:rsidR="002A5C23">
        <w:rPr>
          <w:sz w:val="22"/>
          <w:szCs w:val="22"/>
        </w:rPr>
        <w:t>Materials L</w:t>
      </w:r>
      <w:r w:rsidRPr="005108D0">
        <w:rPr>
          <w:sz w:val="22"/>
          <w:szCs w:val="22"/>
        </w:rPr>
        <w:t>etters</w:t>
      </w:r>
      <w:r w:rsidR="00075A71">
        <w:rPr>
          <w:sz w:val="22"/>
          <w:szCs w:val="22"/>
        </w:rPr>
        <w:t>.</w:t>
      </w:r>
      <w:r w:rsidRPr="005108D0">
        <w:rPr>
          <w:sz w:val="22"/>
          <w:szCs w:val="22"/>
        </w:rPr>
        <w:t xml:space="preserve"> 60</w:t>
      </w:r>
      <w:r w:rsidR="002A5C23">
        <w:rPr>
          <w:sz w:val="22"/>
          <w:szCs w:val="22"/>
        </w:rPr>
        <w:t>,</w:t>
      </w:r>
      <w:r w:rsidR="00075A71">
        <w:rPr>
          <w:sz w:val="22"/>
          <w:szCs w:val="22"/>
        </w:rPr>
        <w:t xml:space="preserve"> 2207, (2006).</w:t>
      </w:r>
    </w:p>
    <w:p w:rsidR="00294711" w:rsidRPr="005108D0" w:rsidRDefault="00294711" w:rsidP="00A26DFB">
      <w:pPr>
        <w:pStyle w:val="ListParagraph"/>
        <w:numPr>
          <w:ilvl w:val="0"/>
          <w:numId w:val="21"/>
        </w:numPr>
        <w:autoSpaceDE w:val="0"/>
        <w:autoSpaceDN w:val="0"/>
        <w:adjustRightInd w:val="0"/>
        <w:ind w:left="426" w:hanging="426"/>
        <w:rPr>
          <w:sz w:val="22"/>
          <w:szCs w:val="22"/>
        </w:rPr>
      </w:pPr>
      <w:r w:rsidRPr="005108D0">
        <w:rPr>
          <w:sz w:val="22"/>
          <w:szCs w:val="22"/>
        </w:rPr>
        <w:t>I.</w:t>
      </w:r>
      <w:r w:rsidR="00075A71">
        <w:rPr>
          <w:sz w:val="22"/>
          <w:szCs w:val="22"/>
        </w:rPr>
        <w:t xml:space="preserve"> </w:t>
      </w:r>
      <w:r w:rsidRPr="005108D0">
        <w:rPr>
          <w:sz w:val="22"/>
          <w:szCs w:val="22"/>
        </w:rPr>
        <w:t>Mobasherpour, M.</w:t>
      </w:r>
      <w:r w:rsidR="00075A71">
        <w:rPr>
          <w:sz w:val="22"/>
          <w:szCs w:val="22"/>
        </w:rPr>
        <w:t xml:space="preserve"> </w:t>
      </w:r>
      <w:r w:rsidRPr="005108D0">
        <w:rPr>
          <w:sz w:val="22"/>
          <w:szCs w:val="22"/>
        </w:rPr>
        <w:t>Solati Hashjin , S.</w:t>
      </w:r>
      <w:r w:rsidR="00075A71">
        <w:rPr>
          <w:sz w:val="22"/>
          <w:szCs w:val="22"/>
        </w:rPr>
        <w:t xml:space="preserve"> </w:t>
      </w:r>
      <w:r w:rsidRPr="005108D0">
        <w:rPr>
          <w:sz w:val="22"/>
          <w:szCs w:val="22"/>
        </w:rPr>
        <w:t>S.</w:t>
      </w:r>
      <w:r w:rsidR="00075A71">
        <w:rPr>
          <w:sz w:val="22"/>
          <w:szCs w:val="22"/>
        </w:rPr>
        <w:t xml:space="preserve"> Razavi Toosi and </w:t>
      </w:r>
      <w:r w:rsidRPr="005108D0">
        <w:rPr>
          <w:sz w:val="22"/>
          <w:szCs w:val="22"/>
        </w:rPr>
        <w:t>R.</w:t>
      </w:r>
      <w:r w:rsidR="00075A71">
        <w:rPr>
          <w:sz w:val="22"/>
          <w:szCs w:val="22"/>
        </w:rPr>
        <w:t xml:space="preserve"> </w:t>
      </w:r>
      <w:r w:rsidRPr="005108D0">
        <w:rPr>
          <w:sz w:val="22"/>
          <w:szCs w:val="22"/>
        </w:rPr>
        <w:t>Darvishi kamachali,</w:t>
      </w:r>
      <w:r w:rsidR="00075A71">
        <w:rPr>
          <w:sz w:val="22"/>
          <w:szCs w:val="22"/>
        </w:rPr>
        <w:t xml:space="preserve"> Ceramics I</w:t>
      </w:r>
      <w:r w:rsidRPr="005108D0">
        <w:rPr>
          <w:sz w:val="22"/>
          <w:szCs w:val="22"/>
        </w:rPr>
        <w:t>nternational</w:t>
      </w:r>
      <w:r w:rsidR="00075A71">
        <w:rPr>
          <w:sz w:val="22"/>
          <w:szCs w:val="22"/>
        </w:rPr>
        <w:t>.</w:t>
      </w:r>
      <w:r w:rsidRPr="005108D0">
        <w:rPr>
          <w:sz w:val="22"/>
          <w:szCs w:val="22"/>
        </w:rPr>
        <w:t xml:space="preserve"> 25</w:t>
      </w:r>
      <w:r w:rsidR="00075A71">
        <w:rPr>
          <w:sz w:val="22"/>
          <w:szCs w:val="22"/>
        </w:rPr>
        <w:t>, 1569 (2009)</w:t>
      </w:r>
      <w:r w:rsidRPr="005108D0">
        <w:rPr>
          <w:sz w:val="22"/>
          <w:szCs w:val="22"/>
        </w:rPr>
        <w:t>.</w:t>
      </w:r>
    </w:p>
    <w:p w:rsidR="00294711" w:rsidRPr="005108D0" w:rsidRDefault="0037004E" w:rsidP="00A26DFB">
      <w:pPr>
        <w:pStyle w:val="ListParagraph"/>
        <w:numPr>
          <w:ilvl w:val="0"/>
          <w:numId w:val="21"/>
        </w:numPr>
        <w:autoSpaceDE w:val="0"/>
        <w:autoSpaceDN w:val="0"/>
        <w:adjustRightInd w:val="0"/>
        <w:ind w:left="426" w:hanging="426"/>
        <w:rPr>
          <w:sz w:val="22"/>
          <w:szCs w:val="22"/>
        </w:rPr>
      </w:pPr>
      <w:r>
        <w:rPr>
          <w:sz w:val="22"/>
          <w:szCs w:val="22"/>
        </w:rPr>
        <w:t xml:space="preserve">Byong –Taek lee, Chi-Woo Lee and Min-Ho-Yeon Song, </w:t>
      </w:r>
      <w:r w:rsidR="002D7BCA">
        <w:rPr>
          <w:sz w:val="22"/>
          <w:szCs w:val="22"/>
        </w:rPr>
        <w:t xml:space="preserve">Composites </w:t>
      </w:r>
      <w:r w:rsidR="00294711" w:rsidRPr="005108D0">
        <w:rPr>
          <w:sz w:val="22"/>
          <w:szCs w:val="22"/>
        </w:rPr>
        <w:t>Materials Science and Engineering A</w:t>
      </w:r>
      <w:r>
        <w:rPr>
          <w:sz w:val="22"/>
          <w:szCs w:val="22"/>
        </w:rPr>
        <w:t>.</w:t>
      </w:r>
      <w:r w:rsidR="00294711" w:rsidRPr="005108D0">
        <w:rPr>
          <w:sz w:val="22"/>
          <w:szCs w:val="22"/>
        </w:rPr>
        <w:t xml:space="preserve"> 458</w:t>
      </w:r>
      <w:r>
        <w:rPr>
          <w:sz w:val="22"/>
          <w:szCs w:val="22"/>
        </w:rPr>
        <w:t>, 11 (2007)</w:t>
      </w:r>
      <w:r w:rsidR="00294711" w:rsidRPr="005108D0">
        <w:rPr>
          <w:sz w:val="22"/>
          <w:szCs w:val="22"/>
        </w:rPr>
        <w:t>.</w:t>
      </w:r>
    </w:p>
    <w:p w:rsidR="00294711" w:rsidRPr="005108D0" w:rsidRDefault="00294711" w:rsidP="00A26DFB">
      <w:pPr>
        <w:pStyle w:val="ListParagraph"/>
        <w:numPr>
          <w:ilvl w:val="0"/>
          <w:numId w:val="21"/>
        </w:numPr>
        <w:autoSpaceDE w:val="0"/>
        <w:autoSpaceDN w:val="0"/>
        <w:adjustRightInd w:val="0"/>
        <w:ind w:left="426" w:hanging="426"/>
        <w:rPr>
          <w:sz w:val="22"/>
          <w:szCs w:val="22"/>
        </w:rPr>
      </w:pPr>
      <w:r w:rsidRPr="005108D0">
        <w:rPr>
          <w:sz w:val="22"/>
          <w:szCs w:val="22"/>
        </w:rPr>
        <w:t>M. Shinke,</w:t>
      </w:r>
      <w:r w:rsidR="006441C9">
        <w:rPr>
          <w:sz w:val="22"/>
          <w:szCs w:val="22"/>
        </w:rPr>
        <w:t xml:space="preserve"> </w:t>
      </w:r>
      <w:r w:rsidRPr="005108D0">
        <w:rPr>
          <w:sz w:val="22"/>
          <w:szCs w:val="22"/>
        </w:rPr>
        <w:t>J.</w:t>
      </w:r>
      <w:r w:rsidR="006441C9">
        <w:rPr>
          <w:sz w:val="22"/>
          <w:szCs w:val="22"/>
        </w:rPr>
        <w:t xml:space="preserve"> </w:t>
      </w:r>
      <w:r w:rsidRPr="005108D0">
        <w:rPr>
          <w:sz w:val="22"/>
          <w:szCs w:val="22"/>
        </w:rPr>
        <w:t>Tsutsui,</w:t>
      </w:r>
      <w:r w:rsidR="006441C9">
        <w:rPr>
          <w:sz w:val="22"/>
          <w:szCs w:val="22"/>
        </w:rPr>
        <w:t xml:space="preserve"> </w:t>
      </w:r>
      <w:r w:rsidRPr="005108D0">
        <w:rPr>
          <w:sz w:val="22"/>
          <w:szCs w:val="22"/>
        </w:rPr>
        <w:t>A.</w:t>
      </w:r>
      <w:r w:rsidR="006441C9">
        <w:rPr>
          <w:sz w:val="22"/>
          <w:szCs w:val="22"/>
        </w:rPr>
        <w:t xml:space="preserve"> </w:t>
      </w:r>
      <w:r w:rsidRPr="005108D0">
        <w:rPr>
          <w:sz w:val="22"/>
          <w:szCs w:val="22"/>
        </w:rPr>
        <w:t>Tanaka,</w:t>
      </w:r>
      <w:r w:rsidR="006441C9">
        <w:rPr>
          <w:sz w:val="22"/>
          <w:szCs w:val="22"/>
        </w:rPr>
        <w:t xml:space="preserve"> </w:t>
      </w:r>
      <w:r w:rsidRPr="005108D0">
        <w:rPr>
          <w:sz w:val="22"/>
          <w:szCs w:val="22"/>
        </w:rPr>
        <w:t>S.</w:t>
      </w:r>
      <w:r w:rsidR="006441C9">
        <w:rPr>
          <w:sz w:val="22"/>
          <w:szCs w:val="22"/>
        </w:rPr>
        <w:t xml:space="preserve"> Murayama and </w:t>
      </w:r>
      <w:r w:rsidRPr="005108D0">
        <w:rPr>
          <w:sz w:val="22"/>
          <w:szCs w:val="22"/>
        </w:rPr>
        <w:t>A.</w:t>
      </w:r>
      <w:r w:rsidR="006441C9">
        <w:rPr>
          <w:sz w:val="22"/>
          <w:szCs w:val="22"/>
        </w:rPr>
        <w:t xml:space="preserve"> </w:t>
      </w:r>
      <w:r w:rsidRPr="005108D0">
        <w:rPr>
          <w:sz w:val="22"/>
          <w:szCs w:val="22"/>
        </w:rPr>
        <w:t>Fujita,</w:t>
      </w:r>
      <w:r w:rsidR="006441C9">
        <w:rPr>
          <w:sz w:val="22"/>
          <w:szCs w:val="22"/>
        </w:rPr>
        <w:t xml:space="preserve"> </w:t>
      </w:r>
      <w:r w:rsidRPr="005108D0">
        <w:rPr>
          <w:sz w:val="22"/>
          <w:szCs w:val="22"/>
        </w:rPr>
        <w:t>Journal Osaka Odontol. Soc.</w:t>
      </w:r>
      <w:r w:rsidR="006441C9">
        <w:rPr>
          <w:sz w:val="22"/>
          <w:szCs w:val="22"/>
        </w:rPr>
        <w:t xml:space="preserve"> </w:t>
      </w:r>
      <w:r w:rsidRPr="005108D0">
        <w:rPr>
          <w:sz w:val="22"/>
          <w:szCs w:val="22"/>
        </w:rPr>
        <w:t>52</w:t>
      </w:r>
      <w:r w:rsidR="006441C9">
        <w:rPr>
          <w:sz w:val="22"/>
          <w:szCs w:val="22"/>
        </w:rPr>
        <w:t>, 854 (1989)</w:t>
      </w:r>
      <w:r w:rsidRPr="005108D0">
        <w:rPr>
          <w:sz w:val="22"/>
          <w:szCs w:val="22"/>
        </w:rPr>
        <w:t>.</w:t>
      </w:r>
    </w:p>
    <w:p w:rsidR="00294711" w:rsidRPr="005108D0" w:rsidRDefault="00294711" w:rsidP="00A26DFB">
      <w:pPr>
        <w:pStyle w:val="ListParagraph"/>
        <w:numPr>
          <w:ilvl w:val="0"/>
          <w:numId w:val="21"/>
        </w:numPr>
        <w:autoSpaceDE w:val="0"/>
        <w:autoSpaceDN w:val="0"/>
        <w:adjustRightInd w:val="0"/>
        <w:ind w:left="426" w:hanging="426"/>
        <w:rPr>
          <w:sz w:val="22"/>
          <w:szCs w:val="22"/>
        </w:rPr>
      </w:pPr>
      <w:r w:rsidRPr="005108D0">
        <w:rPr>
          <w:sz w:val="22"/>
          <w:szCs w:val="22"/>
        </w:rPr>
        <w:t>Wenxiu que,</w:t>
      </w:r>
      <w:r w:rsidR="00C30BD4">
        <w:rPr>
          <w:sz w:val="22"/>
          <w:szCs w:val="22"/>
        </w:rPr>
        <w:t xml:space="preserve"> </w:t>
      </w:r>
      <w:r w:rsidRPr="005108D0">
        <w:rPr>
          <w:sz w:val="22"/>
          <w:szCs w:val="22"/>
        </w:rPr>
        <w:t>K.</w:t>
      </w:r>
      <w:r w:rsidR="00C30BD4">
        <w:rPr>
          <w:sz w:val="22"/>
          <w:szCs w:val="22"/>
        </w:rPr>
        <w:t xml:space="preserve"> </w:t>
      </w:r>
      <w:r w:rsidRPr="005108D0">
        <w:rPr>
          <w:sz w:val="22"/>
          <w:szCs w:val="22"/>
        </w:rPr>
        <w:t>A.</w:t>
      </w:r>
      <w:r w:rsidR="00C30BD4">
        <w:rPr>
          <w:sz w:val="22"/>
          <w:szCs w:val="22"/>
        </w:rPr>
        <w:t xml:space="preserve"> </w:t>
      </w:r>
      <w:r w:rsidRPr="005108D0">
        <w:rPr>
          <w:sz w:val="22"/>
          <w:szCs w:val="22"/>
        </w:rPr>
        <w:t>Khor,</w:t>
      </w:r>
      <w:r w:rsidR="00C30BD4">
        <w:rPr>
          <w:sz w:val="22"/>
          <w:szCs w:val="22"/>
        </w:rPr>
        <w:t xml:space="preserve"> </w:t>
      </w:r>
      <w:r w:rsidRPr="005108D0">
        <w:rPr>
          <w:sz w:val="22"/>
          <w:szCs w:val="22"/>
        </w:rPr>
        <w:t>J.</w:t>
      </w:r>
      <w:r w:rsidR="00C30BD4">
        <w:rPr>
          <w:sz w:val="22"/>
          <w:szCs w:val="22"/>
        </w:rPr>
        <w:t xml:space="preserve"> </w:t>
      </w:r>
      <w:r w:rsidRPr="005108D0">
        <w:rPr>
          <w:sz w:val="22"/>
          <w:szCs w:val="22"/>
        </w:rPr>
        <w:t>L.</w:t>
      </w:r>
      <w:r w:rsidR="00C30BD4">
        <w:rPr>
          <w:sz w:val="22"/>
          <w:szCs w:val="22"/>
        </w:rPr>
        <w:t xml:space="preserve"> Xu and </w:t>
      </w:r>
      <w:r w:rsidRPr="005108D0">
        <w:rPr>
          <w:sz w:val="22"/>
          <w:szCs w:val="22"/>
        </w:rPr>
        <w:t>L.</w:t>
      </w:r>
      <w:r w:rsidR="00C30BD4">
        <w:rPr>
          <w:sz w:val="22"/>
          <w:szCs w:val="22"/>
        </w:rPr>
        <w:t xml:space="preserve"> </w:t>
      </w:r>
      <w:r w:rsidRPr="005108D0">
        <w:rPr>
          <w:sz w:val="22"/>
          <w:szCs w:val="22"/>
        </w:rPr>
        <w:t>G.</w:t>
      </w:r>
      <w:r w:rsidR="00C30BD4">
        <w:rPr>
          <w:sz w:val="22"/>
          <w:szCs w:val="22"/>
        </w:rPr>
        <w:t xml:space="preserve"> </w:t>
      </w:r>
      <w:r w:rsidRPr="005108D0">
        <w:rPr>
          <w:sz w:val="22"/>
          <w:szCs w:val="22"/>
        </w:rPr>
        <w:t>Yu,</w:t>
      </w:r>
      <w:r w:rsidR="00C30BD4">
        <w:rPr>
          <w:rFonts w:eastAsia="AdvTimes"/>
          <w:sz w:val="22"/>
          <w:szCs w:val="22"/>
        </w:rPr>
        <w:t xml:space="preserve"> </w:t>
      </w:r>
      <w:r w:rsidR="00C30BD4">
        <w:rPr>
          <w:sz w:val="22"/>
          <w:szCs w:val="22"/>
        </w:rPr>
        <w:t>Journal of European Ceramic S</w:t>
      </w:r>
      <w:r w:rsidRPr="005108D0">
        <w:rPr>
          <w:sz w:val="22"/>
          <w:szCs w:val="22"/>
        </w:rPr>
        <w:t>ociety</w:t>
      </w:r>
      <w:r w:rsidR="00C30BD4">
        <w:rPr>
          <w:sz w:val="22"/>
          <w:szCs w:val="22"/>
        </w:rPr>
        <w:t>.</w:t>
      </w:r>
      <w:r w:rsidRPr="005108D0">
        <w:rPr>
          <w:sz w:val="22"/>
          <w:szCs w:val="22"/>
        </w:rPr>
        <w:t xml:space="preserve"> 28</w:t>
      </w:r>
      <w:r w:rsidR="00C30BD4">
        <w:rPr>
          <w:sz w:val="22"/>
          <w:szCs w:val="22"/>
        </w:rPr>
        <w:t xml:space="preserve">, 3083 </w:t>
      </w:r>
      <w:r w:rsidRPr="005108D0">
        <w:rPr>
          <w:sz w:val="22"/>
          <w:szCs w:val="22"/>
        </w:rPr>
        <w:t>(2008)</w:t>
      </w:r>
      <w:r w:rsidR="00C30BD4">
        <w:rPr>
          <w:sz w:val="22"/>
          <w:szCs w:val="22"/>
        </w:rPr>
        <w:t>.</w:t>
      </w:r>
    </w:p>
    <w:p w:rsidR="00AF5BC1" w:rsidRPr="00AF5BC1" w:rsidRDefault="00294711" w:rsidP="00A26DFB">
      <w:pPr>
        <w:pStyle w:val="ListParagraph"/>
        <w:numPr>
          <w:ilvl w:val="0"/>
          <w:numId w:val="21"/>
        </w:numPr>
        <w:autoSpaceDE w:val="0"/>
        <w:autoSpaceDN w:val="0"/>
        <w:adjustRightInd w:val="0"/>
        <w:ind w:left="426" w:hanging="426"/>
        <w:rPr>
          <w:sz w:val="22"/>
          <w:szCs w:val="22"/>
        </w:rPr>
      </w:pPr>
      <w:r w:rsidRPr="005108D0">
        <w:rPr>
          <w:rFonts w:eastAsia="AdvTimes"/>
          <w:sz w:val="22"/>
          <w:szCs w:val="22"/>
        </w:rPr>
        <w:t>S.</w:t>
      </w:r>
      <w:r w:rsidR="00C30BD4">
        <w:rPr>
          <w:rFonts w:eastAsia="AdvTimes"/>
          <w:sz w:val="22"/>
          <w:szCs w:val="22"/>
        </w:rPr>
        <w:t xml:space="preserve"> S</w:t>
      </w:r>
      <w:r w:rsidRPr="005108D0">
        <w:rPr>
          <w:rFonts w:eastAsia="AdvTimes"/>
          <w:sz w:val="22"/>
          <w:szCs w:val="22"/>
        </w:rPr>
        <w:t>alman,</w:t>
      </w:r>
      <w:r w:rsidR="00C30BD4">
        <w:rPr>
          <w:rFonts w:eastAsia="AdvTimes"/>
          <w:sz w:val="22"/>
          <w:szCs w:val="22"/>
        </w:rPr>
        <w:t xml:space="preserve"> </w:t>
      </w:r>
      <w:r w:rsidRPr="005108D0">
        <w:rPr>
          <w:rFonts w:eastAsia="AdvTimes"/>
          <w:sz w:val="22"/>
          <w:szCs w:val="22"/>
        </w:rPr>
        <w:t>O.</w:t>
      </w:r>
      <w:r w:rsidR="00C30BD4">
        <w:rPr>
          <w:rFonts w:eastAsia="AdvTimes"/>
          <w:sz w:val="22"/>
          <w:szCs w:val="22"/>
        </w:rPr>
        <w:t xml:space="preserve"> G</w:t>
      </w:r>
      <w:r w:rsidRPr="005108D0">
        <w:rPr>
          <w:rFonts w:eastAsia="AdvTimes"/>
          <w:sz w:val="22"/>
          <w:szCs w:val="22"/>
        </w:rPr>
        <w:t>unduz,</w:t>
      </w:r>
      <w:r w:rsidR="00C30BD4">
        <w:rPr>
          <w:rFonts w:eastAsia="AdvTimes"/>
          <w:sz w:val="22"/>
          <w:szCs w:val="22"/>
        </w:rPr>
        <w:t xml:space="preserve"> </w:t>
      </w:r>
      <w:r w:rsidRPr="005108D0">
        <w:rPr>
          <w:rFonts w:eastAsia="AdvTimes"/>
          <w:sz w:val="22"/>
          <w:szCs w:val="22"/>
        </w:rPr>
        <w:t>S.Yilmaz,</w:t>
      </w:r>
      <w:r w:rsidR="00C30BD4">
        <w:rPr>
          <w:rFonts w:eastAsia="AdvTimes"/>
          <w:sz w:val="22"/>
          <w:szCs w:val="22"/>
        </w:rPr>
        <w:t xml:space="preserve"> </w:t>
      </w:r>
      <w:r w:rsidRPr="005108D0">
        <w:rPr>
          <w:rFonts w:eastAsia="AdvTimes"/>
          <w:sz w:val="22"/>
          <w:szCs w:val="22"/>
        </w:rPr>
        <w:t>M.</w:t>
      </w:r>
      <w:r w:rsidR="00C30BD4">
        <w:rPr>
          <w:rFonts w:eastAsia="AdvTimes"/>
          <w:sz w:val="22"/>
          <w:szCs w:val="22"/>
        </w:rPr>
        <w:t xml:space="preserve"> </w:t>
      </w:r>
      <w:r w:rsidRPr="005108D0">
        <w:rPr>
          <w:rFonts w:eastAsia="AdvTimes"/>
          <w:sz w:val="22"/>
          <w:szCs w:val="22"/>
        </w:rPr>
        <w:t>L.</w:t>
      </w:r>
      <w:r w:rsidR="00C30BD4">
        <w:rPr>
          <w:rFonts w:eastAsia="AdvTimes"/>
          <w:sz w:val="22"/>
          <w:szCs w:val="22"/>
        </w:rPr>
        <w:t xml:space="preserve"> </w:t>
      </w:r>
      <w:r w:rsidRPr="005108D0">
        <w:rPr>
          <w:rFonts w:eastAsia="AdvTimes"/>
          <w:sz w:val="22"/>
          <w:szCs w:val="22"/>
        </w:rPr>
        <w:t>Ovecoglu,</w:t>
      </w:r>
      <w:r w:rsidR="00C30BD4">
        <w:rPr>
          <w:rFonts w:eastAsia="AdvTimes"/>
          <w:sz w:val="22"/>
          <w:szCs w:val="22"/>
        </w:rPr>
        <w:t xml:space="preserve"> </w:t>
      </w:r>
      <w:r w:rsidRPr="005108D0">
        <w:rPr>
          <w:rFonts w:eastAsia="AdvTimes"/>
          <w:sz w:val="22"/>
          <w:szCs w:val="22"/>
        </w:rPr>
        <w:t>Robert</w:t>
      </w:r>
      <w:r w:rsidR="00C30BD4">
        <w:rPr>
          <w:rFonts w:eastAsia="AdvTimes"/>
          <w:sz w:val="22"/>
          <w:szCs w:val="22"/>
        </w:rPr>
        <w:t xml:space="preserve"> </w:t>
      </w:r>
      <w:r w:rsidRPr="005108D0">
        <w:rPr>
          <w:rFonts w:eastAsia="AdvTimes"/>
          <w:sz w:val="22"/>
          <w:szCs w:val="22"/>
        </w:rPr>
        <w:t>L.</w:t>
      </w:r>
      <w:r w:rsidR="00C30BD4">
        <w:rPr>
          <w:rFonts w:eastAsia="AdvTimes"/>
          <w:sz w:val="22"/>
          <w:szCs w:val="22"/>
        </w:rPr>
        <w:t xml:space="preserve"> </w:t>
      </w:r>
      <w:r w:rsidRPr="005108D0">
        <w:rPr>
          <w:rFonts w:eastAsia="AdvTimes"/>
          <w:sz w:val="22"/>
          <w:szCs w:val="22"/>
        </w:rPr>
        <w:t>Snyder,</w:t>
      </w:r>
      <w:r w:rsidR="00C30BD4">
        <w:rPr>
          <w:rFonts w:eastAsia="AdvTimes"/>
          <w:sz w:val="22"/>
          <w:szCs w:val="22"/>
        </w:rPr>
        <w:t xml:space="preserve"> </w:t>
      </w:r>
      <w:r w:rsidRPr="005108D0">
        <w:rPr>
          <w:rFonts w:eastAsia="AdvTimes"/>
          <w:sz w:val="22"/>
          <w:szCs w:val="22"/>
        </w:rPr>
        <w:t>F.</w:t>
      </w:r>
      <w:r w:rsidR="00C30BD4">
        <w:rPr>
          <w:rFonts w:eastAsia="AdvTimes"/>
          <w:sz w:val="22"/>
          <w:szCs w:val="22"/>
        </w:rPr>
        <w:t xml:space="preserve"> </w:t>
      </w:r>
      <w:r w:rsidRPr="005108D0">
        <w:rPr>
          <w:rFonts w:eastAsia="AdvTimes"/>
          <w:sz w:val="22"/>
          <w:szCs w:val="22"/>
        </w:rPr>
        <w:t>N.</w:t>
      </w:r>
      <w:r w:rsidR="00C30BD4">
        <w:rPr>
          <w:rFonts w:eastAsia="AdvTimes"/>
          <w:sz w:val="22"/>
          <w:szCs w:val="22"/>
        </w:rPr>
        <w:t xml:space="preserve"> Oktar and </w:t>
      </w:r>
      <w:r w:rsidRPr="005108D0">
        <w:rPr>
          <w:rFonts w:eastAsia="AdvTimes"/>
          <w:sz w:val="22"/>
          <w:szCs w:val="22"/>
        </w:rPr>
        <w:t>S.Agathapoulos,</w:t>
      </w:r>
      <w:r w:rsidR="00C30BD4">
        <w:rPr>
          <w:rFonts w:eastAsia="AdvTimes"/>
          <w:sz w:val="22"/>
          <w:szCs w:val="22"/>
        </w:rPr>
        <w:t xml:space="preserve"> </w:t>
      </w:r>
      <w:r w:rsidRPr="005108D0">
        <w:rPr>
          <w:rFonts w:eastAsia="AdvTimes"/>
          <w:sz w:val="22"/>
          <w:szCs w:val="22"/>
        </w:rPr>
        <w:t>Ceramic International</w:t>
      </w:r>
      <w:r w:rsidR="00C30BD4">
        <w:rPr>
          <w:rFonts w:eastAsia="AdvTimes"/>
          <w:sz w:val="22"/>
          <w:szCs w:val="22"/>
        </w:rPr>
        <w:t>.</w:t>
      </w:r>
      <w:r w:rsidRPr="005108D0">
        <w:rPr>
          <w:rFonts w:eastAsia="AdvTimes"/>
          <w:sz w:val="22"/>
          <w:szCs w:val="22"/>
        </w:rPr>
        <w:t xml:space="preserve"> 35</w:t>
      </w:r>
      <w:r w:rsidR="00C30BD4">
        <w:rPr>
          <w:rFonts w:eastAsia="AdvTimes"/>
          <w:sz w:val="22"/>
          <w:szCs w:val="22"/>
        </w:rPr>
        <w:t xml:space="preserve">, </w:t>
      </w:r>
      <w:r w:rsidR="00A26DFB">
        <w:rPr>
          <w:rFonts w:eastAsia="AdvTimes"/>
          <w:sz w:val="22"/>
          <w:szCs w:val="22"/>
        </w:rPr>
        <w:t xml:space="preserve">2965 </w:t>
      </w:r>
      <w:r w:rsidRPr="005108D0">
        <w:rPr>
          <w:rFonts w:eastAsia="AdvTimes"/>
          <w:sz w:val="22"/>
          <w:szCs w:val="22"/>
        </w:rPr>
        <w:t>(2009)</w:t>
      </w:r>
      <w:r w:rsidR="00A26DFB">
        <w:rPr>
          <w:rFonts w:eastAsia="AdvTimes"/>
          <w:sz w:val="22"/>
          <w:szCs w:val="22"/>
        </w:rPr>
        <w:t>.</w:t>
      </w:r>
    </w:p>
    <w:p w:rsidR="00294711" w:rsidRPr="00AF5BC1" w:rsidRDefault="00294711" w:rsidP="00A26DFB">
      <w:pPr>
        <w:pStyle w:val="ListParagraph"/>
        <w:numPr>
          <w:ilvl w:val="0"/>
          <w:numId w:val="21"/>
        </w:numPr>
        <w:autoSpaceDE w:val="0"/>
        <w:autoSpaceDN w:val="0"/>
        <w:adjustRightInd w:val="0"/>
        <w:ind w:left="426" w:hanging="426"/>
        <w:rPr>
          <w:sz w:val="22"/>
          <w:szCs w:val="22"/>
        </w:rPr>
      </w:pPr>
      <w:r w:rsidRPr="00AF5BC1">
        <w:rPr>
          <w:sz w:val="22"/>
          <w:szCs w:val="22"/>
        </w:rPr>
        <w:t>Standard Test Methods for Determining Average Grain size Designation:E112-96 (ASTM International).</w:t>
      </w:r>
    </w:p>
    <w:sectPr w:rsidR="00294711" w:rsidRPr="00AF5BC1" w:rsidSect="00473F3C">
      <w:footerReference w:type="default" r:id="rId22"/>
      <w:headerReference w:type="first" r:id="rId23"/>
      <w:footerReference w:type="first" r:id="rId24"/>
      <w:pgSz w:w="11907" w:h="16839" w:code="9"/>
      <w:pgMar w:top="720" w:right="720"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9DD" w:rsidRDefault="00CE49DD">
      <w:r>
        <w:separator/>
      </w:r>
    </w:p>
  </w:endnote>
  <w:endnote w:type="continuationSeparator" w:id="1">
    <w:p w:rsidR="00CE49DD" w:rsidRDefault="00CE49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dvTimes">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C23" w:rsidRDefault="002A5C23">
    <w:pPr>
      <w:pStyle w:val="Footer"/>
      <w:jc w:val="center"/>
    </w:pPr>
  </w:p>
  <w:p w:rsidR="002A5C23" w:rsidRDefault="002A5C23">
    <w:pPr>
      <w:pStyle w:val="Footer"/>
      <w:jc w:val="center"/>
    </w:pPr>
  </w:p>
  <w:p w:rsidR="002A5C23" w:rsidRDefault="002A5C23">
    <w:pPr>
      <w:pStyle w:val="Footer"/>
      <w:jc w:val="center"/>
    </w:pPr>
    <w:fldSimple w:instr=" PAGE ">
      <w:r w:rsidR="00E3219C">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C23" w:rsidRDefault="002A5C23">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E3219C">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9DD" w:rsidRDefault="00CE49DD">
      <w:r>
        <w:separator/>
      </w:r>
    </w:p>
  </w:footnote>
  <w:footnote w:type="continuationSeparator" w:id="1">
    <w:p w:rsidR="00CE49DD" w:rsidRDefault="00CE49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C23" w:rsidRDefault="002A5C23" w:rsidP="00765DC7">
    <w:pPr>
      <w:pStyle w:val="Footer"/>
      <w:ind w:firstLine="0"/>
      <w:jc w:val="left"/>
      <w:rPr>
        <w:i/>
        <w:lang w:val="en-CA"/>
      </w:rPr>
    </w:pPr>
    <w:r w:rsidRPr="004E477E">
      <w:rPr>
        <w:i/>
        <w:lang w:val="en-CA"/>
      </w:rPr>
      <w:t xml:space="preserve">Proceedings of the </w:t>
    </w:r>
    <w:r w:rsidR="00E3219C">
      <w:rPr>
        <w:i/>
        <w:lang w:val="en-CA"/>
      </w:rPr>
      <w:t>International Conference</w:t>
    </w:r>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2A5C23" w:rsidRDefault="002A5C23" w:rsidP="00540715">
    <w:pPr>
      <w:pStyle w:val="Footer"/>
      <w:tabs>
        <w:tab w:val="left" w:pos="720"/>
      </w:tabs>
      <w:ind w:firstLine="0"/>
      <w:jc w:val="left"/>
      <w:rPr>
        <w:i/>
        <w:lang w:val="en-CA"/>
      </w:rPr>
    </w:pPr>
    <w:r>
      <w:rPr>
        <w:i/>
        <w:lang w:val="en-CA"/>
      </w:rPr>
      <w:t>NIT Warangal, India – May 02-05, 2019</w:t>
    </w:r>
  </w:p>
  <w:p w:rsidR="002A5C23" w:rsidRPr="00540715" w:rsidRDefault="002A5C23"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F23742"/>
    <w:multiLevelType w:val="hybridMultilevel"/>
    <w:tmpl w:val="4C26B7B0"/>
    <w:lvl w:ilvl="0" w:tplc="0409000F">
      <w:start w:val="1"/>
      <w:numFmt w:val="decimal"/>
      <w:lvlText w:val="%1."/>
      <w:lvlJc w:val="left"/>
      <w:pPr>
        <w:ind w:left="2771" w:hanging="360"/>
      </w:p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start w:val="1"/>
      <w:numFmt w:val="decimal"/>
      <w:lvlText w:val="%4."/>
      <w:lvlJc w:val="left"/>
      <w:pPr>
        <w:ind w:left="4931" w:hanging="360"/>
      </w:pPr>
    </w:lvl>
    <w:lvl w:ilvl="4" w:tplc="04090019">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74628"/>
    <w:multiLevelType w:val="hybridMultilevel"/>
    <w:tmpl w:val="4D6A4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F50501"/>
    <w:multiLevelType w:val="hybridMultilevel"/>
    <w:tmpl w:val="3DA69CF6"/>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7"/>
  </w:num>
  <w:num w:numId="20">
    <w:abstractNumId w:val="16"/>
  </w:num>
  <w:num w:numId="21">
    <w:abstractNumId w:val="1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stylePaneFormatFilter w:val="3F01"/>
  <w:defaultTabStop w:val="397"/>
  <w:drawingGridHorizontalSpacing w:val="120"/>
  <w:displayHorizontalDrawingGridEvery w:val="0"/>
  <w:displayVerticalDrawingGridEvery w:val="0"/>
  <w:noPunctuationKerning/>
  <w:characterSpacingControl w:val="doNotCompress"/>
  <w:hdrShapeDefaults>
    <o:shapedefaults v:ext="edit" spidmax="35842"/>
  </w:hdrShapeDefaults>
  <w:footnotePr>
    <w:footnote w:id="0"/>
    <w:footnote w:id="1"/>
  </w:footnotePr>
  <w:endnotePr>
    <w:endnote w:id="0"/>
    <w:endnote w:id="1"/>
  </w:endnotePr>
  <w:compat/>
  <w:rsids>
    <w:rsidRoot w:val="008D4882"/>
    <w:rsid w:val="000078A6"/>
    <w:rsid w:val="00021A6C"/>
    <w:rsid w:val="00026BC3"/>
    <w:rsid w:val="00026D13"/>
    <w:rsid w:val="00036E07"/>
    <w:rsid w:val="000422CB"/>
    <w:rsid w:val="00054FA2"/>
    <w:rsid w:val="00075A71"/>
    <w:rsid w:val="00095DE1"/>
    <w:rsid w:val="000C411C"/>
    <w:rsid w:val="000C7419"/>
    <w:rsid w:val="000F13CA"/>
    <w:rsid w:val="000F17F8"/>
    <w:rsid w:val="000F268D"/>
    <w:rsid w:val="0011741F"/>
    <w:rsid w:val="00122886"/>
    <w:rsid w:val="00125A5C"/>
    <w:rsid w:val="00146C1B"/>
    <w:rsid w:val="00156FF3"/>
    <w:rsid w:val="0016494C"/>
    <w:rsid w:val="00171C9E"/>
    <w:rsid w:val="001726F9"/>
    <w:rsid w:val="0017676D"/>
    <w:rsid w:val="00186CD1"/>
    <w:rsid w:val="001A06FD"/>
    <w:rsid w:val="001B6D36"/>
    <w:rsid w:val="001E4452"/>
    <w:rsid w:val="001F0C01"/>
    <w:rsid w:val="001F4C3D"/>
    <w:rsid w:val="001F57B9"/>
    <w:rsid w:val="00205179"/>
    <w:rsid w:val="00220866"/>
    <w:rsid w:val="00220E8C"/>
    <w:rsid w:val="00243A47"/>
    <w:rsid w:val="0024718D"/>
    <w:rsid w:val="002643F0"/>
    <w:rsid w:val="00294711"/>
    <w:rsid w:val="00295E6C"/>
    <w:rsid w:val="002A5C23"/>
    <w:rsid w:val="002B13D9"/>
    <w:rsid w:val="002C34BF"/>
    <w:rsid w:val="002C5633"/>
    <w:rsid w:val="002D4F12"/>
    <w:rsid w:val="002D7BCA"/>
    <w:rsid w:val="002E19E8"/>
    <w:rsid w:val="002E3A2D"/>
    <w:rsid w:val="002E457C"/>
    <w:rsid w:val="002F788F"/>
    <w:rsid w:val="00302347"/>
    <w:rsid w:val="0030251D"/>
    <w:rsid w:val="00322C87"/>
    <w:rsid w:val="003263B6"/>
    <w:rsid w:val="003446DF"/>
    <w:rsid w:val="003571F4"/>
    <w:rsid w:val="0037004E"/>
    <w:rsid w:val="00374491"/>
    <w:rsid w:val="00375B18"/>
    <w:rsid w:val="00376DD1"/>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657C8"/>
    <w:rsid w:val="00473F3C"/>
    <w:rsid w:val="00474D36"/>
    <w:rsid w:val="0047581A"/>
    <w:rsid w:val="004762B3"/>
    <w:rsid w:val="0048312F"/>
    <w:rsid w:val="00491C94"/>
    <w:rsid w:val="004957D6"/>
    <w:rsid w:val="004A0EEA"/>
    <w:rsid w:val="004B0034"/>
    <w:rsid w:val="004C19E5"/>
    <w:rsid w:val="004C62C9"/>
    <w:rsid w:val="004D1709"/>
    <w:rsid w:val="004D4AE0"/>
    <w:rsid w:val="004E42AE"/>
    <w:rsid w:val="004E477E"/>
    <w:rsid w:val="004E519A"/>
    <w:rsid w:val="004E5A3D"/>
    <w:rsid w:val="004F133E"/>
    <w:rsid w:val="005016D5"/>
    <w:rsid w:val="005037DF"/>
    <w:rsid w:val="005108D0"/>
    <w:rsid w:val="00511ABA"/>
    <w:rsid w:val="00511DC4"/>
    <w:rsid w:val="00530065"/>
    <w:rsid w:val="00540715"/>
    <w:rsid w:val="00543723"/>
    <w:rsid w:val="005538EF"/>
    <w:rsid w:val="00574CF7"/>
    <w:rsid w:val="005774AE"/>
    <w:rsid w:val="0058158D"/>
    <w:rsid w:val="005A68C8"/>
    <w:rsid w:val="005A7407"/>
    <w:rsid w:val="005B32C5"/>
    <w:rsid w:val="005B64A9"/>
    <w:rsid w:val="005D6F99"/>
    <w:rsid w:val="005F4E84"/>
    <w:rsid w:val="005F5165"/>
    <w:rsid w:val="006044B0"/>
    <w:rsid w:val="0061799D"/>
    <w:rsid w:val="00643C4C"/>
    <w:rsid w:val="006441C9"/>
    <w:rsid w:val="0067379C"/>
    <w:rsid w:val="006807CF"/>
    <w:rsid w:val="006C7053"/>
    <w:rsid w:val="006E5B59"/>
    <w:rsid w:val="006F504F"/>
    <w:rsid w:val="00712C0A"/>
    <w:rsid w:val="00716DC7"/>
    <w:rsid w:val="00725CC9"/>
    <w:rsid w:val="00760288"/>
    <w:rsid w:val="0076180E"/>
    <w:rsid w:val="00765DC7"/>
    <w:rsid w:val="0076712C"/>
    <w:rsid w:val="0077584B"/>
    <w:rsid w:val="007B2143"/>
    <w:rsid w:val="007C10EF"/>
    <w:rsid w:val="007C635C"/>
    <w:rsid w:val="007D4EB7"/>
    <w:rsid w:val="007E21CE"/>
    <w:rsid w:val="007F43EA"/>
    <w:rsid w:val="008176E7"/>
    <w:rsid w:val="0084627A"/>
    <w:rsid w:val="00873352"/>
    <w:rsid w:val="008841D0"/>
    <w:rsid w:val="008A1024"/>
    <w:rsid w:val="008C2A95"/>
    <w:rsid w:val="008D00BA"/>
    <w:rsid w:val="008D04CE"/>
    <w:rsid w:val="008D4882"/>
    <w:rsid w:val="008F2FF4"/>
    <w:rsid w:val="008F40A6"/>
    <w:rsid w:val="00907F5A"/>
    <w:rsid w:val="009116F1"/>
    <w:rsid w:val="009129F6"/>
    <w:rsid w:val="00915D10"/>
    <w:rsid w:val="00922520"/>
    <w:rsid w:val="00942400"/>
    <w:rsid w:val="009427CA"/>
    <w:rsid w:val="00942EA6"/>
    <w:rsid w:val="00955DAD"/>
    <w:rsid w:val="00970339"/>
    <w:rsid w:val="00980359"/>
    <w:rsid w:val="00993D26"/>
    <w:rsid w:val="00993FB2"/>
    <w:rsid w:val="009A41C9"/>
    <w:rsid w:val="009B340B"/>
    <w:rsid w:val="009B7E3A"/>
    <w:rsid w:val="009D4195"/>
    <w:rsid w:val="009D778B"/>
    <w:rsid w:val="00A00164"/>
    <w:rsid w:val="00A03035"/>
    <w:rsid w:val="00A16191"/>
    <w:rsid w:val="00A2032C"/>
    <w:rsid w:val="00A26DFB"/>
    <w:rsid w:val="00A315C5"/>
    <w:rsid w:val="00A3284C"/>
    <w:rsid w:val="00A47C1A"/>
    <w:rsid w:val="00A561CE"/>
    <w:rsid w:val="00A66AED"/>
    <w:rsid w:val="00A759DB"/>
    <w:rsid w:val="00A76109"/>
    <w:rsid w:val="00A77868"/>
    <w:rsid w:val="00A93879"/>
    <w:rsid w:val="00AA07A1"/>
    <w:rsid w:val="00AB3114"/>
    <w:rsid w:val="00AB4995"/>
    <w:rsid w:val="00AF5BC1"/>
    <w:rsid w:val="00AF5D0E"/>
    <w:rsid w:val="00B00D37"/>
    <w:rsid w:val="00B062FA"/>
    <w:rsid w:val="00B10CD7"/>
    <w:rsid w:val="00B11368"/>
    <w:rsid w:val="00B22317"/>
    <w:rsid w:val="00B27D3F"/>
    <w:rsid w:val="00B477B1"/>
    <w:rsid w:val="00B47C3D"/>
    <w:rsid w:val="00B60489"/>
    <w:rsid w:val="00B84EE8"/>
    <w:rsid w:val="00BA503C"/>
    <w:rsid w:val="00BC1842"/>
    <w:rsid w:val="00BE7DDB"/>
    <w:rsid w:val="00BF7AE8"/>
    <w:rsid w:val="00C0387D"/>
    <w:rsid w:val="00C06A9A"/>
    <w:rsid w:val="00C0795D"/>
    <w:rsid w:val="00C10B67"/>
    <w:rsid w:val="00C1489B"/>
    <w:rsid w:val="00C22C0E"/>
    <w:rsid w:val="00C23DFD"/>
    <w:rsid w:val="00C30794"/>
    <w:rsid w:val="00C30BD4"/>
    <w:rsid w:val="00C37406"/>
    <w:rsid w:val="00C50A4E"/>
    <w:rsid w:val="00C5255E"/>
    <w:rsid w:val="00C53F2D"/>
    <w:rsid w:val="00C70062"/>
    <w:rsid w:val="00C82347"/>
    <w:rsid w:val="00C95558"/>
    <w:rsid w:val="00CB0BF7"/>
    <w:rsid w:val="00CC10BF"/>
    <w:rsid w:val="00CC7F43"/>
    <w:rsid w:val="00CD521C"/>
    <w:rsid w:val="00CD71FD"/>
    <w:rsid w:val="00CE0247"/>
    <w:rsid w:val="00CE49DD"/>
    <w:rsid w:val="00CF000A"/>
    <w:rsid w:val="00D149AD"/>
    <w:rsid w:val="00D152E4"/>
    <w:rsid w:val="00D236A8"/>
    <w:rsid w:val="00D27C05"/>
    <w:rsid w:val="00D3075A"/>
    <w:rsid w:val="00D350F3"/>
    <w:rsid w:val="00D47D12"/>
    <w:rsid w:val="00D52F58"/>
    <w:rsid w:val="00D60208"/>
    <w:rsid w:val="00DA463A"/>
    <w:rsid w:val="00DA7AF5"/>
    <w:rsid w:val="00DB26C8"/>
    <w:rsid w:val="00DB27E6"/>
    <w:rsid w:val="00DB410A"/>
    <w:rsid w:val="00DB691F"/>
    <w:rsid w:val="00DC1135"/>
    <w:rsid w:val="00E075AB"/>
    <w:rsid w:val="00E07C91"/>
    <w:rsid w:val="00E23FBA"/>
    <w:rsid w:val="00E3219C"/>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9552A"/>
    <w:rsid w:val="00FA6AC1"/>
    <w:rsid w:val="00FC00ED"/>
    <w:rsid w:val="00FD47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p1a">
    <w:name w:val="p1a"/>
    <w:basedOn w:val="Normal"/>
    <w:next w:val="Normal"/>
    <w:rsid w:val="00294711"/>
    <w:pPr>
      <w:overflowPunct w:val="0"/>
      <w:autoSpaceDE w:val="0"/>
      <w:autoSpaceDN w:val="0"/>
      <w:adjustRightInd w:val="0"/>
      <w:spacing w:line="240" w:lineRule="atLeast"/>
      <w:ind w:firstLine="0"/>
      <w:textAlignment w:val="baseline"/>
    </w:pPr>
    <w:rPr>
      <w:sz w:val="20"/>
      <w:lang w:val="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siri.mech@gmail.com"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136</TotalTime>
  <Pages>8</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27689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55</cp:revision>
  <cp:lastPrinted>2012-10-24T18:06:00Z</cp:lastPrinted>
  <dcterms:created xsi:type="dcterms:W3CDTF">2018-12-14T19:52:00Z</dcterms:created>
  <dcterms:modified xsi:type="dcterms:W3CDTF">2019-01-22T09:06:00Z</dcterms:modified>
</cp:coreProperties>
</file>