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bookmarkEnd w:id="0"/>
    <w:p w:rsidR="00D3699F" w:rsidRPr="00D3699F" w:rsidRDefault="00D3699F" w:rsidP="00D3699F">
      <w:pPr>
        <w:ind w:firstLine="0"/>
        <w:contextualSpacing/>
        <w:jc w:val="center"/>
        <w:rPr>
          <w:rFonts w:ascii="Arial" w:hAnsi="Arial"/>
          <w:b/>
          <w:kern w:val="28"/>
          <w:sz w:val="28"/>
          <w:szCs w:val="28"/>
          <w:lang w:val="en-US"/>
        </w:rPr>
      </w:pPr>
      <w:r>
        <w:rPr>
          <w:rFonts w:ascii="Arial" w:hAnsi="Arial"/>
          <w:b/>
          <w:kern w:val="28"/>
          <w:sz w:val="28"/>
          <w:szCs w:val="28"/>
          <w:lang w:val="en-US"/>
        </w:rPr>
        <w:t>P</w:t>
      </w:r>
      <w:r w:rsidRPr="00D3699F">
        <w:rPr>
          <w:rFonts w:ascii="Arial" w:hAnsi="Arial"/>
          <w:b/>
          <w:kern w:val="28"/>
          <w:sz w:val="28"/>
          <w:szCs w:val="28"/>
          <w:lang w:val="en-US"/>
        </w:rPr>
        <w:t xml:space="preserve">ressure drop </w:t>
      </w:r>
      <w:r>
        <w:rPr>
          <w:rFonts w:ascii="Arial" w:hAnsi="Arial"/>
          <w:b/>
          <w:kern w:val="28"/>
          <w:sz w:val="28"/>
          <w:szCs w:val="28"/>
          <w:lang w:val="en-US"/>
        </w:rPr>
        <w:t>in</w:t>
      </w:r>
      <w:r w:rsidRPr="00D3699F">
        <w:rPr>
          <w:rFonts w:ascii="Arial" w:hAnsi="Arial"/>
          <w:b/>
          <w:kern w:val="28"/>
          <w:sz w:val="28"/>
          <w:szCs w:val="28"/>
          <w:lang w:val="en-US"/>
        </w:rPr>
        <w:t xml:space="preserve"> vertical pneumatic conveying</w:t>
      </w:r>
      <w:r>
        <w:rPr>
          <w:rFonts w:ascii="Arial" w:hAnsi="Arial"/>
          <w:b/>
          <w:kern w:val="28"/>
          <w:sz w:val="28"/>
          <w:szCs w:val="28"/>
          <w:lang w:val="en-US"/>
        </w:rPr>
        <w:t xml:space="preserve">: Comparison between numerical </w:t>
      </w:r>
      <w:r w:rsidR="001110A2">
        <w:rPr>
          <w:rFonts w:ascii="Arial" w:hAnsi="Arial"/>
          <w:b/>
          <w:kern w:val="28"/>
          <w:sz w:val="28"/>
          <w:szCs w:val="28"/>
          <w:lang w:val="en-US"/>
        </w:rPr>
        <w:t>predictions</w:t>
      </w:r>
      <w:r>
        <w:rPr>
          <w:rFonts w:ascii="Arial" w:hAnsi="Arial"/>
          <w:b/>
          <w:kern w:val="28"/>
          <w:sz w:val="28"/>
          <w:szCs w:val="28"/>
          <w:lang w:val="en-US"/>
        </w:rPr>
        <w:t xml:space="preserve"> with existing correlations</w:t>
      </w:r>
    </w:p>
    <w:p w:rsidR="00A47C1A" w:rsidRPr="00AB4995" w:rsidRDefault="00A47C1A" w:rsidP="00E627A7">
      <w:pPr>
        <w:ind w:firstLine="0"/>
        <w:contextualSpacing/>
        <w:jc w:val="center"/>
        <w:rPr>
          <w:szCs w:val="24"/>
        </w:rPr>
      </w:pPr>
    </w:p>
    <w:p w:rsidR="00A47C1A" w:rsidRPr="00186CD1" w:rsidRDefault="00D3699F" w:rsidP="00390BBA">
      <w:pPr>
        <w:ind w:left="567" w:firstLine="0"/>
        <w:jc w:val="center"/>
      </w:pPr>
      <w:bookmarkStart w:id="1" w:name="Author_1"/>
      <w:r>
        <w:t>Pandaba Patro</w:t>
      </w:r>
      <w:r w:rsidR="004D1709" w:rsidRPr="00186CD1">
        <w:rPr>
          <w:vertAlign w:val="superscript"/>
        </w:rPr>
        <w:t>a</w:t>
      </w:r>
      <w:r>
        <w:rPr>
          <w:vertAlign w:val="superscript"/>
        </w:rPr>
        <w:t>,*</w:t>
      </w:r>
      <w:r w:rsidR="00A47C1A" w:rsidRPr="00390BBA">
        <w:t xml:space="preserve">, </w:t>
      </w:r>
      <w:bookmarkEnd w:id="1"/>
      <w:r w:rsidR="00EB090E">
        <w:t>Debasis</w:t>
      </w:r>
      <w:r>
        <w:t xml:space="preserve"> Mishra</w:t>
      </w:r>
      <w:r w:rsidR="004D1709" w:rsidRPr="00186CD1">
        <w:rPr>
          <w:vertAlign w:val="superscript"/>
        </w:rPr>
        <w:t>b</w:t>
      </w:r>
    </w:p>
    <w:p w:rsidR="00AB4995" w:rsidRPr="00295E6C" w:rsidRDefault="00AB4995" w:rsidP="00390BBA">
      <w:pPr>
        <w:ind w:left="567" w:firstLine="0"/>
        <w:jc w:val="center"/>
        <w:rPr>
          <w:rFonts w:eastAsia="DFKai-SB"/>
          <w:i/>
          <w:kern w:val="2"/>
          <w:sz w:val="20"/>
        </w:rPr>
      </w:pPr>
      <w:r w:rsidRPr="00295E6C">
        <w:rPr>
          <w:rFonts w:eastAsia="DFKai-SB"/>
          <w:i/>
          <w:sz w:val="20"/>
          <w:vertAlign w:val="superscript"/>
        </w:rPr>
        <w:t>a</w:t>
      </w:r>
      <w:r w:rsidR="00D3699F">
        <w:rPr>
          <w:rFonts w:eastAsia="DFKai-SB"/>
          <w:i/>
          <w:sz w:val="20"/>
        </w:rPr>
        <w:t>Mechanical Engineering,VSSUT</w:t>
      </w:r>
      <w:r w:rsidR="00186CD1" w:rsidRPr="00295E6C">
        <w:rPr>
          <w:rFonts w:eastAsia="DFKai-SB"/>
          <w:i/>
          <w:sz w:val="20"/>
        </w:rPr>
        <w:t xml:space="preserve">, </w:t>
      </w:r>
      <w:r w:rsidR="00D3699F">
        <w:rPr>
          <w:rFonts w:eastAsia="DFKai-SB"/>
          <w:i/>
          <w:sz w:val="20"/>
        </w:rPr>
        <w:t>Burla 768018</w:t>
      </w:r>
      <w:r w:rsidR="00186CD1" w:rsidRPr="00295E6C">
        <w:rPr>
          <w:rFonts w:eastAsia="DFKai-SB"/>
          <w:i/>
          <w:sz w:val="20"/>
        </w:rPr>
        <w:t xml:space="preserve">, </w:t>
      </w:r>
      <w:r w:rsidR="00D3699F">
        <w:rPr>
          <w:rFonts w:eastAsia="DFKai-SB"/>
          <w:i/>
          <w:sz w:val="20"/>
        </w:rPr>
        <w:t>Odisha</w:t>
      </w:r>
      <w:r w:rsidR="00186CD1" w:rsidRPr="00295E6C">
        <w:rPr>
          <w:rFonts w:eastAsia="DFKai-SB"/>
          <w:i/>
          <w:sz w:val="20"/>
        </w:rPr>
        <w:t xml:space="preserve">, </w:t>
      </w:r>
      <w:r w:rsidR="00D3699F">
        <w:rPr>
          <w:rFonts w:eastAsia="DFKai-SB"/>
          <w:i/>
          <w:sz w:val="20"/>
        </w:rPr>
        <w:t>India</w:t>
      </w:r>
    </w:p>
    <w:p w:rsidR="00D3699F" w:rsidRPr="00295E6C" w:rsidRDefault="00186CD1" w:rsidP="00D3699F">
      <w:pPr>
        <w:ind w:left="567" w:firstLine="0"/>
        <w:jc w:val="center"/>
        <w:rPr>
          <w:rFonts w:eastAsia="DFKai-SB"/>
          <w:i/>
          <w:kern w:val="2"/>
          <w:sz w:val="20"/>
        </w:rPr>
      </w:pPr>
      <w:r w:rsidRPr="00295E6C">
        <w:rPr>
          <w:rFonts w:eastAsia="DFKai-SB"/>
          <w:i/>
          <w:kern w:val="2"/>
          <w:sz w:val="20"/>
          <w:vertAlign w:val="superscript"/>
        </w:rPr>
        <w:t>b</w:t>
      </w:r>
      <w:r w:rsidR="00D3699F">
        <w:rPr>
          <w:rFonts w:eastAsia="DFKai-SB"/>
          <w:i/>
          <w:sz w:val="20"/>
        </w:rPr>
        <w:t>Mechanical Engineering,VSSUT</w:t>
      </w:r>
      <w:r w:rsidR="00D3699F" w:rsidRPr="00295E6C">
        <w:rPr>
          <w:rFonts w:eastAsia="DFKai-SB"/>
          <w:i/>
          <w:sz w:val="20"/>
        </w:rPr>
        <w:t xml:space="preserve">, </w:t>
      </w:r>
      <w:r w:rsidR="00D3699F">
        <w:rPr>
          <w:rFonts w:eastAsia="DFKai-SB"/>
          <w:i/>
          <w:sz w:val="20"/>
        </w:rPr>
        <w:t>Burla 768018</w:t>
      </w:r>
      <w:r w:rsidR="00D3699F" w:rsidRPr="00295E6C">
        <w:rPr>
          <w:rFonts w:eastAsia="DFKai-SB"/>
          <w:i/>
          <w:sz w:val="20"/>
        </w:rPr>
        <w:t xml:space="preserve">, </w:t>
      </w:r>
      <w:r w:rsidR="00D3699F">
        <w:rPr>
          <w:rFonts w:eastAsia="DFKai-SB"/>
          <w:i/>
          <w:sz w:val="20"/>
        </w:rPr>
        <w:t>Odisha</w:t>
      </w:r>
      <w:r w:rsidR="00D3699F" w:rsidRPr="00295E6C">
        <w:rPr>
          <w:rFonts w:eastAsia="DFKai-SB"/>
          <w:i/>
          <w:sz w:val="20"/>
        </w:rPr>
        <w:t xml:space="preserve">, </w:t>
      </w:r>
      <w:r w:rsidR="00D3699F">
        <w:rPr>
          <w:rFonts w:eastAsia="DFKai-SB"/>
          <w:i/>
          <w:sz w:val="20"/>
        </w:rPr>
        <w:t>India</w:t>
      </w:r>
    </w:p>
    <w:p w:rsidR="00295E6C" w:rsidRPr="00295E6C" w:rsidRDefault="00295E6C" w:rsidP="00186CD1">
      <w:pPr>
        <w:ind w:left="567" w:firstLine="0"/>
        <w:jc w:val="center"/>
        <w:rPr>
          <w:rFonts w:eastAsia="DFKai-SB"/>
          <w:sz w:val="20"/>
        </w:rPr>
      </w:pPr>
    </w:p>
    <w:p w:rsidR="00AB4995" w:rsidRPr="00EB090E" w:rsidRDefault="00AB4995" w:rsidP="00186CD1">
      <w:pPr>
        <w:ind w:left="567" w:firstLine="0"/>
        <w:jc w:val="center"/>
        <w:rPr>
          <w:rFonts w:eastAsia="PMingLiU"/>
          <w:sz w:val="20"/>
        </w:rPr>
      </w:pPr>
      <w:r w:rsidRPr="00295E6C">
        <w:rPr>
          <w:rFonts w:eastAsia="PMingLiU"/>
          <w:sz w:val="20"/>
        </w:rPr>
        <w:t xml:space="preserve">*Corresponding author Email: </w:t>
      </w:r>
      <w:r w:rsidR="00D3699F" w:rsidRPr="00EB090E">
        <w:rPr>
          <w:rFonts w:eastAsia="PMingLiU"/>
          <w:sz w:val="20"/>
        </w:rPr>
        <w:t>ppatro_me@vssut.ac.in</w:t>
      </w:r>
    </w:p>
    <w:p w:rsidR="00295E6C" w:rsidRPr="00295E6C" w:rsidRDefault="00295E6C"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EB090E" w:rsidRPr="00EB090E" w:rsidRDefault="00EB090E" w:rsidP="00EB090E">
      <w:pPr>
        <w:ind w:left="567" w:firstLine="0"/>
        <w:contextualSpacing/>
        <w:rPr>
          <w:sz w:val="22"/>
          <w:szCs w:val="22"/>
          <w:lang w:val="en-US"/>
        </w:rPr>
      </w:pPr>
      <w:r w:rsidRPr="00EB090E">
        <w:rPr>
          <w:sz w:val="22"/>
          <w:szCs w:val="22"/>
          <w:lang w:val="en-US"/>
        </w:rPr>
        <w:t>CFD simulations using Eulerian modeling</w:t>
      </w:r>
      <w:r>
        <w:rPr>
          <w:sz w:val="22"/>
          <w:szCs w:val="22"/>
          <w:lang w:val="en-US"/>
        </w:rPr>
        <w:t xml:space="preserve"> (two fluid </w:t>
      </w:r>
      <w:r w:rsidR="000A7D10">
        <w:rPr>
          <w:sz w:val="22"/>
          <w:szCs w:val="22"/>
          <w:lang w:val="en-US"/>
        </w:rPr>
        <w:t>model</w:t>
      </w:r>
      <w:r>
        <w:rPr>
          <w:sz w:val="22"/>
          <w:szCs w:val="22"/>
          <w:lang w:val="en-US"/>
        </w:rPr>
        <w:t xml:space="preserve"> incorporating four way coupling)</w:t>
      </w:r>
      <w:r w:rsidRPr="00EB090E">
        <w:rPr>
          <w:sz w:val="22"/>
          <w:szCs w:val="22"/>
          <w:lang w:val="en-US"/>
        </w:rPr>
        <w:t xml:space="preserve"> was used to investigate the pressure drop characteristics of gas-solid flows in vertical pipes. </w:t>
      </w:r>
      <w:r>
        <w:rPr>
          <w:sz w:val="22"/>
          <w:szCs w:val="22"/>
          <w:lang w:val="en-US"/>
        </w:rPr>
        <w:t xml:space="preserve">Standard </w:t>
      </w:r>
      <w:r w:rsidRPr="00EB090E">
        <w:rPr>
          <w:position w:val="-6"/>
          <w:sz w:val="22"/>
          <w:szCs w:val="22"/>
          <w:lang w:val="en-US"/>
        </w:rPr>
        <w:object w:dxaOrig="5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4.25pt" o:ole="">
            <v:imagedata r:id="rId8" o:title=""/>
          </v:shape>
          <o:OLEObject Type="Embed" ProgID="Equation.DSMT4" ShapeID="_x0000_i1025" DrawAspect="Content" ObjectID="_1611339881" r:id="rId9"/>
        </w:object>
      </w:r>
      <w:r>
        <w:rPr>
          <w:sz w:val="22"/>
          <w:szCs w:val="22"/>
          <w:lang w:val="en-US"/>
        </w:rPr>
        <w:t xml:space="preserve"> model with standard wall function was used to close gas phase stresses. Kinetic theory of granular flows (KTGF) was used for solid phase stresses, which arise due to inter-particle collisions. </w:t>
      </w:r>
      <w:r w:rsidRPr="00EB090E">
        <w:rPr>
          <w:sz w:val="22"/>
          <w:szCs w:val="22"/>
          <w:lang w:val="en-US"/>
        </w:rPr>
        <w:t>The model was validated by comparison with the available experimental data and good agreement was found for pressure drop prediction.</w:t>
      </w:r>
      <w:r>
        <w:rPr>
          <w:sz w:val="22"/>
          <w:szCs w:val="22"/>
          <w:lang w:val="en-US"/>
        </w:rPr>
        <w:t xml:space="preserve"> It was </w:t>
      </w:r>
      <w:r w:rsidRPr="00EB090E">
        <w:rPr>
          <w:sz w:val="22"/>
          <w:szCs w:val="22"/>
          <w:lang w:val="en-US"/>
        </w:rPr>
        <w:t>observed that</w:t>
      </w:r>
      <w:r>
        <w:rPr>
          <w:sz w:val="22"/>
          <w:szCs w:val="22"/>
          <w:lang w:val="en-US"/>
        </w:rPr>
        <w:t xml:space="preserve"> pressured drop increased</w:t>
      </w:r>
      <w:r w:rsidRPr="00EB090E">
        <w:rPr>
          <w:sz w:val="22"/>
          <w:szCs w:val="22"/>
          <w:lang w:val="en-US"/>
        </w:rPr>
        <w:t xml:space="preserve"> with gas velocity and solid loading ratio. Finally, computed results for pressure drop are compared with the existing correlations in vertical flows. Numerical predictions are in good agreement with the correlation of Reddy and Pei (1969) and Capes and Nakamura (1973) data.</w:t>
      </w:r>
    </w:p>
    <w:p w:rsidR="00A47C1A" w:rsidRPr="000C7419" w:rsidRDefault="00A47C1A" w:rsidP="002E457C">
      <w:pPr>
        <w:ind w:left="567" w:firstLine="0"/>
        <w:contextualSpacing/>
        <w:rPr>
          <w:sz w:val="22"/>
          <w:szCs w:val="22"/>
        </w:rPr>
      </w:pPr>
    </w:p>
    <w:p w:rsidR="00C23DFD" w:rsidRDefault="00374491" w:rsidP="00374491">
      <w:pPr>
        <w:ind w:firstLine="0"/>
        <w:rPr>
          <w:sz w:val="22"/>
          <w:szCs w:val="22"/>
          <w:lang w:val="en-US"/>
        </w:rPr>
      </w:pPr>
      <w:r w:rsidRPr="00374491">
        <w:rPr>
          <w:rFonts w:ascii="Arial" w:hAnsi="Arial" w:cs="Arial"/>
          <w:b/>
          <w:i/>
          <w:sz w:val="20"/>
        </w:rPr>
        <w:t>K</w:t>
      </w:r>
      <w:r>
        <w:rPr>
          <w:rFonts w:ascii="Arial" w:hAnsi="Arial" w:cs="Arial"/>
          <w:b/>
          <w:i/>
          <w:sz w:val="20"/>
        </w:rPr>
        <w:t>eywords</w:t>
      </w:r>
      <w:r>
        <w:rPr>
          <w:b/>
          <w:bCs/>
          <w:sz w:val="22"/>
          <w:szCs w:val="22"/>
        </w:rPr>
        <w:t xml:space="preserve">: </w:t>
      </w:r>
      <w:r w:rsidR="00EB090E" w:rsidRPr="00EB090E">
        <w:rPr>
          <w:sz w:val="22"/>
          <w:szCs w:val="22"/>
          <w:lang w:val="en-US"/>
        </w:rPr>
        <w:t>Gas-solid flow, Pressure drop, Eulerian modeling, Solids loading ratio</w:t>
      </w:r>
    </w:p>
    <w:p w:rsidR="00EB090E" w:rsidRPr="007675D9" w:rsidRDefault="00EB090E" w:rsidP="00374491">
      <w:pPr>
        <w:ind w:firstLine="0"/>
        <w:rPr>
          <w:sz w:val="22"/>
          <w:szCs w:val="22"/>
        </w:rPr>
      </w:pPr>
    </w:p>
    <w:p w:rsidR="00A47C1A"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EB090E" w:rsidRPr="00EB090E" w:rsidRDefault="00EB090E" w:rsidP="00EB090E">
      <w:pPr>
        <w:ind w:firstLine="397"/>
        <w:contextualSpacing/>
        <w:mirrorIndents/>
        <w:rPr>
          <w:szCs w:val="24"/>
          <w:lang w:val="en-US"/>
        </w:rPr>
      </w:pPr>
      <w:r w:rsidRPr="00EB090E">
        <w:rPr>
          <w:szCs w:val="24"/>
          <w:lang w:val="en-US"/>
        </w:rPr>
        <w:t>Pneumatic conveying of solid particles or gas-solid flow is found in many industrial applications, such as pneumatic transporters, pulverized coal combustion, spray drying, spray cooling, jet impingement cooling etc. These types of flows are complicated due to the presence of solids in gas flow which arises the interaction terms between the two phases and also between the particles and modeling of these interactions. There are two approaches in the numerical modeling of gas-solid flows i.e. Lagrangian and Eulerian models. Lagrangian model tracks individual particles in the flow field, which imposes a restriction on the number of particles that can be tracked. So, this model is unfeasible for many industrial-size problems. However, the Eulerian model treats the solid-phase as a continuum and hence, the motion of individual particles are averaged such that mean equations are solved for both gas and solid. Hence, this model has be</w:t>
      </w:r>
      <w:r w:rsidR="000A7D10">
        <w:rPr>
          <w:szCs w:val="24"/>
          <w:lang w:val="en-US"/>
        </w:rPr>
        <w:t>en used by many researchers</w:t>
      </w:r>
      <w:r w:rsidR="000A7D10">
        <w:rPr>
          <w:szCs w:val="24"/>
          <w:vertAlign w:val="superscript"/>
          <w:lang w:val="en-US"/>
        </w:rPr>
        <w:t>1-3</w:t>
      </w:r>
      <w:r w:rsidRPr="00EB090E">
        <w:rPr>
          <w:szCs w:val="24"/>
          <w:lang w:val="en-US"/>
        </w:rPr>
        <w:t xml:space="preserve"> to investigate the gas-solid flows.  </w:t>
      </w:r>
    </w:p>
    <w:p w:rsidR="00EB090E" w:rsidRPr="00EB090E" w:rsidRDefault="00EB090E" w:rsidP="00EB090E">
      <w:pPr>
        <w:ind w:firstLine="397"/>
        <w:contextualSpacing/>
        <w:mirrorIndents/>
        <w:rPr>
          <w:szCs w:val="24"/>
          <w:lang w:val="en-US"/>
        </w:rPr>
      </w:pPr>
      <w:r w:rsidRPr="00EB090E">
        <w:rPr>
          <w:szCs w:val="24"/>
          <w:lang w:val="en-US"/>
        </w:rPr>
        <w:t xml:space="preserve">       For the design of pneumatic conveying piping layout, it is very important to predict pressure drop to find the pumping power requirement for solids transportation. A number of researchers</w:t>
      </w:r>
      <w:r w:rsidR="000A7D10">
        <w:rPr>
          <w:szCs w:val="24"/>
          <w:vertAlign w:val="superscript"/>
          <w:lang w:val="en-US"/>
        </w:rPr>
        <w:t>4-7</w:t>
      </w:r>
      <w:r w:rsidR="000A7D10">
        <w:rPr>
          <w:szCs w:val="24"/>
          <w:lang w:val="en-US"/>
        </w:rPr>
        <w:t xml:space="preserve"> predicted </w:t>
      </w:r>
      <w:r w:rsidRPr="00EB090E">
        <w:rPr>
          <w:szCs w:val="24"/>
          <w:lang w:val="en-US"/>
        </w:rPr>
        <w:t xml:space="preserve">pressure drop in pneumatic conveying experimentally. It is very much complicated to get the </w:t>
      </w:r>
      <w:r w:rsidR="00AF07A5">
        <w:rPr>
          <w:szCs w:val="24"/>
          <w:lang w:val="en-US"/>
        </w:rPr>
        <w:t>pressure drop data</w:t>
      </w:r>
      <w:r w:rsidRPr="00EB090E">
        <w:rPr>
          <w:szCs w:val="24"/>
          <w:lang w:val="en-US"/>
        </w:rPr>
        <w:t xml:space="preserve"> under various operating conditions experimentally. With the development of</w:t>
      </w:r>
      <w:r w:rsidR="00AF07A5">
        <w:rPr>
          <w:szCs w:val="24"/>
          <w:lang w:val="en-US"/>
        </w:rPr>
        <w:t xml:space="preserve"> high speed </w:t>
      </w:r>
      <w:r w:rsidRPr="00EB090E">
        <w:rPr>
          <w:szCs w:val="24"/>
          <w:lang w:val="en-US"/>
        </w:rPr>
        <w:t>computers, researchers in industries have extensively been using commercial computer codes</w:t>
      </w:r>
      <w:r w:rsidR="00AF07A5">
        <w:rPr>
          <w:szCs w:val="24"/>
          <w:lang w:val="en-US"/>
        </w:rPr>
        <w:t xml:space="preserve"> to solve two-phase flow problems</w:t>
      </w:r>
      <w:r w:rsidRPr="00EB090E">
        <w:rPr>
          <w:szCs w:val="24"/>
          <w:lang w:val="en-US"/>
        </w:rPr>
        <w:t>. But, unfortunately, only very few research publications are available in open literature, which investigated the capabilities of commercially available CFD codes (like Ansys Fluent) as pressure drop prediction tools in relatively high solids loading (volume fraction in the range 0.01 to 0.1). Patro and Dash</w:t>
      </w:r>
      <w:r w:rsidR="000A7D10">
        <w:rPr>
          <w:szCs w:val="24"/>
          <w:vertAlign w:val="superscript"/>
          <w:lang w:val="en-US"/>
        </w:rPr>
        <w:t>8-9</w:t>
      </w:r>
      <w:r w:rsidRPr="00EB090E">
        <w:rPr>
          <w:szCs w:val="24"/>
          <w:lang w:val="en-US"/>
        </w:rPr>
        <w:t xml:space="preserve"> investigated gas-solid flows in horizontal and vertical pipes and predicted pressure drop numerically using Ansys Fluent. It was clear that the commercial CFD computer code Ansys Fluent can be used successfully to calculate the pressure drop in gas-solid flow with a considerable degree of accuracy.</w:t>
      </w:r>
    </w:p>
    <w:p w:rsidR="00EB090E" w:rsidRPr="00EB090E" w:rsidRDefault="00EB090E" w:rsidP="00EB090E">
      <w:pPr>
        <w:ind w:firstLine="397"/>
        <w:contextualSpacing/>
        <w:mirrorIndents/>
        <w:rPr>
          <w:szCs w:val="24"/>
          <w:lang w:val="en-US"/>
        </w:rPr>
      </w:pPr>
      <w:r w:rsidRPr="00EB090E">
        <w:rPr>
          <w:szCs w:val="24"/>
          <w:lang w:val="en-US"/>
        </w:rPr>
        <w:t xml:space="preserve">       In the present study, numerical simulation was done using the Eulerian approach for gas-solid flow in </w:t>
      </w:r>
      <w:r w:rsidR="00AF07A5">
        <w:rPr>
          <w:szCs w:val="24"/>
          <w:lang w:val="en-US"/>
        </w:rPr>
        <w:t>vertical pipes. A</w:t>
      </w:r>
      <w:r w:rsidRPr="00EB090E">
        <w:rPr>
          <w:szCs w:val="24"/>
          <w:lang w:val="en-US"/>
        </w:rPr>
        <w:t xml:space="preserve">n extensive study </w:t>
      </w:r>
      <w:r w:rsidR="00AF07A5">
        <w:rPr>
          <w:szCs w:val="24"/>
          <w:lang w:val="en-US"/>
        </w:rPr>
        <w:t xml:space="preserve">was performed to see the effect of gas Reynolds number, solid loading ratio and particle density </w:t>
      </w:r>
      <w:r w:rsidRPr="00EB090E">
        <w:rPr>
          <w:szCs w:val="24"/>
          <w:lang w:val="en-US"/>
        </w:rPr>
        <w:t xml:space="preserve">on </w:t>
      </w:r>
      <w:r w:rsidR="00AF07A5">
        <w:rPr>
          <w:szCs w:val="24"/>
          <w:lang w:val="en-US"/>
        </w:rPr>
        <w:t xml:space="preserve">pressure. </w:t>
      </w:r>
      <w:r w:rsidRPr="00EB090E">
        <w:rPr>
          <w:szCs w:val="24"/>
          <w:lang w:val="en-US"/>
        </w:rPr>
        <w:t xml:space="preserve">The predicted data for pressure drop </w:t>
      </w:r>
      <w:r w:rsidRPr="00EB090E">
        <w:rPr>
          <w:szCs w:val="24"/>
          <w:lang w:val="en-US"/>
        </w:rPr>
        <w:lastRenderedPageBreak/>
        <w:t>are also compared with the existing correlations developed from experimental data by many researchers.</w:t>
      </w:r>
    </w:p>
    <w:p w:rsidR="00A47C1A" w:rsidRPr="00205179" w:rsidRDefault="00A47C1A" w:rsidP="00942EA6">
      <w:pPr>
        <w:ind w:firstLine="397"/>
        <w:contextualSpacing/>
        <w:mirrorIndents/>
        <w:rPr>
          <w:szCs w:val="24"/>
        </w:rPr>
      </w:pPr>
    </w:p>
    <w:p w:rsidR="00A47C1A" w:rsidRPr="007C635C" w:rsidRDefault="00F879E1" w:rsidP="007C635C">
      <w:pPr>
        <w:pStyle w:val="ListParagraph"/>
        <w:numPr>
          <w:ilvl w:val="0"/>
          <w:numId w:val="18"/>
        </w:numPr>
        <w:mirrorIndents/>
        <w:rPr>
          <w:rFonts w:ascii="Arial" w:hAnsi="Arial" w:cs="Arial"/>
          <w:b/>
          <w:szCs w:val="24"/>
        </w:rPr>
      </w:pPr>
      <w:r>
        <w:rPr>
          <w:rFonts w:ascii="Arial" w:hAnsi="Arial" w:cs="Arial"/>
          <w:b/>
          <w:szCs w:val="24"/>
          <w:lang w:val="en-US"/>
        </w:rPr>
        <w:t>Numerical Procedure</w:t>
      </w:r>
    </w:p>
    <w:p w:rsidR="007C635C" w:rsidRPr="007C635C" w:rsidRDefault="007C635C" w:rsidP="007C635C">
      <w:pPr>
        <w:ind w:left="360" w:firstLine="0"/>
        <w:mirrorIndents/>
        <w:rPr>
          <w:rFonts w:ascii="Arial" w:hAnsi="Arial" w:cs="Arial"/>
          <w:b/>
          <w:szCs w:val="24"/>
        </w:rPr>
      </w:pPr>
    </w:p>
    <w:p w:rsidR="00F879E1" w:rsidRPr="00F879E1" w:rsidRDefault="00EB090E" w:rsidP="00F879E1">
      <w:pPr>
        <w:ind w:firstLine="0"/>
        <w:contextualSpacing/>
        <w:mirrorIndents/>
        <w:rPr>
          <w:szCs w:val="24"/>
          <w:lang w:val="en-US"/>
        </w:rPr>
      </w:pPr>
      <w:r w:rsidRPr="00EB090E">
        <w:rPr>
          <w:szCs w:val="24"/>
          <w:lang w:val="en-US"/>
        </w:rPr>
        <w:t>In Euler-Euler model, both phases are treated as inter-penetrating continua. So, continuity and momentum equations are solved for both the phases.</w:t>
      </w:r>
      <w:r w:rsidR="00F879E1">
        <w:rPr>
          <w:szCs w:val="24"/>
          <w:lang w:val="en-US"/>
        </w:rPr>
        <w:t xml:space="preserve"> </w:t>
      </w:r>
      <w:r w:rsidR="00F879E1" w:rsidRPr="00EB090E">
        <w:rPr>
          <w:szCs w:val="24"/>
          <w:lang w:val="en-US"/>
        </w:rPr>
        <w:t>The Reynolds stress</w:t>
      </w:r>
      <w:r w:rsidR="00F879E1">
        <w:rPr>
          <w:szCs w:val="24"/>
          <w:lang w:val="en-US"/>
        </w:rPr>
        <w:t xml:space="preserve"> for gas phase </w:t>
      </w:r>
      <w:r w:rsidR="00F879E1" w:rsidRPr="00EB090E">
        <w:rPr>
          <w:szCs w:val="24"/>
          <w:lang w:val="en-US"/>
        </w:rPr>
        <w:t>employ</w:t>
      </w:r>
      <w:r w:rsidR="00F879E1">
        <w:rPr>
          <w:szCs w:val="24"/>
          <w:lang w:val="en-US"/>
        </w:rPr>
        <w:t>s</w:t>
      </w:r>
      <w:r w:rsidR="00F879E1" w:rsidRPr="00EB090E">
        <w:rPr>
          <w:szCs w:val="24"/>
          <w:lang w:val="en-US"/>
        </w:rPr>
        <w:t xml:space="preserve"> the Boussinesq hypothesis to relate it to the mean velocity gradients. The kinetic turbulent energy (k) and dissipation energy (</w:t>
      </w:r>
      <w:r w:rsidR="00F879E1" w:rsidRPr="00AF07A5">
        <w:rPr>
          <w:position w:val="-6"/>
          <w:szCs w:val="24"/>
          <w:lang w:val="en-US"/>
        </w:rPr>
        <w:object w:dxaOrig="200" w:dyaOrig="220">
          <v:shape id="_x0000_i1026" type="#_x0000_t75" style="width:10.5pt;height:10.5pt" o:ole="">
            <v:imagedata r:id="rId10" o:title=""/>
          </v:shape>
          <o:OLEObject Type="Embed" ProgID="Equation.DSMT4" ShapeID="_x0000_i1026" DrawAspect="Content" ObjectID="_1611339882" r:id="rId11"/>
        </w:object>
      </w:r>
      <w:r w:rsidR="00F879E1" w:rsidRPr="00EB090E">
        <w:rPr>
          <w:szCs w:val="24"/>
          <w:lang w:val="en-US"/>
        </w:rPr>
        <w:t xml:space="preserve">) employ the standard </w:t>
      </w:r>
      <w:r w:rsidR="00F879E1" w:rsidRPr="00AF07A5">
        <w:rPr>
          <w:position w:val="-6"/>
          <w:szCs w:val="24"/>
          <w:lang w:val="en-US"/>
        </w:rPr>
        <w:object w:dxaOrig="540" w:dyaOrig="279">
          <v:shape id="_x0000_i1027" type="#_x0000_t75" style="width:27pt;height:14.25pt" o:ole="">
            <v:imagedata r:id="rId12" o:title=""/>
          </v:shape>
          <o:OLEObject Type="Embed" ProgID="Equation.DSMT4" ShapeID="_x0000_i1027" DrawAspect="Content" ObjectID="_1611339883" r:id="rId13"/>
        </w:object>
      </w:r>
      <w:r w:rsidR="00F879E1" w:rsidRPr="00EB090E">
        <w:rPr>
          <w:szCs w:val="24"/>
          <w:lang w:val="en-US"/>
        </w:rPr>
        <w:t xml:space="preserve"> model.</w:t>
      </w:r>
      <w:r w:rsidR="00F879E1">
        <w:rPr>
          <w:szCs w:val="24"/>
          <w:lang w:val="en-US"/>
        </w:rPr>
        <w:t xml:space="preserve"> Inter-particle collisions </w:t>
      </w:r>
      <w:r w:rsidR="00F879E1" w:rsidRPr="00EB090E">
        <w:rPr>
          <w:szCs w:val="24"/>
          <w:lang w:val="en-US"/>
        </w:rPr>
        <w:t>give</w:t>
      </w:r>
      <w:r w:rsidR="00F879E1">
        <w:rPr>
          <w:szCs w:val="24"/>
          <w:lang w:val="en-US"/>
        </w:rPr>
        <w:t xml:space="preserve"> rise to solids pressure and stresses, which are closed by incorporating kinetic theory of granular flows (KTGF). Detail mathematical modeling and closure equations are described by Patro and Dash</w:t>
      </w:r>
      <w:r w:rsidR="00F879E1">
        <w:rPr>
          <w:szCs w:val="24"/>
          <w:vertAlign w:val="superscript"/>
          <w:lang w:val="en-US"/>
        </w:rPr>
        <w:t>8-9</w:t>
      </w:r>
      <w:r w:rsidR="00F879E1">
        <w:rPr>
          <w:szCs w:val="24"/>
          <w:lang w:val="en-US"/>
        </w:rPr>
        <w:t>.Space limitation did not permit us to explain these details in the present paper.</w:t>
      </w:r>
    </w:p>
    <w:p w:rsidR="00EB090E" w:rsidRPr="00EB090E" w:rsidRDefault="00EB090E" w:rsidP="00AF07A5">
      <w:pPr>
        <w:ind w:firstLine="0"/>
        <w:contextualSpacing/>
        <w:mirrorIndents/>
        <w:rPr>
          <w:szCs w:val="24"/>
          <w:lang w:val="en-US"/>
        </w:rPr>
      </w:pPr>
    </w:p>
    <w:p w:rsidR="00212367" w:rsidRPr="00AF07A5" w:rsidRDefault="00212367" w:rsidP="00212367">
      <w:pPr>
        <w:ind w:firstLine="0"/>
        <w:contextualSpacing/>
        <w:mirrorIndents/>
        <w:rPr>
          <w:szCs w:val="24"/>
          <w:lang w:val="en-US"/>
        </w:rPr>
      </w:pPr>
      <w:r w:rsidRPr="00AF07A5">
        <w:rPr>
          <w:szCs w:val="24"/>
          <w:lang w:val="en-US"/>
        </w:rPr>
        <w:t xml:space="preserve">The discretized equations, along with the initial condition and boundary conditions, were solved using the segregated solution method to obtain a numerical solution. The phase-coupled SIMPLE algorithm is used to couple the pressure and velocity. The standard </w:t>
      </w:r>
      <w:r w:rsidRPr="00AF07A5">
        <w:rPr>
          <w:i/>
          <w:szCs w:val="24"/>
          <w:lang w:val="en-US"/>
        </w:rPr>
        <w:t>k–ε</w:t>
      </w:r>
      <w:r w:rsidRPr="00AF07A5">
        <w:rPr>
          <w:szCs w:val="24"/>
          <w:lang w:val="en-US"/>
        </w:rPr>
        <w:t xml:space="preserve"> epsilon turbulence model with standard wall function was used for gas phase and kinetic theory of granular flow (KTGF) is used to close the momentum equation in solid phase. Fig.1 shows the computational domain and the cross sectional meshing. The computational domain is 30 mm in diameter and length equal to 100 times the diameter. Three grids of mesh sizes 21800, 32700 and 70600 cells respectively are used for grid independence study. The solution has been verified to be grid independent by checking that an increase in the number of grid points had a negligible effect on the computed profiles.</w:t>
      </w:r>
    </w:p>
    <w:p w:rsidR="00212367" w:rsidRPr="007651AE" w:rsidRDefault="00212367" w:rsidP="00212367">
      <w:pPr>
        <w:ind w:firstLine="0"/>
        <w:contextualSpacing/>
        <w:mirrorIndents/>
        <w:rPr>
          <w:szCs w:val="24"/>
          <w:lang w:val="en-US"/>
        </w:rPr>
      </w:pPr>
      <w:r w:rsidRPr="007651AE">
        <w:rPr>
          <w:szCs w:val="24"/>
          <w:lang w:val="en-US"/>
        </w:rPr>
        <w:t>Velocity inlet boundary conditions are used at the inlet of the pipe. Fully developed velocity profiles are defined for both phases at inlet along with the volume fraction of the solid phase.</w:t>
      </w:r>
    </w:p>
    <w:p w:rsidR="00212367" w:rsidRPr="007651AE" w:rsidRDefault="00212367" w:rsidP="00212367">
      <w:pPr>
        <w:ind w:firstLine="0"/>
        <w:contextualSpacing/>
        <w:mirrorIndents/>
        <w:rPr>
          <w:szCs w:val="24"/>
          <w:lang w:val="en-US"/>
        </w:rPr>
      </w:pPr>
      <w:r w:rsidRPr="007651AE">
        <w:rPr>
          <w:szCs w:val="24"/>
          <w:lang w:val="en-US"/>
        </w:rPr>
        <w:object w:dxaOrig="1440" w:dyaOrig="680">
          <v:shape id="_x0000_i1028" type="#_x0000_t75" style="width:1in;height:33.75pt" o:ole="">
            <v:imagedata r:id="rId14" o:title=""/>
          </v:shape>
          <o:OLEObject Type="Embed" ProgID="Equation.DSMT4" ShapeID="_x0000_i1028" DrawAspect="Content" ObjectID="_1611339884" r:id="rId15"/>
        </w:object>
      </w:r>
      <w:r w:rsidRPr="007651AE">
        <w:rPr>
          <w:szCs w:val="24"/>
          <w:lang w:val="en-US"/>
        </w:rPr>
        <w:t xml:space="preserve">                                                                                                                 </w:t>
      </w:r>
    </w:p>
    <w:p w:rsidR="00212367" w:rsidRPr="007651AE" w:rsidRDefault="00212367" w:rsidP="00212367">
      <w:pPr>
        <w:ind w:firstLine="0"/>
        <w:contextualSpacing/>
        <w:mirrorIndents/>
        <w:rPr>
          <w:szCs w:val="24"/>
          <w:lang w:val="en-US"/>
        </w:rPr>
      </w:pPr>
      <w:r w:rsidRPr="007651AE">
        <w:rPr>
          <w:szCs w:val="24"/>
          <w:lang w:val="en-US"/>
        </w:rPr>
        <w:t xml:space="preserve">Where </w:t>
      </w:r>
      <w:r w:rsidR="007651AE" w:rsidRPr="007651AE">
        <w:rPr>
          <w:position w:val="-12"/>
          <w:szCs w:val="24"/>
          <w:lang w:val="en-US"/>
        </w:rPr>
        <w:object w:dxaOrig="340" w:dyaOrig="380">
          <v:shape id="_x0000_i1029" type="#_x0000_t75" style="width:17.25pt;height:18.75pt" o:ole="">
            <v:imagedata r:id="rId16" o:title=""/>
          </v:shape>
          <o:OLEObject Type="Embed" ProgID="Equation.DSMT4" ShapeID="_x0000_i1029" DrawAspect="Content" ObjectID="_1611339885" r:id="rId17"/>
        </w:object>
      </w:r>
      <w:r w:rsidRPr="007651AE">
        <w:rPr>
          <w:szCs w:val="24"/>
          <w:lang w:val="en-US"/>
        </w:rPr>
        <w:t xml:space="preserve"> is the centre line velocity and R is the radius of the pipe.</w:t>
      </w:r>
    </w:p>
    <w:p w:rsidR="00212367" w:rsidRPr="007651AE" w:rsidRDefault="00212367" w:rsidP="00212367">
      <w:pPr>
        <w:ind w:firstLine="0"/>
        <w:contextualSpacing/>
        <w:mirrorIndents/>
        <w:rPr>
          <w:szCs w:val="24"/>
          <w:lang w:val="en-US"/>
        </w:rPr>
      </w:pPr>
      <w:r w:rsidRPr="007651AE">
        <w:rPr>
          <w:szCs w:val="24"/>
          <w:lang w:val="en-US"/>
        </w:rPr>
        <w:t>The turbulence intensity (</w:t>
      </w:r>
      <w:r w:rsidR="007651AE" w:rsidRPr="007651AE">
        <w:rPr>
          <w:position w:val="-14"/>
          <w:szCs w:val="24"/>
          <w:lang w:val="en-US"/>
        </w:rPr>
        <w:object w:dxaOrig="260" w:dyaOrig="380">
          <v:shape id="_x0000_i1030" type="#_x0000_t75" style="width:12.75pt;height:18.75pt" o:ole="">
            <v:imagedata r:id="rId18" o:title=""/>
          </v:shape>
          <o:OLEObject Type="Embed" ProgID="Equation.DSMT4" ShapeID="_x0000_i1030" DrawAspect="Content" ObjectID="_1611339886" r:id="rId19"/>
        </w:object>
      </w:r>
      <w:r w:rsidRPr="007651AE">
        <w:rPr>
          <w:szCs w:val="24"/>
          <w:lang w:val="en-US"/>
        </w:rPr>
        <w:t xml:space="preserve">) at the inlet boundary is calculated from the empirical correlation for fully-developed duct flows. </w:t>
      </w:r>
    </w:p>
    <w:p w:rsidR="007651AE" w:rsidRPr="007651AE" w:rsidRDefault="00212367" w:rsidP="00212367">
      <w:pPr>
        <w:ind w:firstLine="0"/>
        <w:contextualSpacing/>
        <w:mirrorIndents/>
        <w:rPr>
          <w:szCs w:val="24"/>
          <w:lang w:val="en-US"/>
        </w:rPr>
      </w:pPr>
      <w:r w:rsidRPr="007651AE">
        <w:rPr>
          <w:szCs w:val="24"/>
          <w:lang w:val="en-US"/>
        </w:rPr>
        <w:object w:dxaOrig="1700" w:dyaOrig="400">
          <v:shape id="_x0000_i1031" type="#_x0000_t75" style="width:84.75pt;height:20.25pt" o:ole="">
            <v:imagedata r:id="rId20" o:title=""/>
          </v:shape>
          <o:OLEObject Type="Embed" ProgID="Equation.DSMT4" ShapeID="_x0000_i1031" DrawAspect="Content" ObjectID="_1611339887" r:id="rId21"/>
        </w:object>
      </w:r>
      <w:r w:rsidRPr="007651AE">
        <w:rPr>
          <w:szCs w:val="24"/>
          <w:lang w:val="en-US"/>
        </w:rPr>
        <w:tab/>
      </w:r>
      <w:r w:rsidRPr="007651AE">
        <w:rPr>
          <w:szCs w:val="24"/>
          <w:lang w:val="en-US"/>
        </w:rPr>
        <w:tab/>
      </w:r>
      <w:r w:rsidRPr="007651AE">
        <w:rPr>
          <w:szCs w:val="24"/>
          <w:lang w:val="en-US"/>
        </w:rPr>
        <w:tab/>
      </w:r>
      <w:r w:rsidRPr="007651AE">
        <w:rPr>
          <w:szCs w:val="24"/>
          <w:lang w:val="en-US"/>
        </w:rPr>
        <w:tab/>
      </w:r>
      <w:r w:rsidRPr="007651AE">
        <w:rPr>
          <w:szCs w:val="24"/>
          <w:lang w:val="en-US"/>
        </w:rPr>
        <w:tab/>
      </w:r>
      <w:r w:rsidRPr="007651AE">
        <w:rPr>
          <w:szCs w:val="24"/>
          <w:lang w:val="en-US"/>
        </w:rPr>
        <w:tab/>
      </w:r>
      <w:r w:rsidRPr="007651AE">
        <w:rPr>
          <w:szCs w:val="24"/>
          <w:lang w:val="en-US"/>
        </w:rPr>
        <w:tab/>
      </w:r>
      <w:r w:rsidRPr="007651AE">
        <w:rPr>
          <w:szCs w:val="24"/>
          <w:lang w:val="en-US"/>
        </w:rPr>
        <w:tab/>
      </w:r>
    </w:p>
    <w:p w:rsidR="00212367" w:rsidRPr="007651AE" w:rsidRDefault="00212367" w:rsidP="00212367">
      <w:pPr>
        <w:ind w:firstLine="0"/>
        <w:contextualSpacing/>
        <w:mirrorIndents/>
        <w:rPr>
          <w:szCs w:val="24"/>
          <w:lang w:val="en-US"/>
        </w:rPr>
      </w:pPr>
      <w:r w:rsidRPr="007651AE">
        <w:rPr>
          <w:szCs w:val="24"/>
          <w:lang w:val="en-US"/>
        </w:rPr>
        <w:t xml:space="preserve">At the outlet, fully developed flow conditions are used where the diffusion fluxes for all flow variables in the direction of the exit are zero. No-slip condition is used for gas phase at the wall. For the solid phase, no-slip boundary condition is not valid as the particles collide with the wall and get rebounded. A value of 0.9 is set for coefficient of restitution for particle-particle collision and particle-wall collisions. </w:t>
      </w:r>
    </w:p>
    <w:p w:rsidR="00212367" w:rsidRPr="007651AE" w:rsidRDefault="00212367" w:rsidP="00212367">
      <w:pPr>
        <w:ind w:firstLine="0"/>
        <w:contextualSpacing/>
        <w:mirrorIndents/>
        <w:rPr>
          <w:szCs w:val="24"/>
        </w:rPr>
      </w:pPr>
    </w:p>
    <w:p w:rsidR="00A47C1A" w:rsidRDefault="00212367" w:rsidP="000C7419">
      <w:pPr>
        <w:ind w:firstLine="0"/>
        <w:contextualSpacing/>
        <w:mirrorIndents/>
        <w:rPr>
          <w:rFonts w:ascii="Arial" w:hAnsi="Arial" w:cs="Arial"/>
          <w:b/>
          <w:szCs w:val="24"/>
        </w:rPr>
      </w:pPr>
      <w:r>
        <w:rPr>
          <w:rFonts w:ascii="Arial" w:hAnsi="Arial" w:cs="Arial"/>
          <w:b/>
          <w:szCs w:val="24"/>
        </w:rPr>
        <w:t>4. Results and Discussion</w:t>
      </w:r>
    </w:p>
    <w:p w:rsidR="007C635C" w:rsidRPr="00205179" w:rsidRDefault="007C635C" w:rsidP="000C7419">
      <w:pPr>
        <w:ind w:firstLine="0"/>
        <w:contextualSpacing/>
        <w:mirrorIndents/>
        <w:rPr>
          <w:rFonts w:ascii="Arial" w:hAnsi="Arial" w:cs="Arial"/>
          <w:b/>
          <w:szCs w:val="24"/>
        </w:rPr>
      </w:pPr>
    </w:p>
    <w:p w:rsidR="007651AE" w:rsidRDefault="00212367" w:rsidP="007651AE">
      <w:pPr>
        <w:ind w:firstLine="397"/>
        <w:contextualSpacing/>
        <w:mirrorIndents/>
        <w:rPr>
          <w:szCs w:val="24"/>
          <w:lang w:val="en-US"/>
        </w:rPr>
      </w:pPr>
      <w:r w:rsidRPr="00212367">
        <w:rPr>
          <w:szCs w:val="24"/>
          <w:lang w:val="en-US"/>
        </w:rPr>
        <w:t>Experimental findings for pressure drop of Tsuji et al.</w:t>
      </w:r>
      <w:r w:rsidR="00F879E1">
        <w:rPr>
          <w:szCs w:val="24"/>
          <w:vertAlign w:val="superscript"/>
          <w:lang w:val="en-US"/>
        </w:rPr>
        <w:t>10</w:t>
      </w:r>
      <w:r w:rsidRPr="00212367">
        <w:rPr>
          <w:szCs w:val="24"/>
          <w:lang w:val="en-US"/>
        </w:rPr>
        <w:t xml:space="preserve"> are used for comparing our numerical results and validating the numerical model for the prediction of pressure drop. The experiments are carried out at particle diameter of 200 micron and density 1020 kg/m</w:t>
      </w:r>
      <w:r w:rsidRPr="00212367">
        <w:rPr>
          <w:szCs w:val="24"/>
          <w:vertAlign w:val="superscript"/>
          <w:lang w:val="en-US"/>
        </w:rPr>
        <w:t>3</w:t>
      </w:r>
      <w:r w:rsidRPr="00212367">
        <w:rPr>
          <w:szCs w:val="24"/>
          <w:lang w:val="en-US"/>
        </w:rPr>
        <w:t xml:space="preserve">. The mean velocity of gas was varied from 6 to 20 m/s. </w:t>
      </w:r>
    </w:p>
    <w:p w:rsidR="00212367" w:rsidRPr="00212367" w:rsidRDefault="00212367" w:rsidP="007651AE">
      <w:pPr>
        <w:ind w:firstLine="0"/>
        <w:contextualSpacing/>
        <w:mirrorIndents/>
        <w:rPr>
          <w:szCs w:val="24"/>
          <w:lang w:val="en-US"/>
        </w:rPr>
      </w:pPr>
      <w:r w:rsidRPr="00212367">
        <w:rPr>
          <w:szCs w:val="24"/>
          <w:lang w:val="en-US"/>
        </w:rPr>
        <w:t xml:space="preserve">The numerical parameter known as specularity coefficient plays important role in pressure drop prediction while other parameters such as restitution coefficients and drag and lift coefficient are insensitive. When the numerical results are compared with experimental data, satisfactory agreements were reported for specularity coefficient equal to </w:t>
      </w:r>
      <w:r w:rsidR="00971817">
        <w:rPr>
          <w:szCs w:val="24"/>
          <w:lang w:val="en-US"/>
        </w:rPr>
        <w:t>0</w:t>
      </w:r>
      <w:r w:rsidRPr="00212367">
        <w:rPr>
          <w:szCs w:val="24"/>
          <w:lang w:val="en-US"/>
        </w:rPr>
        <w:t>.1 for vertical flows</w:t>
      </w:r>
      <w:r w:rsidR="00971817">
        <w:rPr>
          <w:szCs w:val="24"/>
          <w:lang w:val="en-US"/>
        </w:rPr>
        <w:t xml:space="preserve"> (Fig.1). So, this value was</w:t>
      </w:r>
      <w:r w:rsidRPr="00212367">
        <w:rPr>
          <w:szCs w:val="24"/>
          <w:lang w:val="en-US"/>
        </w:rPr>
        <w:t xml:space="preserve"> used for the rest of the simulations. </w:t>
      </w:r>
    </w:p>
    <w:p w:rsidR="00212367" w:rsidRPr="00212367" w:rsidRDefault="00212367" w:rsidP="00212367">
      <w:pPr>
        <w:ind w:firstLine="397"/>
        <w:contextualSpacing/>
        <w:mirrorIndents/>
        <w:rPr>
          <w:szCs w:val="24"/>
          <w:lang w:val="en-US"/>
        </w:rPr>
      </w:pPr>
    </w:p>
    <w:p w:rsidR="00212367" w:rsidRPr="00212367" w:rsidRDefault="00212367" w:rsidP="007651AE">
      <w:pPr>
        <w:ind w:firstLine="397"/>
        <w:contextualSpacing/>
        <w:mirrorIndents/>
        <w:jc w:val="center"/>
        <w:rPr>
          <w:szCs w:val="24"/>
          <w:lang w:val="en-IN"/>
        </w:rPr>
      </w:pPr>
      <w:r w:rsidRPr="00212367">
        <w:rPr>
          <w:szCs w:val="24"/>
          <w:lang w:val="en-IN"/>
        </w:rPr>
        <w:object w:dxaOrig="5761" w:dyaOrig="3360">
          <v:shape id="_x0000_i1032" type="#_x0000_t75" style="width:4in;height:168pt" o:ole="">
            <v:imagedata r:id="rId22" o:title=""/>
          </v:shape>
          <o:OLEObject Type="Embed" ProgID="Excel.Sheet.12" ShapeID="_x0000_i1032" DrawAspect="Content" ObjectID="_1611339888" r:id="rId23"/>
        </w:object>
      </w:r>
    </w:p>
    <w:p w:rsidR="00212367" w:rsidRPr="00212367" w:rsidRDefault="00212367" w:rsidP="00212367">
      <w:pPr>
        <w:ind w:firstLine="397"/>
        <w:contextualSpacing/>
        <w:mirrorIndents/>
        <w:rPr>
          <w:szCs w:val="24"/>
          <w:lang w:val="en-US"/>
        </w:rPr>
      </w:pPr>
      <w:r w:rsidRPr="00212367">
        <w:rPr>
          <w:szCs w:val="24"/>
          <w:lang w:val="en-US"/>
        </w:rPr>
        <w:t xml:space="preserve">  </w:t>
      </w:r>
    </w:p>
    <w:p w:rsidR="00212367" w:rsidRPr="00971817" w:rsidRDefault="00971817" w:rsidP="007651AE">
      <w:pPr>
        <w:ind w:firstLine="397"/>
        <w:contextualSpacing/>
        <w:mirrorIndents/>
        <w:jc w:val="center"/>
        <w:rPr>
          <w:rFonts w:ascii="Arial" w:hAnsi="Arial" w:cs="Arial"/>
          <w:szCs w:val="24"/>
          <w:lang w:val="en-US"/>
        </w:rPr>
      </w:pPr>
      <w:r w:rsidRPr="00971817">
        <w:rPr>
          <w:rFonts w:ascii="Arial" w:hAnsi="Arial" w:cs="Arial"/>
          <w:szCs w:val="24"/>
          <w:lang w:val="en-US"/>
        </w:rPr>
        <w:t>Fig.1.</w:t>
      </w:r>
      <w:r w:rsidR="00212367" w:rsidRPr="00971817">
        <w:rPr>
          <w:rFonts w:ascii="Arial" w:hAnsi="Arial" w:cs="Arial"/>
          <w:szCs w:val="24"/>
          <w:lang w:val="en-US"/>
        </w:rPr>
        <w:t xml:space="preserve"> Comparison of pressure drop predictions in vertical flow with the experimental</w:t>
      </w:r>
      <w:r w:rsidR="00F879E1" w:rsidRPr="00971817">
        <w:rPr>
          <w:rFonts w:ascii="Arial" w:hAnsi="Arial" w:cs="Arial"/>
          <w:szCs w:val="24"/>
          <w:lang w:val="en-US"/>
        </w:rPr>
        <w:t xml:space="preserve"> data</w:t>
      </w:r>
      <w:r w:rsidR="00212367" w:rsidRPr="00971817">
        <w:rPr>
          <w:rFonts w:ascii="Arial" w:hAnsi="Arial" w:cs="Arial"/>
          <w:szCs w:val="24"/>
          <w:lang w:val="en-US"/>
        </w:rPr>
        <w:t xml:space="preserve"> at SLR=1, dp =200 micron</w:t>
      </w:r>
    </w:p>
    <w:p w:rsidR="002F788F" w:rsidRDefault="002F788F" w:rsidP="00212367">
      <w:pPr>
        <w:ind w:firstLine="0"/>
        <w:contextualSpacing/>
        <w:mirrorIndents/>
        <w:rPr>
          <w:szCs w:val="24"/>
        </w:rPr>
      </w:pPr>
    </w:p>
    <w:p w:rsidR="00212367" w:rsidRPr="00212367" w:rsidRDefault="00212367" w:rsidP="00212367">
      <w:pPr>
        <w:ind w:firstLine="0"/>
        <w:contextualSpacing/>
        <w:mirrorIndents/>
        <w:rPr>
          <w:szCs w:val="24"/>
          <w:lang w:val="en-US"/>
        </w:rPr>
      </w:pPr>
      <w:r w:rsidRPr="00212367">
        <w:rPr>
          <w:szCs w:val="24"/>
          <w:lang w:val="en-US"/>
        </w:rPr>
        <w:t>A quantitative comparison is made against the work of other authors in the field; the results of this show good agreement at low loading ratios although the scope of the current work is much wider and operating parameters are comparable to industrial applications. The most notable deficiency of the existing correlations is the inability to accurately predict the pressure drop for gas-solids flows with relatively high solids loading. The</w:t>
      </w:r>
      <w:r w:rsidR="00F879E1">
        <w:rPr>
          <w:szCs w:val="24"/>
          <w:lang w:val="en-US"/>
        </w:rPr>
        <w:t>re are many correlations</w:t>
      </w:r>
      <w:r w:rsidR="00F879E1">
        <w:rPr>
          <w:szCs w:val="24"/>
          <w:vertAlign w:val="superscript"/>
          <w:lang w:val="en-US"/>
        </w:rPr>
        <w:t>11-15</w:t>
      </w:r>
      <w:r w:rsidRPr="00212367">
        <w:rPr>
          <w:szCs w:val="24"/>
          <w:lang w:val="en-US"/>
        </w:rPr>
        <w:t xml:space="preserve"> available in literature for the pressure drop in pneumatic conveying in vertical flows. The present computations for two-phase pressure drop are compared with the existing correlat</w:t>
      </w:r>
      <w:r w:rsidR="00971817">
        <w:rPr>
          <w:szCs w:val="24"/>
          <w:lang w:val="en-US"/>
        </w:rPr>
        <w:t>ions (Fig. 2-4</w:t>
      </w:r>
      <w:r w:rsidRPr="00212367">
        <w:rPr>
          <w:szCs w:val="24"/>
          <w:lang w:val="en-US"/>
        </w:rPr>
        <w:t>).</w:t>
      </w:r>
    </w:p>
    <w:p w:rsidR="00212367" w:rsidRPr="00212367" w:rsidRDefault="00212367" w:rsidP="00212367">
      <w:pPr>
        <w:ind w:firstLine="0"/>
        <w:contextualSpacing/>
        <w:mirrorIndents/>
        <w:rPr>
          <w:szCs w:val="24"/>
          <w:lang w:val="en-US"/>
        </w:rPr>
      </w:pPr>
    </w:p>
    <w:p w:rsidR="00212367" w:rsidRPr="00212367" w:rsidRDefault="00212367" w:rsidP="007651AE">
      <w:pPr>
        <w:ind w:firstLine="0"/>
        <w:contextualSpacing/>
        <w:mirrorIndents/>
        <w:jc w:val="center"/>
        <w:rPr>
          <w:szCs w:val="24"/>
          <w:lang w:val="en-US"/>
        </w:rPr>
      </w:pPr>
      <w:r w:rsidRPr="00212367">
        <w:rPr>
          <w:noProof/>
          <w:szCs w:val="24"/>
          <w:lang w:val="en-IN" w:eastAsia="en-IN"/>
        </w:rPr>
        <w:drawing>
          <wp:inline distT="0" distB="0" distL="0" distR="0">
            <wp:extent cx="4810125" cy="2590800"/>
            <wp:effectExtent l="19050" t="0" r="9525" b="0"/>
            <wp:docPr id="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4810125" cy="2590800"/>
                    </a:xfrm>
                    <a:prstGeom prst="rect">
                      <a:avLst/>
                    </a:prstGeom>
                    <a:noFill/>
                    <a:ln w="9525">
                      <a:noFill/>
                      <a:miter lim="800000"/>
                      <a:headEnd/>
                      <a:tailEnd/>
                    </a:ln>
                  </pic:spPr>
                </pic:pic>
              </a:graphicData>
            </a:graphic>
          </wp:inline>
        </w:drawing>
      </w:r>
    </w:p>
    <w:p w:rsidR="00212367" w:rsidRPr="00971817" w:rsidRDefault="00971817" w:rsidP="007651AE">
      <w:pPr>
        <w:ind w:firstLine="0"/>
        <w:contextualSpacing/>
        <w:mirrorIndents/>
        <w:jc w:val="center"/>
        <w:rPr>
          <w:rFonts w:ascii="Arial" w:hAnsi="Arial" w:cs="Arial"/>
          <w:szCs w:val="24"/>
          <w:lang w:val="en-US"/>
        </w:rPr>
      </w:pPr>
      <w:r w:rsidRPr="00971817">
        <w:rPr>
          <w:rFonts w:ascii="Arial" w:hAnsi="Arial" w:cs="Arial"/>
          <w:szCs w:val="24"/>
          <w:lang w:val="en-US"/>
        </w:rPr>
        <w:t>Fig.2.</w:t>
      </w:r>
      <w:r w:rsidR="00212367" w:rsidRPr="00971817">
        <w:rPr>
          <w:rFonts w:ascii="Arial" w:hAnsi="Arial" w:cs="Arial"/>
          <w:szCs w:val="24"/>
          <w:lang w:val="en-US"/>
        </w:rPr>
        <w:t xml:space="preserve"> Pressure drop comparison at different loading ratios for D = 30 mm, dp=200 micron, Ug=15 m/s, particle density = 2500 kg/m</w:t>
      </w:r>
      <w:r w:rsidR="00212367" w:rsidRPr="00971817">
        <w:rPr>
          <w:rFonts w:ascii="Arial" w:hAnsi="Arial" w:cs="Arial"/>
          <w:szCs w:val="24"/>
          <w:vertAlign w:val="superscript"/>
          <w:lang w:val="en-US"/>
        </w:rPr>
        <w:t>3</w:t>
      </w:r>
    </w:p>
    <w:p w:rsidR="00212367" w:rsidRPr="00212367" w:rsidRDefault="00212367" w:rsidP="007651AE">
      <w:pPr>
        <w:ind w:firstLine="0"/>
        <w:contextualSpacing/>
        <w:mirrorIndents/>
        <w:jc w:val="center"/>
        <w:rPr>
          <w:szCs w:val="24"/>
          <w:lang w:val="en-US"/>
        </w:rPr>
      </w:pPr>
      <w:r w:rsidRPr="00212367">
        <w:rPr>
          <w:noProof/>
          <w:szCs w:val="24"/>
          <w:lang w:val="en-IN" w:eastAsia="en-IN"/>
        </w:rPr>
        <w:lastRenderedPageBreak/>
        <w:drawing>
          <wp:inline distT="0" distB="0" distL="0" distR="0">
            <wp:extent cx="4562475" cy="2581275"/>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4562475" cy="2581275"/>
                    </a:xfrm>
                    <a:prstGeom prst="rect">
                      <a:avLst/>
                    </a:prstGeom>
                    <a:noFill/>
                    <a:ln w="9525">
                      <a:noFill/>
                      <a:miter lim="800000"/>
                      <a:headEnd/>
                      <a:tailEnd/>
                    </a:ln>
                  </pic:spPr>
                </pic:pic>
              </a:graphicData>
            </a:graphic>
          </wp:inline>
        </w:drawing>
      </w:r>
    </w:p>
    <w:p w:rsidR="00212367" w:rsidRPr="00212367" w:rsidRDefault="00212367" w:rsidP="00212367">
      <w:pPr>
        <w:ind w:firstLine="0"/>
        <w:contextualSpacing/>
        <w:mirrorIndents/>
        <w:rPr>
          <w:szCs w:val="24"/>
          <w:lang w:val="en-US"/>
        </w:rPr>
      </w:pPr>
    </w:p>
    <w:p w:rsidR="00212367" w:rsidRDefault="00971817" w:rsidP="007651AE">
      <w:pPr>
        <w:ind w:firstLine="0"/>
        <w:contextualSpacing/>
        <w:mirrorIndents/>
        <w:jc w:val="center"/>
        <w:rPr>
          <w:rFonts w:ascii="Arial" w:hAnsi="Arial" w:cs="Arial"/>
          <w:szCs w:val="24"/>
          <w:vertAlign w:val="superscript"/>
          <w:lang w:val="en-US"/>
        </w:rPr>
      </w:pPr>
      <w:r w:rsidRPr="00971817">
        <w:rPr>
          <w:rFonts w:ascii="Arial" w:hAnsi="Arial" w:cs="Arial"/>
          <w:szCs w:val="24"/>
          <w:lang w:val="en-US"/>
        </w:rPr>
        <w:t>Fig.3</w:t>
      </w:r>
      <w:r w:rsidR="00212367" w:rsidRPr="00971817">
        <w:rPr>
          <w:rFonts w:ascii="Arial" w:hAnsi="Arial" w:cs="Arial"/>
          <w:szCs w:val="24"/>
          <w:lang w:val="en-US"/>
        </w:rPr>
        <w:t xml:space="preserve"> Pressure drop comparison at different gas Reynolds number for D = 30 mm, dp=100 micron, SLR=5, particle density = 1500 kg/m</w:t>
      </w:r>
      <w:r w:rsidR="00212367" w:rsidRPr="00971817">
        <w:rPr>
          <w:rFonts w:ascii="Arial" w:hAnsi="Arial" w:cs="Arial"/>
          <w:szCs w:val="24"/>
          <w:vertAlign w:val="superscript"/>
          <w:lang w:val="en-US"/>
        </w:rPr>
        <w:t>3</w:t>
      </w:r>
    </w:p>
    <w:p w:rsidR="00971817" w:rsidRPr="00971817" w:rsidRDefault="00971817" w:rsidP="007651AE">
      <w:pPr>
        <w:ind w:firstLine="0"/>
        <w:contextualSpacing/>
        <w:mirrorIndents/>
        <w:jc w:val="center"/>
        <w:rPr>
          <w:rFonts w:ascii="Arial" w:hAnsi="Arial" w:cs="Arial"/>
          <w:szCs w:val="24"/>
          <w:lang w:val="en-US"/>
        </w:rPr>
      </w:pPr>
    </w:p>
    <w:p w:rsidR="00212367" w:rsidRPr="00212367" w:rsidRDefault="00212367" w:rsidP="007651AE">
      <w:pPr>
        <w:ind w:firstLine="0"/>
        <w:contextualSpacing/>
        <w:mirrorIndents/>
        <w:jc w:val="center"/>
        <w:rPr>
          <w:szCs w:val="24"/>
          <w:lang w:val="en-US"/>
        </w:rPr>
      </w:pPr>
      <w:r w:rsidRPr="00212367">
        <w:rPr>
          <w:noProof/>
          <w:szCs w:val="24"/>
          <w:lang w:val="en-IN" w:eastAsia="en-IN"/>
        </w:rPr>
        <w:drawing>
          <wp:inline distT="0" distB="0" distL="0" distR="0">
            <wp:extent cx="4676775" cy="258127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4676775" cy="2581275"/>
                    </a:xfrm>
                    <a:prstGeom prst="rect">
                      <a:avLst/>
                    </a:prstGeom>
                    <a:noFill/>
                    <a:ln w="9525">
                      <a:noFill/>
                      <a:miter lim="800000"/>
                      <a:headEnd/>
                      <a:tailEnd/>
                    </a:ln>
                  </pic:spPr>
                </pic:pic>
              </a:graphicData>
            </a:graphic>
          </wp:inline>
        </w:drawing>
      </w:r>
    </w:p>
    <w:p w:rsidR="00212367" w:rsidRDefault="00971817" w:rsidP="007651AE">
      <w:pPr>
        <w:ind w:firstLine="0"/>
        <w:contextualSpacing/>
        <w:mirrorIndents/>
        <w:jc w:val="center"/>
        <w:rPr>
          <w:rFonts w:ascii="Arial" w:hAnsi="Arial" w:cs="Arial"/>
          <w:szCs w:val="24"/>
          <w:lang w:val="en-US"/>
        </w:rPr>
      </w:pPr>
      <w:r w:rsidRPr="00971817">
        <w:rPr>
          <w:rFonts w:ascii="Arial" w:hAnsi="Arial" w:cs="Arial"/>
          <w:szCs w:val="24"/>
          <w:lang w:val="en-US"/>
        </w:rPr>
        <w:t>Fig.4</w:t>
      </w:r>
      <w:r w:rsidR="00212367" w:rsidRPr="00971817">
        <w:rPr>
          <w:rFonts w:ascii="Arial" w:hAnsi="Arial" w:cs="Arial"/>
          <w:szCs w:val="24"/>
          <w:lang w:val="en-US"/>
        </w:rPr>
        <w:t xml:space="preserve"> Pressure drop comparison at different particle densities for D = 30 mm, dp=150 micron, SLR=8, Ug=20 m/s</w:t>
      </w:r>
    </w:p>
    <w:p w:rsidR="00971817" w:rsidRPr="00971817" w:rsidRDefault="00971817" w:rsidP="007651AE">
      <w:pPr>
        <w:ind w:firstLine="0"/>
        <w:contextualSpacing/>
        <w:mirrorIndents/>
        <w:jc w:val="center"/>
        <w:rPr>
          <w:rFonts w:ascii="Arial" w:hAnsi="Arial" w:cs="Arial"/>
          <w:szCs w:val="24"/>
          <w:lang w:val="en-US"/>
        </w:rPr>
      </w:pPr>
    </w:p>
    <w:p w:rsidR="00212367" w:rsidRPr="00212367" w:rsidRDefault="00212367" w:rsidP="00212367">
      <w:pPr>
        <w:ind w:firstLine="0"/>
        <w:contextualSpacing/>
        <w:mirrorIndents/>
        <w:rPr>
          <w:szCs w:val="24"/>
          <w:lang w:val="en-US"/>
        </w:rPr>
      </w:pPr>
      <w:r w:rsidRPr="00212367">
        <w:rPr>
          <w:szCs w:val="24"/>
          <w:lang w:val="en-US"/>
        </w:rPr>
        <w:t>We observed that solids loading ratio and gas velocity are the dominant factors for pressure drop in pneumatic conveying. Pressure drop increases sharply with increase in loading ratio and gas velocity. There is some disagreement in the pressure drop prediction between the existing correlations. The data from Pfeffer et</w:t>
      </w:r>
      <w:r w:rsidR="00263542">
        <w:rPr>
          <w:szCs w:val="24"/>
          <w:lang w:val="en-US"/>
        </w:rPr>
        <w:t xml:space="preserve"> al.</w:t>
      </w:r>
      <w:r w:rsidR="00263542">
        <w:rPr>
          <w:szCs w:val="24"/>
          <w:vertAlign w:val="superscript"/>
          <w:lang w:val="en-US"/>
        </w:rPr>
        <w:t>12</w:t>
      </w:r>
      <w:r w:rsidRPr="00212367">
        <w:rPr>
          <w:szCs w:val="24"/>
          <w:lang w:val="en-US"/>
        </w:rPr>
        <w:t xml:space="preserve"> over predicts all the data. Our numerical predictions are in good agree</w:t>
      </w:r>
      <w:r w:rsidR="00263542">
        <w:rPr>
          <w:szCs w:val="24"/>
          <w:lang w:val="en-US"/>
        </w:rPr>
        <w:t>ment with the Reddy and Pei</w:t>
      </w:r>
      <w:r w:rsidR="00263542">
        <w:rPr>
          <w:szCs w:val="24"/>
          <w:vertAlign w:val="superscript"/>
          <w:lang w:val="en-US"/>
        </w:rPr>
        <w:t>14</w:t>
      </w:r>
      <w:r w:rsidR="00263542">
        <w:rPr>
          <w:szCs w:val="24"/>
          <w:lang w:val="en-US"/>
        </w:rPr>
        <w:t xml:space="preserve"> and Capes and Nakamura</w:t>
      </w:r>
      <w:r w:rsidR="00263542">
        <w:rPr>
          <w:szCs w:val="24"/>
          <w:vertAlign w:val="superscript"/>
          <w:lang w:val="en-US"/>
        </w:rPr>
        <w:t>15</w:t>
      </w:r>
      <w:r w:rsidRPr="00212367">
        <w:rPr>
          <w:szCs w:val="24"/>
          <w:lang w:val="en-US"/>
        </w:rPr>
        <w:t xml:space="preserve"> data.</w:t>
      </w:r>
    </w:p>
    <w:p w:rsidR="00212367" w:rsidRPr="00205179" w:rsidRDefault="00212367" w:rsidP="00212367">
      <w:pPr>
        <w:ind w:firstLine="0"/>
        <w:contextualSpacing/>
        <w:mirrorIndents/>
        <w:rPr>
          <w:szCs w:val="24"/>
        </w:rPr>
      </w:pPr>
    </w:p>
    <w:p w:rsidR="002C5633" w:rsidRPr="00C0795D" w:rsidRDefault="002C5633" w:rsidP="002C5633">
      <w:pPr>
        <w:ind w:firstLine="0"/>
        <w:contextualSpacing/>
        <w:mirrorIndents/>
        <w:rPr>
          <w:sz w:val="16"/>
          <w:szCs w:val="24"/>
        </w:rPr>
      </w:pPr>
    </w:p>
    <w:p w:rsidR="002C5633" w:rsidRPr="00212367" w:rsidRDefault="00212367" w:rsidP="00212367">
      <w:pPr>
        <w:ind w:firstLine="0"/>
        <w:mirrorIndents/>
        <w:rPr>
          <w:rFonts w:ascii="Arial" w:hAnsi="Arial" w:cs="Arial"/>
          <w:b/>
          <w:szCs w:val="24"/>
        </w:rPr>
      </w:pPr>
      <w:r>
        <w:rPr>
          <w:rFonts w:ascii="Arial" w:hAnsi="Arial" w:cs="Arial"/>
          <w:b/>
          <w:szCs w:val="24"/>
        </w:rPr>
        <w:t xml:space="preserve">5. </w:t>
      </w:r>
      <w:r w:rsidR="002C5633" w:rsidRPr="00212367">
        <w:rPr>
          <w:rFonts w:ascii="Arial" w:hAnsi="Arial" w:cs="Arial"/>
          <w:b/>
          <w:szCs w:val="24"/>
        </w:rPr>
        <w:t>Conclusion</w:t>
      </w:r>
    </w:p>
    <w:p w:rsidR="007C635C" w:rsidRPr="00C0795D" w:rsidRDefault="007C635C" w:rsidP="007C635C">
      <w:pPr>
        <w:pStyle w:val="ListParagraph"/>
        <w:ind w:firstLine="0"/>
        <w:mirrorIndents/>
        <w:rPr>
          <w:rFonts w:ascii="Arial" w:hAnsi="Arial" w:cs="Arial"/>
          <w:b/>
          <w:sz w:val="14"/>
          <w:szCs w:val="24"/>
        </w:rPr>
      </w:pPr>
    </w:p>
    <w:p w:rsidR="00212367" w:rsidRPr="00212367" w:rsidRDefault="00212367" w:rsidP="00971817">
      <w:pPr>
        <w:ind w:firstLine="0"/>
        <w:contextualSpacing/>
        <w:mirrorIndents/>
        <w:rPr>
          <w:szCs w:val="24"/>
          <w:lang w:val="en-US"/>
        </w:rPr>
      </w:pPr>
      <w:r w:rsidRPr="00212367">
        <w:rPr>
          <w:szCs w:val="24"/>
          <w:lang w:val="en-US"/>
        </w:rPr>
        <w:t xml:space="preserve">CFD simulations using Euler-Euler approach for gas-solid flows were performed in vertical pipes to study the effect of </w:t>
      </w:r>
      <w:r w:rsidR="00971817">
        <w:rPr>
          <w:szCs w:val="24"/>
          <w:lang w:val="en-US"/>
        </w:rPr>
        <w:t xml:space="preserve">gas inlet velocity, </w:t>
      </w:r>
      <w:r w:rsidRPr="00212367">
        <w:rPr>
          <w:szCs w:val="24"/>
          <w:lang w:val="en-US"/>
        </w:rPr>
        <w:t>solids loading ratio</w:t>
      </w:r>
      <w:r w:rsidR="00971817">
        <w:rPr>
          <w:szCs w:val="24"/>
          <w:lang w:val="en-US"/>
        </w:rPr>
        <w:t xml:space="preserve"> and particle density</w:t>
      </w:r>
      <w:r w:rsidRPr="00212367">
        <w:rPr>
          <w:szCs w:val="24"/>
          <w:lang w:val="en-US"/>
        </w:rPr>
        <w:t xml:space="preserve"> on pressure drop predictions. It was found that pressure drop increases with increase in solids loading ratio (line</w:t>
      </w:r>
      <w:r w:rsidR="00971817">
        <w:rPr>
          <w:szCs w:val="24"/>
          <w:lang w:val="en-US"/>
        </w:rPr>
        <w:t>ar variation for vertical flows</w:t>
      </w:r>
      <w:r w:rsidRPr="00212367">
        <w:rPr>
          <w:szCs w:val="24"/>
          <w:lang w:val="en-US"/>
        </w:rPr>
        <w:t>)</w:t>
      </w:r>
      <w:r w:rsidR="00971817">
        <w:rPr>
          <w:szCs w:val="24"/>
          <w:lang w:val="en-US"/>
        </w:rPr>
        <w:t xml:space="preserve"> and gas phase Reynolds number</w:t>
      </w:r>
      <w:r w:rsidRPr="00212367">
        <w:rPr>
          <w:szCs w:val="24"/>
          <w:lang w:val="en-US"/>
        </w:rPr>
        <w:t xml:space="preserve">. </w:t>
      </w:r>
      <w:r w:rsidR="00971817">
        <w:rPr>
          <w:szCs w:val="24"/>
          <w:lang w:val="en-US"/>
        </w:rPr>
        <w:t>There is no significant rise of pressure drop with increase in particle density in the range 1000 to 2500 kg/m</w:t>
      </w:r>
      <w:r w:rsidR="00971817" w:rsidRPr="00971817">
        <w:rPr>
          <w:position w:val="-4"/>
          <w:szCs w:val="24"/>
          <w:lang w:val="en-IN"/>
        </w:rPr>
        <w:object w:dxaOrig="139" w:dyaOrig="300">
          <v:shape id="_x0000_i1033" type="#_x0000_t75" style="width:6.75pt;height:15pt" o:ole="">
            <v:imagedata r:id="rId27" o:title=""/>
          </v:shape>
          <o:OLEObject Type="Embed" ProgID="Equation.DSMT4" ShapeID="_x0000_i1033" DrawAspect="Content" ObjectID="_1611339889" r:id="rId28"/>
        </w:object>
      </w:r>
      <w:r w:rsidR="00971817">
        <w:rPr>
          <w:szCs w:val="24"/>
          <w:lang w:val="en-IN"/>
        </w:rPr>
        <w:t>.</w:t>
      </w:r>
      <w:r w:rsidR="00971817">
        <w:rPr>
          <w:szCs w:val="24"/>
          <w:lang w:val="en-US"/>
        </w:rPr>
        <w:t xml:space="preserve"> </w:t>
      </w:r>
      <w:r w:rsidRPr="00212367">
        <w:rPr>
          <w:szCs w:val="24"/>
          <w:lang w:val="en-US"/>
        </w:rPr>
        <w:t xml:space="preserve">Computed results for </w:t>
      </w:r>
      <w:r w:rsidRPr="00212367">
        <w:rPr>
          <w:szCs w:val="24"/>
          <w:lang w:val="en-US"/>
        </w:rPr>
        <w:lastRenderedPageBreak/>
        <w:t>pressure drop are also compared with the existing correlations in vertical flow. Th</w:t>
      </w:r>
      <w:r w:rsidR="00263542">
        <w:rPr>
          <w:szCs w:val="24"/>
          <w:lang w:val="en-US"/>
        </w:rPr>
        <w:t>e correlations by Reddy and Pei</w:t>
      </w:r>
      <w:r w:rsidR="00263542">
        <w:rPr>
          <w:szCs w:val="24"/>
          <w:vertAlign w:val="superscript"/>
          <w:lang w:val="en-US"/>
        </w:rPr>
        <w:t>14</w:t>
      </w:r>
      <w:r w:rsidR="00263542">
        <w:rPr>
          <w:szCs w:val="24"/>
          <w:lang w:val="en-US"/>
        </w:rPr>
        <w:t xml:space="preserve"> and Capes and Nakamura</w:t>
      </w:r>
      <w:r w:rsidR="00263542">
        <w:rPr>
          <w:szCs w:val="24"/>
          <w:vertAlign w:val="superscript"/>
          <w:lang w:val="en-US"/>
        </w:rPr>
        <w:t>15</w:t>
      </w:r>
      <w:r w:rsidRPr="00212367">
        <w:rPr>
          <w:szCs w:val="24"/>
          <w:lang w:val="en-US"/>
        </w:rPr>
        <w:t xml:space="preserve"> show better agreement with our numerical data.</w:t>
      </w:r>
    </w:p>
    <w:p w:rsidR="00D2183D" w:rsidRDefault="00D2183D" w:rsidP="005F5165">
      <w:pPr>
        <w:ind w:firstLine="0"/>
        <w:contextualSpacing/>
        <w:mirrorIndents/>
        <w:rPr>
          <w:sz w:val="16"/>
          <w:szCs w:val="24"/>
        </w:rPr>
      </w:pPr>
    </w:p>
    <w:p w:rsidR="00D2183D" w:rsidRDefault="00D2183D" w:rsidP="005F5165">
      <w:pPr>
        <w:ind w:firstLine="0"/>
        <w:contextualSpacing/>
        <w:mirrorIndents/>
        <w:rPr>
          <w:sz w:val="16"/>
          <w:szCs w:val="24"/>
        </w:rPr>
      </w:pPr>
    </w:p>
    <w:p w:rsidR="00A47C1A" w:rsidRDefault="00A47C1A" w:rsidP="005F5165">
      <w:pPr>
        <w:ind w:firstLine="0"/>
        <w:contextualSpacing/>
        <w:mirrorIndents/>
        <w:rPr>
          <w:rFonts w:ascii="Arial" w:hAnsi="Arial" w:cs="Arial"/>
          <w:b/>
          <w:szCs w:val="24"/>
        </w:rPr>
      </w:pPr>
      <w:r w:rsidRPr="00205179">
        <w:rPr>
          <w:rFonts w:ascii="Arial" w:hAnsi="Arial" w:cs="Arial"/>
          <w:b/>
          <w:szCs w:val="24"/>
        </w:rPr>
        <w:t>References</w:t>
      </w:r>
    </w:p>
    <w:p w:rsidR="00182DB3" w:rsidRDefault="00182DB3" w:rsidP="005F5165">
      <w:pPr>
        <w:ind w:firstLine="0"/>
        <w:contextualSpacing/>
        <w:mirrorIndents/>
        <w:rPr>
          <w:rFonts w:ascii="Arial" w:hAnsi="Arial" w:cs="Arial"/>
          <w:b/>
          <w:szCs w:val="24"/>
        </w:rPr>
      </w:pPr>
    </w:p>
    <w:p w:rsidR="00263542" w:rsidRPr="009D0A0C" w:rsidRDefault="00182DB3" w:rsidP="00D2183D">
      <w:pPr>
        <w:numPr>
          <w:ilvl w:val="0"/>
          <w:numId w:val="20"/>
        </w:numPr>
        <w:tabs>
          <w:tab w:val="num" w:pos="720"/>
        </w:tabs>
        <w:spacing w:line="276" w:lineRule="auto"/>
        <w:contextualSpacing/>
        <w:mirrorIndents/>
        <w:rPr>
          <w:iCs/>
          <w:szCs w:val="22"/>
          <w:lang w:val="en-US"/>
        </w:rPr>
      </w:pPr>
      <w:r>
        <w:rPr>
          <w:szCs w:val="22"/>
          <w:lang w:val="en-US"/>
        </w:rPr>
        <w:t>C.K.K. Lun and</w:t>
      </w:r>
      <w:r w:rsidR="00263542" w:rsidRPr="009D0A0C">
        <w:rPr>
          <w:szCs w:val="22"/>
          <w:lang w:val="en-US"/>
        </w:rPr>
        <w:t xml:space="preserve"> H.S. Liu, Int. J. of Multiphase Flow</w:t>
      </w:r>
      <w:r>
        <w:rPr>
          <w:szCs w:val="22"/>
          <w:lang w:val="en-US"/>
        </w:rPr>
        <w:t>.</w:t>
      </w:r>
      <w:r w:rsidR="00263542" w:rsidRPr="009D0A0C">
        <w:rPr>
          <w:szCs w:val="22"/>
          <w:lang w:val="en-US"/>
        </w:rPr>
        <w:t xml:space="preserve"> 23(3</w:t>
      </w:r>
      <w:r w:rsidR="00C3664B">
        <w:rPr>
          <w:szCs w:val="22"/>
          <w:lang w:val="en-US"/>
        </w:rPr>
        <w:t xml:space="preserve">), </w:t>
      </w:r>
      <w:r w:rsidR="00263542" w:rsidRPr="009D0A0C">
        <w:rPr>
          <w:szCs w:val="22"/>
          <w:lang w:val="en-US"/>
        </w:rPr>
        <w:t>575–605</w:t>
      </w:r>
      <w:r w:rsidR="00C3664B" w:rsidRPr="009D0A0C">
        <w:rPr>
          <w:szCs w:val="22"/>
          <w:lang w:val="en-US"/>
        </w:rPr>
        <w:t xml:space="preserve"> (1997)</w:t>
      </w:r>
      <w:r w:rsidR="00263542" w:rsidRPr="009D0A0C">
        <w:rPr>
          <w:szCs w:val="22"/>
          <w:lang w:val="en-US"/>
        </w:rPr>
        <w:t>.</w:t>
      </w:r>
    </w:p>
    <w:p w:rsidR="00263542" w:rsidRPr="009D0A0C" w:rsidRDefault="00C3664B" w:rsidP="00D2183D">
      <w:pPr>
        <w:numPr>
          <w:ilvl w:val="0"/>
          <w:numId w:val="20"/>
        </w:numPr>
        <w:tabs>
          <w:tab w:val="num" w:pos="720"/>
        </w:tabs>
        <w:spacing w:line="276" w:lineRule="auto"/>
        <w:contextualSpacing/>
        <w:mirrorIndents/>
        <w:rPr>
          <w:szCs w:val="22"/>
          <w:lang w:val="en-US"/>
        </w:rPr>
      </w:pPr>
      <w:r>
        <w:rPr>
          <w:szCs w:val="22"/>
          <w:lang w:val="en-US"/>
        </w:rPr>
        <w:t xml:space="preserve">C. Masson and </w:t>
      </w:r>
      <w:r w:rsidR="00263542" w:rsidRPr="009D0A0C">
        <w:rPr>
          <w:szCs w:val="22"/>
          <w:lang w:val="en-US"/>
        </w:rPr>
        <w:t>B.R. Baliga, Int. J. Num.  Methods in Fluids</w:t>
      </w:r>
      <w:r>
        <w:rPr>
          <w:szCs w:val="22"/>
          <w:lang w:val="en-US"/>
        </w:rPr>
        <w:t>.</w:t>
      </w:r>
      <w:r w:rsidR="00263542" w:rsidRPr="009D0A0C">
        <w:rPr>
          <w:szCs w:val="22"/>
          <w:lang w:val="en-US"/>
        </w:rPr>
        <w:t xml:space="preserve"> 28</w:t>
      </w:r>
      <w:r>
        <w:rPr>
          <w:szCs w:val="22"/>
          <w:lang w:val="en-US"/>
        </w:rPr>
        <w:t>,</w:t>
      </w:r>
      <w:r w:rsidR="00263542" w:rsidRPr="009D0A0C">
        <w:rPr>
          <w:szCs w:val="22"/>
          <w:lang w:val="en-US"/>
        </w:rPr>
        <w:t xml:space="preserve"> 1441</w:t>
      </w:r>
      <w:r>
        <w:rPr>
          <w:szCs w:val="22"/>
          <w:lang w:val="en-US"/>
        </w:rPr>
        <w:t xml:space="preserve"> </w:t>
      </w:r>
      <w:r w:rsidRPr="009D0A0C">
        <w:rPr>
          <w:szCs w:val="22"/>
          <w:lang w:val="en-US"/>
        </w:rPr>
        <w:t>(1998)</w:t>
      </w:r>
      <w:r w:rsidR="00263542" w:rsidRPr="009D0A0C">
        <w:rPr>
          <w:szCs w:val="22"/>
          <w:lang w:val="en-US"/>
        </w:rPr>
        <w:t>.</w:t>
      </w:r>
    </w:p>
    <w:p w:rsidR="00263542" w:rsidRPr="009D0A0C" w:rsidRDefault="00C3664B" w:rsidP="00D2183D">
      <w:pPr>
        <w:numPr>
          <w:ilvl w:val="0"/>
          <w:numId w:val="20"/>
        </w:numPr>
        <w:tabs>
          <w:tab w:val="num" w:pos="720"/>
        </w:tabs>
        <w:spacing w:line="276" w:lineRule="auto"/>
        <w:contextualSpacing/>
        <w:mirrorIndents/>
        <w:rPr>
          <w:szCs w:val="22"/>
          <w:lang w:val="en-US"/>
        </w:rPr>
      </w:pPr>
      <w:r>
        <w:rPr>
          <w:szCs w:val="22"/>
          <w:lang w:val="en-US"/>
        </w:rPr>
        <w:t xml:space="preserve">R.I. Issa and </w:t>
      </w:r>
      <w:r w:rsidR="00263542" w:rsidRPr="009D0A0C">
        <w:rPr>
          <w:szCs w:val="22"/>
          <w:lang w:val="en-US"/>
        </w:rPr>
        <w:t>P.J. Oliveira, Int. J. Num.  Methods in Fluids</w:t>
      </w:r>
      <w:r>
        <w:rPr>
          <w:szCs w:val="22"/>
          <w:lang w:val="en-US"/>
        </w:rPr>
        <w:t>.</w:t>
      </w:r>
      <w:r w:rsidR="00263542" w:rsidRPr="009D0A0C">
        <w:rPr>
          <w:szCs w:val="22"/>
          <w:lang w:val="en-US"/>
        </w:rPr>
        <w:t xml:space="preserve"> </w:t>
      </w:r>
      <w:r w:rsidR="00263542" w:rsidRPr="009D0A0C">
        <w:rPr>
          <w:bCs/>
          <w:szCs w:val="22"/>
          <w:lang w:val="en-US"/>
        </w:rPr>
        <w:t>43</w:t>
      </w:r>
      <w:r>
        <w:rPr>
          <w:bCs/>
          <w:szCs w:val="22"/>
          <w:lang w:val="en-US"/>
        </w:rPr>
        <w:t>,</w:t>
      </w:r>
      <w:r w:rsidR="00263542" w:rsidRPr="009D0A0C">
        <w:rPr>
          <w:bCs/>
          <w:szCs w:val="22"/>
          <w:lang w:val="en-US"/>
        </w:rPr>
        <w:t xml:space="preserve"> </w:t>
      </w:r>
      <w:r w:rsidR="00263542" w:rsidRPr="009D0A0C">
        <w:rPr>
          <w:szCs w:val="22"/>
          <w:lang w:val="en-US"/>
        </w:rPr>
        <w:t>1177</w:t>
      </w:r>
      <w:r>
        <w:rPr>
          <w:szCs w:val="22"/>
          <w:lang w:val="en-US"/>
        </w:rPr>
        <w:t xml:space="preserve"> </w:t>
      </w:r>
      <w:r w:rsidRPr="009D0A0C">
        <w:rPr>
          <w:bCs/>
          <w:szCs w:val="22"/>
          <w:lang w:val="en-US"/>
        </w:rPr>
        <w:t>(2003)</w:t>
      </w:r>
      <w:r w:rsidR="00263542" w:rsidRPr="009D0A0C">
        <w:rPr>
          <w:szCs w:val="22"/>
          <w:lang w:val="en-US"/>
        </w:rPr>
        <w:t>.</w:t>
      </w:r>
    </w:p>
    <w:p w:rsidR="00263542" w:rsidRPr="009D0A0C" w:rsidRDefault="00C3664B" w:rsidP="00D2183D">
      <w:pPr>
        <w:numPr>
          <w:ilvl w:val="0"/>
          <w:numId w:val="20"/>
        </w:numPr>
        <w:tabs>
          <w:tab w:val="num" w:pos="720"/>
        </w:tabs>
        <w:spacing w:line="276" w:lineRule="auto"/>
        <w:contextualSpacing/>
        <w:mirrorIndents/>
        <w:rPr>
          <w:szCs w:val="22"/>
          <w:lang w:val="en-US"/>
        </w:rPr>
      </w:pPr>
      <w:r>
        <w:rPr>
          <w:szCs w:val="22"/>
          <w:lang w:val="en-US"/>
        </w:rPr>
        <w:t xml:space="preserve">H.E. Rose and </w:t>
      </w:r>
      <w:r w:rsidR="00263542" w:rsidRPr="009D0A0C">
        <w:rPr>
          <w:szCs w:val="22"/>
          <w:lang w:val="en-US"/>
        </w:rPr>
        <w:t xml:space="preserve">R.A. Duckworth, </w:t>
      </w:r>
      <w:r w:rsidR="00263542" w:rsidRPr="009D0A0C">
        <w:rPr>
          <w:iCs/>
          <w:szCs w:val="22"/>
          <w:lang w:val="en-US"/>
        </w:rPr>
        <w:t>Engineer</w:t>
      </w:r>
      <w:r>
        <w:rPr>
          <w:iCs/>
          <w:szCs w:val="22"/>
          <w:lang w:val="en-US"/>
        </w:rPr>
        <w:t xml:space="preserve">. </w:t>
      </w:r>
      <w:r w:rsidR="00263542" w:rsidRPr="009D0A0C">
        <w:rPr>
          <w:szCs w:val="22"/>
          <w:lang w:val="en-US"/>
        </w:rPr>
        <w:t>227</w:t>
      </w:r>
      <w:r>
        <w:rPr>
          <w:szCs w:val="22"/>
          <w:lang w:val="en-US"/>
        </w:rPr>
        <w:t>,</w:t>
      </w:r>
      <w:r w:rsidR="00263542" w:rsidRPr="009D0A0C">
        <w:rPr>
          <w:szCs w:val="22"/>
          <w:lang w:val="en-US"/>
        </w:rPr>
        <w:t xml:space="preserve"> 478</w:t>
      </w:r>
      <w:r>
        <w:rPr>
          <w:szCs w:val="22"/>
          <w:lang w:val="en-US"/>
        </w:rPr>
        <w:t xml:space="preserve"> </w:t>
      </w:r>
      <w:r w:rsidRPr="009D0A0C">
        <w:rPr>
          <w:szCs w:val="22"/>
          <w:lang w:val="en-US"/>
        </w:rPr>
        <w:t>(1969)</w:t>
      </w:r>
      <w:r w:rsidR="00263542" w:rsidRPr="009D0A0C">
        <w:rPr>
          <w:szCs w:val="22"/>
          <w:lang w:val="en-US"/>
        </w:rPr>
        <w:t>.</w:t>
      </w:r>
    </w:p>
    <w:p w:rsidR="00263542" w:rsidRPr="009D0A0C" w:rsidRDefault="00263542" w:rsidP="00D2183D">
      <w:pPr>
        <w:numPr>
          <w:ilvl w:val="0"/>
          <w:numId w:val="20"/>
        </w:numPr>
        <w:tabs>
          <w:tab w:val="num" w:pos="720"/>
        </w:tabs>
        <w:spacing w:line="276" w:lineRule="auto"/>
        <w:contextualSpacing/>
        <w:mirrorIndents/>
        <w:rPr>
          <w:szCs w:val="22"/>
          <w:lang w:val="en-US"/>
        </w:rPr>
      </w:pPr>
      <w:r w:rsidRPr="009D0A0C">
        <w:rPr>
          <w:szCs w:val="22"/>
          <w:lang w:val="en-US"/>
        </w:rPr>
        <w:t>W.C. Yang, Journal of Powder and Bulk Solids Technology</w:t>
      </w:r>
      <w:r w:rsidR="00C3664B">
        <w:rPr>
          <w:szCs w:val="22"/>
          <w:lang w:val="en-US"/>
        </w:rPr>
        <w:t>.</w:t>
      </w:r>
      <w:r w:rsidRPr="009D0A0C">
        <w:rPr>
          <w:szCs w:val="22"/>
          <w:lang w:val="en-US"/>
        </w:rPr>
        <w:t xml:space="preserve"> 1</w:t>
      </w:r>
      <w:r w:rsidR="00C3664B">
        <w:rPr>
          <w:szCs w:val="22"/>
          <w:lang w:val="en-US"/>
        </w:rPr>
        <w:t>,</w:t>
      </w:r>
      <w:r w:rsidRPr="009D0A0C">
        <w:rPr>
          <w:szCs w:val="22"/>
          <w:lang w:val="en-US"/>
        </w:rPr>
        <w:t xml:space="preserve"> 89</w:t>
      </w:r>
      <w:r w:rsidR="00C3664B">
        <w:rPr>
          <w:szCs w:val="22"/>
          <w:lang w:val="en-US"/>
        </w:rPr>
        <w:t xml:space="preserve"> </w:t>
      </w:r>
      <w:r w:rsidR="00C3664B" w:rsidRPr="009D0A0C">
        <w:rPr>
          <w:szCs w:val="22"/>
          <w:lang w:val="en-US"/>
        </w:rPr>
        <w:t>(1977)</w:t>
      </w:r>
      <w:r w:rsidRPr="009D0A0C">
        <w:rPr>
          <w:szCs w:val="22"/>
          <w:lang w:val="en-US"/>
        </w:rPr>
        <w:t>.</w:t>
      </w:r>
    </w:p>
    <w:p w:rsidR="00263542" w:rsidRPr="009D0A0C" w:rsidRDefault="00263542" w:rsidP="00D2183D">
      <w:pPr>
        <w:numPr>
          <w:ilvl w:val="0"/>
          <w:numId w:val="20"/>
        </w:numPr>
        <w:tabs>
          <w:tab w:val="num" w:pos="720"/>
        </w:tabs>
        <w:spacing w:line="276" w:lineRule="auto"/>
        <w:contextualSpacing/>
        <w:mirrorIndents/>
        <w:rPr>
          <w:szCs w:val="22"/>
          <w:lang w:val="en-US"/>
        </w:rPr>
      </w:pPr>
      <w:r w:rsidRPr="009D0A0C">
        <w:rPr>
          <w:szCs w:val="22"/>
          <w:lang w:val="en-US"/>
        </w:rPr>
        <w:t xml:space="preserve">W.C. Yang, </w:t>
      </w:r>
      <w:r w:rsidRPr="009D0A0C">
        <w:rPr>
          <w:iCs/>
          <w:szCs w:val="22"/>
          <w:lang w:val="en-US"/>
        </w:rPr>
        <w:t>AIChE Journal</w:t>
      </w:r>
      <w:r w:rsidR="00C3664B">
        <w:rPr>
          <w:iCs/>
          <w:szCs w:val="22"/>
          <w:lang w:val="en-US"/>
        </w:rPr>
        <w:t>.</w:t>
      </w:r>
      <w:r w:rsidRPr="009D0A0C">
        <w:rPr>
          <w:szCs w:val="22"/>
          <w:lang w:val="en-US"/>
        </w:rPr>
        <w:t xml:space="preserve"> </w:t>
      </w:r>
      <w:r w:rsidRPr="009D0A0C">
        <w:rPr>
          <w:iCs/>
          <w:szCs w:val="22"/>
          <w:lang w:val="en-US"/>
        </w:rPr>
        <w:t>20 (3)</w:t>
      </w:r>
      <w:r w:rsidR="00C3664B">
        <w:rPr>
          <w:iCs/>
          <w:szCs w:val="22"/>
          <w:lang w:val="en-US"/>
        </w:rPr>
        <w:t>,</w:t>
      </w:r>
      <w:r w:rsidRPr="009D0A0C">
        <w:rPr>
          <w:iCs/>
          <w:szCs w:val="22"/>
          <w:lang w:val="en-US"/>
        </w:rPr>
        <w:t xml:space="preserve"> 605</w:t>
      </w:r>
      <w:r w:rsidR="00C3664B">
        <w:rPr>
          <w:iCs/>
          <w:szCs w:val="22"/>
          <w:lang w:val="en-US"/>
        </w:rPr>
        <w:t xml:space="preserve"> </w:t>
      </w:r>
      <w:r w:rsidR="00C3664B" w:rsidRPr="009D0A0C">
        <w:rPr>
          <w:iCs/>
          <w:szCs w:val="22"/>
          <w:lang w:val="en-US"/>
        </w:rPr>
        <w:t>(1974)</w:t>
      </w:r>
      <w:r w:rsidRPr="009D0A0C">
        <w:rPr>
          <w:i/>
          <w:szCs w:val="22"/>
          <w:lang w:val="en-US"/>
        </w:rPr>
        <w:t>.</w:t>
      </w:r>
    </w:p>
    <w:p w:rsidR="00263542" w:rsidRPr="009D0A0C" w:rsidRDefault="00263542" w:rsidP="00D2183D">
      <w:pPr>
        <w:numPr>
          <w:ilvl w:val="0"/>
          <w:numId w:val="20"/>
        </w:numPr>
        <w:tabs>
          <w:tab w:val="num" w:pos="720"/>
        </w:tabs>
        <w:spacing w:line="276" w:lineRule="auto"/>
        <w:contextualSpacing/>
        <w:mirrorIndents/>
        <w:rPr>
          <w:szCs w:val="22"/>
          <w:lang w:val="en-US"/>
        </w:rPr>
      </w:pPr>
      <w:r w:rsidRPr="009D0A0C">
        <w:rPr>
          <w:szCs w:val="22"/>
          <w:lang w:val="en-US"/>
        </w:rPr>
        <w:t>G.E. Klinzing, N.D. Rohatgi</w:t>
      </w:r>
      <w:r w:rsidR="00C3664B">
        <w:rPr>
          <w:szCs w:val="22"/>
          <w:lang w:val="en-US"/>
        </w:rPr>
        <w:t>, A. Zaltash and</w:t>
      </w:r>
      <w:r w:rsidRPr="009D0A0C">
        <w:rPr>
          <w:szCs w:val="22"/>
          <w:lang w:val="en-US"/>
        </w:rPr>
        <w:t xml:space="preserve"> C.A. Myler, Powder Technology</w:t>
      </w:r>
      <w:r w:rsidR="00C3664B">
        <w:rPr>
          <w:szCs w:val="22"/>
          <w:lang w:val="en-US"/>
        </w:rPr>
        <w:t>.</w:t>
      </w:r>
      <w:r w:rsidRPr="009D0A0C">
        <w:rPr>
          <w:szCs w:val="22"/>
          <w:lang w:val="en-US"/>
        </w:rPr>
        <w:t xml:space="preserve"> 51(2)</w:t>
      </w:r>
      <w:r w:rsidR="00C3664B">
        <w:rPr>
          <w:szCs w:val="22"/>
          <w:lang w:val="en-US"/>
        </w:rPr>
        <w:t>,</w:t>
      </w:r>
      <w:r w:rsidRPr="009D0A0C">
        <w:rPr>
          <w:szCs w:val="22"/>
          <w:lang w:val="en-US"/>
        </w:rPr>
        <w:t xml:space="preserve"> 135</w:t>
      </w:r>
      <w:r w:rsidR="00C3664B">
        <w:rPr>
          <w:szCs w:val="22"/>
          <w:lang w:val="en-US"/>
        </w:rPr>
        <w:t xml:space="preserve"> </w:t>
      </w:r>
      <w:r w:rsidR="00C3664B" w:rsidRPr="009D0A0C">
        <w:rPr>
          <w:szCs w:val="22"/>
          <w:lang w:val="en-US"/>
        </w:rPr>
        <w:t>(1987)</w:t>
      </w:r>
      <w:r w:rsidRPr="009D0A0C">
        <w:rPr>
          <w:szCs w:val="22"/>
          <w:lang w:val="en-US"/>
        </w:rPr>
        <w:t>.</w:t>
      </w:r>
    </w:p>
    <w:p w:rsidR="00263542" w:rsidRPr="009D0A0C" w:rsidRDefault="00263542" w:rsidP="00D2183D">
      <w:pPr>
        <w:numPr>
          <w:ilvl w:val="0"/>
          <w:numId w:val="20"/>
        </w:numPr>
        <w:tabs>
          <w:tab w:val="num" w:pos="720"/>
        </w:tabs>
        <w:spacing w:line="276" w:lineRule="auto"/>
        <w:contextualSpacing/>
        <w:mirrorIndents/>
        <w:rPr>
          <w:szCs w:val="22"/>
        </w:rPr>
      </w:pPr>
      <w:r w:rsidRPr="009D0A0C">
        <w:rPr>
          <w:szCs w:val="22"/>
        </w:rPr>
        <w:t>P. Patro</w:t>
      </w:r>
      <w:r w:rsidR="00C3664B">
        <w:rPr>
          <w:szCs w:val="22"/>
        </w:rPr>
        <w:t xml:space="preserve"> and</w:t>
      </w:r>
      <w:r w:rsidRPr="009D0A0C">
        <w:rPr>
          <w:szCs w:val="22"/>
        </w:rPr>
        <w:t xml:space="preserve"> S. K. Dash, </w:t>
      </w:r>
      <w:r w:rsidRPr="009D0A0C">
        <w:rPr>
          <w:iCs/>
          <w:szCs w:val="22"/>
        </w:rPr>
        <w:t>Particulate Science and Technology</w:t>
      </w:r>
      <w:r w:rsidR="00C3664B">
        <w:rPr>
          <w:iCs/>
          <w:szCs w:val="22"/>
        </w:rPr>
        <w:t>.</w:t>
      </w:r>
      <w:r w:rsidRPr="009D0A0C">
        <w:rPr>
          <w:szCs w:val="22"/>
        </w:rPr>
        <w:t xml:space="preserve"> 32 (1)</w:t>
      </w:r>
      <w:r w:rsidR="00C3664B">
        <w:rPr>
          <w:szCs w:val="22"/>
        </w:rPr>
        <w:t>,</w:t>
      </w:r>
      <w:r w:rsidRPr="009D0A0C">
        <w:rPr>
          <w:szCs w:val="22"/>
        </w:rPr>
        <w:t xml:space="preserve"> 94</w:t>
      </w:r>
      <w:r w:rsidR="00C3664B">
        <w:rPr>
          <w:szCs w:val="22"/>
        </w:rPr>
        <w:t xml:space="preserve"> </w:t>
      </w:r>
      <w:r w:rsidR="00C3664B" w:rsidRPr="009D0A0C">
        <w:rPr>
          <w:szCs w:val="22"/>
        </w:rPr>
        <w:t>(2014)</w:t>
      </w:r>
      <w:r w:rsidRPr="009D0A0C">
        <w:rPr>
          <w:szCs w:val="22"/>
        </w:rPr>
        <w:t>.</w:t>
      </w:r>
    </w:p>
    <w:p w:rsidR="00263542" w:rsidRPr="009D0A0C" w:rsidRDefault="00C3664B" w:rsidP="00D2183D">
      <w:pPr>
        <w:numPr>
          <w:ilvl w:val="0"/>
          <w:numId w:val="20"/>
        </w:numPr>
        <w:tabs>
          <w:tab w:val="num" w:pos="720"/>
        </w:tabs>
        <w:spacing w:line="276" w:lineRule="auto"/>
        <w:contextualSpacing/>
        <w:mirrorIndents/>
        <w:rPr>
          <w:szCs w:val="22"/>
        </w:rPr>
      </w:pPr>
      <w:r>
        <w:rPr>
          <w:szCs w:val="22"/>
        </w:rPr>
        <w:t>P. Patro and</w:t>
      </w:r>
      <w:r w:rsidR="00263542" w:rsidRPr="009D0A0C">
        <w:rPr>
          <w:szCs w:val="22"/>
        </w:rPr>
        <w:t xml:space="preserve"> S. K. Dash, Powder</w:t>
      </w:r>
      <w:r w:rsidR="00263542" w:rsidRPr="009D0A0C">
        <w:rPr>
          <w:iCs/>
          <w:szCs w:val="22"/>
        </w:rPr>
        <w:t xml:space="preserve"> Technology</w:t>
      </w:r>
      <w:r>
        <w:rPr>
          <w:iCs/>
          <w:szCs w:val="22"/>
        </w:rPr>
        <w:t>.</w:t>
      </w:r>
      <w:r w:rsidR="00263542" w:rsidRPr="009D0A0C">
        <w:rPr>
          <w:szCs w:val="22"/>
        </w:rPr>
        <w:t xml:space="preserve"> 264</w:t>
      </w:r>
      <w:r>
        <w:rPr>
          <w:szCs w:val="22"/>
        </w:rPr>
        <w:t>,</w:t>
      </w:r>
      <w:r w:rsidRPr="009D0A0C">
        <w:rPr>
          <w:szCs w:val="22"/>
        </w:rPr>
        <w:t xml:space="preserve"> 320</w:t>
      </w:r>
      <w:r>
        <w:rPr>
          <w:szCs w:val="22"/>
        </w:rPr>
        <w:t xml:space="preserve"> </w:t>
      </w:r>
      <w:r w:rsidRPr="009D0A0C">
        <w:rPr>
          <w:szCs w:val="22"/>
        </w:rPr>
        <w:t>(2014)</w:t>
      </w:r>
      <w:r w:rsidR="00263542" w:rsidRPr="009D0A0C">
        <w:rPr>
          <w:szCs w:val="22"/>
        </w:rPr>
        <w:t>.</w:t>
      </w:r>
    </w:p>
    <w:p w:rsidR="00263542" w:rsidRPr="009D0A0C" w:rsidRDefault="00263542" w:rsidP="00D2183D">
      <w:pPr>
        <w:numPr>
          <w:ilvl w:val="0"/>
          <w:numId w:val="20"/>
        </w:numPr>
        <w:tabs>
          <w:tab w:val="num" w:pos="720"/>
        </w:tabs>
        <w:spacing w:line="276" w:lineRule="auto"/>
        <w:contextualSpacing/>
        <w:mirrorIndents/>
        <w:rPr>
          <w:szCs w:val="22"/>
          <w:lang w:val="en-US"/>
        </w:rPr>
      </w:pPr>
      <w:r w:rsidRPr="009D0A0C">
        <w:rPr>
          <w:bCs/>
          <w:szCs w:val="22"/>
          <w:lang w:val="en-US"/>
        </w:rPr>
        <w:t xml:space="preserve">Y. Tsuji, Y. Morikawa, </w:t>
      </w:r>
      <w:r w:rsidR="00C3664B">
        <w:rPr>
          <w:bCs/>
          <w:szCs w:val="22"/>
          <w:lang w:val="en-US"/>
        </w:rPr>
        <w:t xml:space="preserve">and </w:t>
      </w:r>
      <w:r w:rsidRPr="009D0A0C">
        <w:rPr>
          <w:bCs/>
          <w:szCs w:val="22"/>
          <w:lang w:val="en-US"/>
        </w:rPr>
        <w:t>H. Shiomi, J. Fluid Mech. 139</w:t>
      </w:r>
      <w:r w:rsidR="00C3664B">
        <w:rPr>
          <w:bCs/>
          <w:szCs w:val="22"/>
          <w:lang w:val="en-US"/>
        </w:rPr>
        <w:t>,</w:t>
      </w:r>
      <w:r w:rsidRPr="009D0A0C">
        <w:rPr>
          <w:bCs/>
          <w:szCs w:val="22"/>
          <w:lang w:val="en-US"/>
        </w:rPr>
        <w:t xml:space="preserve"> 417</w:t>
      </w:r>
      <w:r w:rsidR="00C3664B">
        <w:rPr>
          <w:bCs/>
          <w:szCs w:val="22"/>
          <w:lang w:val="en-US"/>
        </w:rPr>
        <w:t xml:space="preserve"> </w:t>
      </w:r>
      <w:r w:rsidR="00C3664B" w:rsidRPr="009D0A0C">
        <w:rPr>
          <w:bCs/>
          <w:szCs w:val="22"/>
          <w:lang w:val="en-US"/>
        </w:rPr>
        <w:t>(1984)</w:t>
      </w:r>
      <w:r w:rsidRPr="009D0A0C">
        <w:rPr>
          <w:bCs/>
          <w:szCs w:val="22"/>
          <w:lang w:val="en-US"/>
        </w:rPr>
        <w:t>.</w:t>
      </w:r>
    </w:p>
    <w:p w:rsidR="00263542" w:rsidRPr="009D0A0C" w:rsidRDefault="00263542" w:rsidP="00D2183D">
      <w:pPr>
        <w:numPr>
          <w:ilvl w:val="0"/>
          <w:numId w:val="20"/>
        </w:numPr>
        <w:tabs>
          <w:tab w:val="num" w:pos="720"/>
        </w:tabs>
        <w:spacing w:line="276" w:lineRule="auto"/>
        <w:contextualSpacing/>
        <w:mirrorIndents/>
        <w:rPr>
          <w:szCs w:val="22"/>
          <w:lang w:val="en-US"/>
        </w:rPr>
      </w:pPr>
      <w:r w:rsidRPr="009D0A0C">
        <w:rPr>
          <w:bCs/>
          <w:szCs w:val="22"/>
          <w:lang w:val="en-US"/>
        </w:rPr>
        <w:t xml:space="preserve">W.C. Yang, </w:t>
      </w:r>
      <w:r w:rsidRPr="009D0A0C">
        <w:rPr>
          <w:bCs/>
          <w:i/>
          <w:iCs/>
          <w:szCs w:val="22"/>
          <w:lang w:val="en-US"/>
        </w:rPr>
        <w:t xml:space="preserve">AICM </w:t>
      </w:r>
      <w:r w:rsidRPr="009D0A0C">
        <w:rPr>
          <w:i/>
          <w:iCs/>
          <w:szCs w:val="22"/>
          <w:lang w:val="en-US"/>
        </w:rPr>
        <w:t>J</w:t>
      </w:r>
      <w:r w:rsidRPr="009D0A0C">
        <w:rPr>
          <w:iCs/>
          <w:szCs w:val="22"/>
          <w:lang w:val="en-US"/>
        </w:rPr>
        <w:t xml:space="preserve">. </w:t>
      </w:r>
      <w:r w:rsidRPr="009D0A0C">
        <w:rPr>
          <w:szCs w:val="22"/>
          <w:lang w:val="en-US"/>
        </w:rPr>
        <w:t>24</w:t>
      </w:r>
      <w:r w:rsidR="00C3664B">
        <w:rPr>
          <w:szCs w:val="22"/>
          <w:lang w:val="en-US"/>
        </w:rPr>
        <w:t>,</w:t>
      </w:r>
      <w:r w:rsidRPr="009D0A0C">
        <w:rPr>
          <w:szCs w:val="22"/>
          <w:lang w:val="en-US"/>
        </w:rPr>
        <w:t xml:space="preserve"> </w:t>
      </w:r>
      <w:r w:rsidRPr="009D0A0C">
        <w:rPr>
          <w:bCs/>
          <w:szCs w:val="22"/>
          <w:lang w:val="en-US"/>
        </w:rPr>
        <w:t>548</w:t>
      </w:r>
      <w:r w:rsidR="00C3664B">
        <w:rPr>
          <w:bCs/>
          <w:szCs w:val="22"/>
          <w:lang w:val="en-US"/>
        </w:rPr>
        <w:t xml:space="preserve"> </w:t>
      </w:r>
      <w:r w:rsidR="00C3664B" w:rsidRPr="009D0A0C">
        <w:rPr>
          <w:szCs w:val="22"/>
          <w:lang w:val="en-US"/>
        </w:rPr>
        <w:t>(1978)</w:t>
      </w:r>
      <w:r w:rsidRPr="009D0A0C">
        <w:rPr>
          <w:bCs/>
          <w:szCs w:val="22"/>
          <w:lang w:val="en-US"/>
        </w:rPr>
        <w:t>.</w:t>
      </w:r>
    </w:p>
    <w:p w:rsidR="00263542" w:rsidRPr="009D0A0C" w:rsidRDefault="00263542" w:rsidP="00D2183D">
      <w:pPr>
        <w:numPr>
          <w:ilvl w:val="0"/>
          <w:numId w:val="20"/>
        </w:numPr>
        <w:tabs>
          <w:tab w:val="num" w:pos="720"/>
        </w:tabs>
        <w:spacing w:line="276" w:lineRule="auto"/>
        <w:contextualSpacing/>
        <w:mirrorIndents/>
        <w:rPr>
          <w:szCs w:val="22"/>
          <w:lang w:val="en-US"/>
        </w:rPr>
      </w:pPr>
      <w:r w:rsidRPr="009D0A0C">
        <w:rPr>
          <w:szCs w:val="22"/>
          <w:lang w:val="en-US"/>
        </w:rPr>
        <w:t xml:space="preserve">R. Pfeffer, S. Rosettti, </w:t>
      </w:r>
      <w:r w:rsidR="00C3664B">
        <w:rPr>
          <w:szCs w:val="22"/>
          <w:lang w:val="en-US"/>
        </w:rPr>
        <w:t xml:space="preserve">and </w:t>
      </w:r>
      <w:r w:rsidRPr="009D0A0C">
        <w:rPr>
          <w:szCs w:val="22"/>
          <w:lang w:val="en-US"/>
        </w:rPr>
        <w:t>S. Licklein, Report NASA,</w:t>
      </w:r>
      <w:r w:rsidRPr="009D0A0C">
        <w:rPr>
          <w:i/>
          <w:szCs w:val="22"/>
          <w:lang w:val="en-US"/>
        </w:rPr>
        <w:t xml:space="preserve"> </w:t>
      </w:r>
      <w:r w:rsidRPr="009D0A0C">
        <w:rPr>
          <w:szCs w:val="22"/>
          <w:lang w:val="en-US"/>
        </w:rPr>
        <w:t>TN-D 360 (1966).</w:t>
      </w:r>
    </w:p>
    <w:p w:rsidR="00263542" w:rsidRDefault="00263542" w:rsidP="00D2183D">
      <w:pPr>
        <w:numPr>
          <w:ilvl w:val="0"/>
          <w:numId w:val="20"/>
        </w:numPr>
        <w:tabs>
          <w:tab w:val="num" w:pos="720"/>
        </w:tabs>
        <w:spacing w:line="276" w:lineRule="auto"/>
        <w:contextualSpacing/>
        <w:mirrorIndents/>
        <w:rPr>
          <w:lang w:val="en-US"/>
        </w:rPr>
      </w:pPr>
      <w:r w:rsidRPr="009D0A0C">
        <w:rPr>
          <w:iCs/>
          <w:szCs w:val="22"/>
          <w:lang w:val="en-US"/>
        </w:rPr>
        <w:t xml:space="preserve">H. Konno, </w:t>
      </w:r>
      <w:r w:rsidR="00C3664B">
        <w:rPr>
          <w:iCs/>
          <w:szCs w:val="22"/>
          <w:lang w:val="en-US"/>
        </w:rPr>
        <w:t xml:space="preserve">and </w:t>
      </w:r>
      <w:r w:rsidRPr="009D0A0C">
        <w:rPr>
          <w:iCs/>
          <w:szCs w:val="22"/>
          <w:lang w:val="en-US"/>
        </w:rPr>
        <w:t>S. Saito</w:t>
      </w:r>
      <w:r w:rsidR="00C3664B">
        <w:rPr>
          <w:iCs/>
          <w:szCs w:val="22"/>
          <w:lang w:val="en-US"/>
        </w:rPr>
        <w:t xml:space="preserve">, </w:t>
      </w:r>
      <w:r w:rsidRPr="009D0A0C">
        <w:rPr>
          <w:i/>
          <w:szCs w:val="22"/>
          <w:lang w:val="en-US"/>
        </w:rPr>
        <w:t xml:space="preserve"> </w:t>
      </w:r>
      <w:r w:rsidRPr="009D0A0C">
        <w:rPr>
          <w:iCs/>
          <w:szCs w:val="22"/>
          <w:lang w:val="en-US"/>
        </w:rPr>
        <w:t>J</w:t>
      </w:r>
      <w:r w:rsidRPr="009D0A0C">
        <w:rPr>
          <w:i/>
          <w:szCs w:val="22"/>
          <w:lang w:val="en-US"/>
        </w:rPr>
        <w:t xml:space="preserve">. </w:t>
      </w:r>
      <w:r w:rsidRPr="009D0A0C">
        <w:rPr>
          <w:iCs/>
          <w:szCs w:val="22"/>
          <w:lang w:val="en-US"/>
        </w:rPr>
        <w:t>Chem</w:t>
      </w:r>
      <w:r w:rsidRPr="009D0A0C">
        <w:rPr>
          <w:i/>
          <w:szCs w:val="22"/>
          <w:lang w:val="en-US"/>
        </w:rPr>
        <w:t xml:space="preserve">. </w:t>
      </w:r>
      <w:r w:rsidRPr="009D0A0C">
        <w:rPr>
          <w:iCs/>
          <w:szCs w:val="22"/>
          <w:lang w:val="en-US"/>
        </w:rPr>
        <w:t>Eng</w:t>
      </w:r>
      <w:r w:rsidRPr="009D0A0C">
        <w:rPr>
          <w:i/>
          <w:szCs w:val="22"/>
          <w:lang w:val="en-US"/>
        </w:rPr>
        <w:t xml:space="preserve">. </w:t>
      </w:r>
      <w:r w:rsidRPr="009D0A0C">
        <w:rPr>
          <w:iCs/>
          <w:szCs w:val="22"/>
          <w:lang w:val="en-US"/>
        </w:rPr>
        <w:t>Jpn</w:t>
      </w:r>
      <w:r w:rsidRPr="009D0A0C">
        <w:rPr>
          <w:i/>
          <w:szCs w:val="22"/>
          <w:lang w:val="en-US"/>
        </w:rPr>
        <w:t>.</w:t>
      </w:r>
      <w:r w:rsidRPr="009D0A0C">
        <w:rPr>
          <w:szCs w:val="22"/>
          <w:lang w:val="en-US"/>
        </w:rPr>
        <w:t xml:space="preserve"> </w:t>
      </w:r>
      <w:r w:rsidRPr="009D0A0C">
        <w:rPr>
          <w:i/>
          <w:iCs/>
          <w:szCs w:val="22"/>
          <w:lang w:val="en-US"/>
        </w:rPr>
        <w:t xml:space="preserve"> </w:t>
      </w:r>
      <w:r w:rsidRPr="009D0A0C">
        <w:rPr>
          <w:iCs/>
          <w:szCs w:val="22"/>
          <w:lang w:val="en-US"/>
        </w:rPr>
        <w:t>2</w:t>
      </w:r>
      <w:r w:rsidRPr="009D0A0C">
        <w:rPr>
          <w:szCs w:val="22"/>
          <w:lang w:val="en-US"/>
        </w:rPr>
        <w:t>(</w:t>
      </w:r>
      <w:r w:rsidRPr="009D0A0C">
        <w:rPr>
          <w:iCs/>
          <w:szCs w:val="22"/>
          <w:lang w:val="en-US"/>
        </w:rPr>
        <w:t>2</w:t>
      </w:r>
      <w:r w:rsidRPr="009D0A0C">
        <w:rPr>
          <w:szCs w:val="22"/>
          <w:lang w:val="en-US"/>
        </w:rPr>
        <w:t>)</w:t>
      </w:r>
      <w:r w:rsidR="00C3664B">
        <w:rPr>
          <w:szCs w:val="22"/>
          <w:lang w:val="en-US"/>
        </w:rPr>
        <w:t>,</w:t>
      </w:r>
      <w:r w:rsidRPr="009D0A0C">
        <w:rPr>
          <w:szCs w:val="22"/>
          <w:lang w:val="en-US"/>
        </w:rPr>
        <w:t xml:space="preserve"> </w:t>
      </w:r>
      <w:r w:rsidRPr="009D0A0C">
        <w:rPr>
          <w:iCs/>
          <w:szCs w:val="22"/>
          <w:lang w:val="en-US"/>
        </w:rPr>
        <w:t>211</w:t>
      </w:r>
      <w:r w:rsidR="00C3664B">
        <w:rPr>
          <w:iCs/>
          <w:szCs w:val="22"/>
          <w:lang w:val="en-US"/>
        </w:rPr>
        <w:t xml:space="preserve"> </w:t>
      </w:r>
      <w:r w:rsidR="00C3664B" w:rsidRPr="009D0A0C">
        <w:rPr>
          <w:szCs w:val="22"/>
          <w:lang w:val="en-US"/>
        </w:rPr>
        <w:t>(1969)</w:t>
      </w:r>
      <w:r w:rsidRPr="009D0A0C">
        <w:rPr>
          <w:szCs w:val="22"/>
          <w:lang w:val="en-US"/>
        </w:rPr>
        <w:t>.</w:t>
      </w:r>
    </w:p>
    <w:p w:rsidR="00263542" w:rsidRPr="009D0A0C" w:rsidRDefault="00263542" w:rsidP="00D2183D">
      <w:pPr>
        <w:numPr>
          <w:ilvl w:val="0"/>
          <w:numId w:val="20"/>
        </w:numPr>
        <w:tabs>
          <w:tab w:val="num" w:pos="720"/>
        </w:tabs>
        <w:spacing w:line="276" w:lineRule="auto"/>
        <w:contextualSpacing/>
        <w:mirrorIndents/>
        <w:rPr>
          <w:szCs w:val="22"/>
        </w:rPr>
      </w:pPr>
      <w:r w:rsidRPr="009D0A0C">
        <w:rPr>
          <w:szCs w:val="22"/>
        </w:rPr>
        <w:t xml:space="preserve">K.V.S. Reddy, </w:t>
      </w:r>
      <w:r w:rsidR="00C3664B">
        <w:rPr>
          <w:szCs w:val="22"/>
        </w:rPr>
        <w:t xml:space="preserve">and </w:t>
      </w:r>
      <w:r w:rsidRPr="009D0A0C">
        <w:rPr>
          <w:szCs w:val="22"/>
        </w:rPr>
        <w:t>D.C.T. Pei, Ind. Eng. Chem. Fundam.  8</w:t>
      </w:r>
      <w:r w:rsidR="00C3664B">
        <w:rPr>
          <w:szCs w:val="22"/>
        </w:rPr>
        <w:t xml:space="preserve">, </w:t>
      </w:r>
      <w:r w:rsidR="00C3664B" w:rsidRPr="009D0A0C">
        <w:rPr>
          <w:szCs w:val="22"/>
        </w:rPr>
        <w:t>490</w:t>
      </w:r>
      <w:r w:rsidR="00C3664B">
        <w:rPr>
          <w:szCs w:val="22"/>
        </w:rPr>
        <w:t xml:space="preserve"> </w:t>
      </w:r>
      <w:r w:rsidR="00C3664B" w:rsidRPr="009D0A0C">
        <w:rPr>
          <w:szCs w:val="22"/>
        </w:rPr>
        <w:t>(1969)</w:t>
      </w:r>
      <w:r w:rsidRPr="009D0A0C">
        <w:rPr>
          <w:szCs w:val="22"/>
        </w:rPr>
        <w:t>.</w:t>
      </w:r>
    </w:p>
    <w:p w:rsidR="00263542" w:rsidRPr="009D0A0C" w:rsidRDefault="00263542" w:rsidP="00D2183D">
      <w:pPr>
        <w:numPr>
          <w:ilvl w:val="0"/>
          <w:numId w:val="20"/>
        </w:numPr>
        <w:tabs>
          <w:tab w:val="num" w:pos="720"/>
        </w:tabs>
        <w:spacing w:line="276" w:lineRule="auto"/>
        <w:contextualSpacing/>
        <w:mirrorIndents/>
        <w:rPr>
          <w:szCs w:val="22"/>
          <w:lang w:val="en-US"/>
        </w:rPr>
      </w:pPr>
      <w:r w:rsidRPr="009D0A0C">
        <w:rPr>
          <w:szCs w:val="22"/>
          <w:lang w:val="en-US"/>
        </w:rPr>
        <w:t xml:space="preserve">C.E. Capes, </w:t>
      </w:r>
      <w:r w:rsidR="00C3664B">
        <w:rPr>
          <w:szCs w:val="22"/>
          <w:lang w:val="en-US"/>
        </w:rPr>
        <w:t xml:space="preserve">and </w:t>
      </w:r>
      <w:r w:rsidRPr="009D0A0C">
        <w:rPr>
          <w:szCs w:val="22"/>
          <w:lang w:val="en-US"/>
        </w:rPr>
        <w:t>K. Nakamura, Can</w:t>
      </w:r>
      <w:r w:rsidRPr="009D0A0C">
        <w:rPr>
          <w:i/>
          <w:szCs w:val="22"/>
          <w:lang w:val="en-US"/>
        </w:rPr>
        <w:t xml:space="preserve">. </w:t>
      </w:r>
      <w:r w:rsidRPr="009D0A0C">
        <w:rPr>
          <w:szCs w:val="22"/>
          <w:lang w:val="en-US"/>
        </w:rPr>
        <w:t>J</w:t>
      </w:r>
      <w:r w:rsidRPr="009D0A0C">
        <w:rPr>
          <w:i/>
          <w:szCs w:val="22"/>
          <w:lang w:val="en-US"/>
        </w:rPr>
        <w:t xml:space="preserve">. </w:t>
      </w:r>
      <w:r w:rsidRPr="009D0A0C">
        <w:rPr>
          <w:szCs w:val="22"/>
          <w:lang w:val="en-US"/>
        </w:rPr>
        <w:t>Chem. Eng</w:t>
      </w:r>
      <w:r w:rsidRPr="009D0A0C">
        <w:rPr>
          <w:i/>
          <w:szCs w:val="22"/>
          <w:lang w:val="en-US"/>
        </w:rPr>
        <w:t>.</w:t>
      </w:r>
      <w:r w:rsidRPr="009D0A0C">
        <w:rPr>
          <w:szCs w:val="22"/>
          <w:lang w:val="en-US"/>
        </w:rPr>
        <w:t xml:space="preserve"> 51</w:t>
      </w:r>
      <w:r w:rsidR="00C3664B">
        <w:rPr>
          <w:szCs w:val="22"/>
          <w:lang w:val="en-US"/>
        </w:rPr>
        <w:t>,</w:t>
      </w:r>
      <w:r w:rsidRPr="009D0A0C">
        <w:rPr>
          <w:szCs w:val="22"/>
          <w:lang w:val="en-US"/>
        </w:rPr>
        <w:t xml:space="preserve"> 31</w:t>
      </w:r>
      <w:r w:rsidR="00C3664B">
        <w:rPr>
          <w:szCs w:val="22"/>
          <w:lang w:val="en-US"/>
        </w:rPr>
        <w:t xml:space="preserve"> </w:t>
      </w:r>
      <w:r w:rsidR="00C3664B" w:rsidRPr="009D0A0C">
        <w:rPr>
          <w:szCs w:val="22"/>
          <w:lang w:val="en-US"/>
        </w:rPr>
        <w:t>(1973)</w:t>
      </w:r>
      <w:r w:rsidRPr="009D0A0C">
        <w:rPr>
          <w:szCs w:val="22"/>
          <w:lang w:val="en-US"/>
        </w:rPr>
        <w:t>.</w:t>
      </w:r>
    </w:p>
    <w:p w:rsidR="007C635C" w:rsidRPr="00205179" w:rsidRDefault="007C635C" w:rsidP="00D2183D">
      <w:pPr>
        <w:spacing w:line="276" w:lineRule="auto"/>
        <w:ind w:firstLine="0"/>
        <w:contextualSpacing/>
        <w:mirrorIndents/>
        <w:rPr>
          <w:rFonts w:ascii="Arial" w:hAnsi="Arial" w:cs="Arial"/>
          <w:b/>
          <w:szCs w:val="24"/>
        </w:rPr>
      </w:pPr>
    </w:p>
    <w:sectPr w:rsidR="007C635C" w:rsidRPr="00205179" w:rsidSect="00C0795D">
      <w:footerReference w:type="default" r:id="rId29"/>
      <w:headerReference w:type="first" r:id="rId30"/>
      <w:footerReference w:type="first" r:id="rId31"/>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321C" w:rsidRDefault="0088321C">
      <w:r>
        <w:separator/>
      </w:r>
    </w:p>
  </w:endnote>
  <w:endnote w:type="continuationSeparator" w:id="1">
    <w:p w:rsidR="0088321C" w:rsidRDefault="008832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A47C1A">
    <w:pPr>
      <w:pStyle w:val="Footer"/>
      <w:jc w:val="center"/>
    </w:pPr>
  </w:p>
  <w:p w:rsidR="00B11368" w:rsidRDefault="00B11368">
    <w:pPr>
      <w:pStyle w:val="Footer"/>
      <w:jc w:val="center"/>
    </w:pPr>
  </w:p>
  <w:p w:rsidR="00A47C1A" w:rsidRDefault="00E52AA8">
    <w:pPr>
      <w:pStyle w:val="Footer"/>
      <w:jc w:val="center"/>
    </w:pPr>
    <w:r>
      <w:fldChar w:fldCharType="begin"/>
    </w:r>
    <w:r w:rsidR="00036E07">
      <w:instrText xml:space="preserve"> PAGE </w:instrText>
    </w:r>
    <w:r>
      <w:fldChar w:fldCharType="separate"/>
    </w:r>
    <w:r w:rsidR="00D2183D">
      <w:rPr>
        <w:noProof/>
      </w:rPr>
      <w:t>2</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E52AA8">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D2183D">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321C" w:rsidRDefault="0088321C">
      <w:r>
        <w:separator/>
      </w:r>
    </w:p>
  </w:footnote>
  <w:footnote w:type="continuationSeparator" w:id="1">
    <w:p w:rsidR="0088321C" w:rsidRDefault="008832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76D" w:rsidRDefault="0017676D" w:rsidP="00765DC7">
    <w:pPr>
      <w:pStyle w:val="Footer"/>
      <w:ind w:firstLine="0"/>
      <w:jc w:val="left"/>
      <w:rPr>
        <w:i/>
        <w:lang w:val="en-CA"/>
      </w:rPr>
    </w:pPr>
    <w:r w:rsidRPr="004E477E">
      <w:rPr>
        <w:i/>
        <w:lang w:val="en-CA"/>
      </w:rPr>
      <w:t xml:space="preserve">Proceedings of the </w:t>
    </w:r>
    <w:r w:rsidR="00765DC7">
      <w:rPr>
        <w:i/>
        <w:lang w:val="en-CA"/>
      </w:rPr>
      <w:t xml:space="preserve">International </w:t>
    </w:r>
    <w:r w:rsidR="00F755D8">
      <w:rPr>
        <w:i/>
        <w:lang w:val="en-CA"/>
      </w:rPr>
      <w:t xml:space="preserve"> </w:t>
    </w:r>
    <w:r w:rsidR="004957D6">
      <w:rPr>
        <w:i/>
        <w:lang w:val="en-CA"/>
      </w:rPr>
      <w:t xml:space="preserve">Conference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755815"/>
    <w:multiLevelType w:val="hybridMultilevel"/>
    <w:tmpl w:val="58A04866"/>
    <w:lvl w:ilvl="0" w:tplc="B798DDD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BED3573"/>
    <w:multiLevelType w:val="hybridMultilevel"/>
    <w:tmpl w:val="63ECB2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3"/>
  </w:num>
  <w:num w:numId="18">
    <w:abstractNumId w:val="10"/>
  </w:num>
  <w:num w:numId="19">
    <w:abstractNumId w:val="14"/>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38914"/>
  </w:hdrShapeDefaults>
  <w:footnotePr>
    <w:footnote w:id="0"/>
    <w:footnote w:id="1"/>
  </w:footnotePr>
  <w:endnotePr>
    <w:endnote w:id="0"/>
    <w:endnote w:id="1"/>
  </w:endnotePr>
  <w:compat/>
  <w:rsids>
    <w:rsidRoot w:val="008D4882"/>
    <w:rsid w:val="000078A6"/>
    <w:rsid w:val="00021A6C"/>
    <w:rsid w:val="00026BC3"/>
    <w:rsid w:val="00026D13"/>
    <w:rsid w:val="00036E07"/>
    <w:rsid w:val="00054FA2"/>
    <w:rsid w:val="00095DE1"/>
    <w:rsid w:val="000A7D10"/>
    <w:rsid w:val="000C411C"/>
    <w:rsid w:val="000C7419"/>
    <w:rsid w:val="000F268D"/>
    <w:rsid w:val="001110A2"/>
    <w:rsid w:val="0011741F"/>
    <w:rsid w:val="00122886"/>
    <w:rsid w:val="00125A5C"/>
    <w:rsid w:val="0016494C"/>
    <w:rsid w:val="001726F9"/>
    <w:rsid w:val="0017676D"/>
    <w:rsid w:val="00182DB3"/>
    <w:rsid w:val="00186CD1"/>
    <w:rsid w:val="001A06FD"/>
    <w:rsid w:val="001E4452"/>
    <w:rsid w:val="001F0C01"/>
    <w:rsid w:val="001F4C3D"/>
    <w:rsid w:val="001F57B9"/>
    <w:rsid w:val="00205179"/>
    <w:rsid w:val="00212367"/>
    <w:rsid w:val="00220866"/>
    <w:rsid w:val="00220E8C"/>
    <w:rsid w:val="00243A47"/>
    <w:rsid w:val="0024718D"/>
    <w:rsid w:val="00263542"/>
    <w:rsid w:val="00295E6C"/>
    <w:rsid w:val="002B13D9"/>
    <w:rsid w:val="002C5633"/>
    <w:rsid w:val="002E19E8"/>
    <w:rsid w:val="002E3A2D"/>
    <w:rsid w:val="002E457C"/>
    <w:rsid w:val="002F788F"/>
    <w:rsid w:val="0030251D"/>
    <w:rsid w:val="00322C87"/>
    <w:rsid w:val="003263B6"/>
    <w:rsid w:val="003571F4"/>
    <w:rsid w:val="00374491"/>
    <w:rsid w:val="00375B18"/>
    <w:rsid w:val="00390BBA"/>
    <w:rsid w:val="00393AC9"/>
    <w:rsid w:val="00393D37"/>
    <w:rsid w:val="003A0B06"/>
    <w:rsid w:val="003A7E1C"/>
    <w:rsid w:val="003B23F8"/>
    <w:rsid w:val="003D5FF1"/>
    <w:rsid w:val="003F1115"/>
    <w:rsid w:val="003F2D85"/>
    <w:rsid w:val="00407D83"/>
    <w:rsid w:val="004124A1"/>
    <w:rsid w:val="00425E7C"/>
    <w:rsid w:val="00431704"/>
    <w:rsid w:val="004334AC"/>
    <w:rsid w:val="00447273"/>
    <w:rsid w:val="00447433"/>
    <w:rsid w:val="0046374D"/>
    <w:rsid w:val="00474D36"/>
    <w:rsid w:val="0047581A"/>
    <w:rsid w:val="004762B3"/>
    <w:rsid w:val="0048312F"/>
    <w:rsid w:val="004957D6"/>
    <w:rsid w:val="004A0EEA"/>
    <w:rsid w:val="004B0034"/>
    <w:rsid w:val="004C62C9"/>
    <w:rsid w:val="004D1709"/>
    <w:rsid w:val="004E42AE"/>
    <w:rsid w:val="004E477E"/>
    <w:rsid w:val="004E519A"/>
    <w:rsid w:val="004E5A3D"/>
    <w:rsid w:val="005016D5"/>
    <w:rsid w:val="005037DF"/>
    <w:rsid w:val="00511ABA"/>
    <w:rsid w:val="00511DC4"/>
    <w:rsid w:val="00530065"/>
    <w:rsid w:val="00540715"/>
    <w:rsid w:val="00543723"/>
    <w:rsid w:val="005538EF"/>
    <w:rsid w:val="00574CF7"/>
    <w:rsid w:val="005774AE"/>
    <w:rsid w:val="0058158D"/>
    <w:rsid w:val="005B32C5"/>
    <w:rsid w:val="005B64A9"/>
    <w:rsid w:val="005D6F99"/>
    <w:rsid w:val="005F4E84"/>
    <w:rsid w:val="005F5165"/>
    <w:rsid w:val="006044B0"/>
    <w:rsid w:val="00643C4C"/>
    <w:rsid w:val="0067379C"/>
    <w:rsid w:val="006807CF"/>
    <w:rsid w:val="006E5B59"/>
    <w:rsid w:val="006F504F"/>
    <w:rsid w:val="00712C0A"/>
    <w:rsid w:val="00716DC7"/>
    <w:rsid w:val="007259CE"/>
    <w:rsid w:val="00760288"/>
    <w:rsid w:val="007651AE"/>
    <w:rsid w:val="00765DC7"/>
    <w:rsid w:val="007C10EF"/>
    <w:rsid w:val="007C635C"/>
    <w:rsid w:val="0084627A"/>
    <w:rsid w:val="00873352"/>
    <w:rsid w:val="0088321C"/>
    <w:rsid w:val="008841D0"/>
    <w:rsid w:val="008A1024"/>
    <w:rsid w:val="008C2A95"/>
    <w:rsid w:val="008D00BA"/>
    <w:rsid w:val="008D04CE"/>
    <w:rsid w:val="008D4882"/>
    <w:rsid w:val="008F2FF4"/>
    <w:rsid w:val="008F40A6"/>
    <w:rsid w:val="009129F6"/>
    <w:rsid w:val="00915D10"/>
    <w:rsid w:val="00922520"/>
    <w:rsid w:val="00942400"/>
    <w:rsid w:val="009427CA"/>
    <w:rsid w:val="00942EA6"/>
    <w:rsid w:val="00971817"/>
    <w:rsid w:val="00993D26"/>
    <w:rsid w:val="00993FB2"/>
    <w:rsid w:val="009A41C9"/>
    <w:rsid w:val="009B340B"/>
    <w:rsid w:val="009B7E3A"/>
    <w:rsid w:val="009D778B"/>
    <w:rsid w:val="00A00164"/>
    <w:rsid w:val="00A03035"/>
    <w:rsid w:val="00A16191"/>
    <w:rsid w:val="00A2032C"/>
    <w:rsid w:val="00A2632A"/>
    <w:rsid w:val="00A315C5"/>
    <w:rsid w:val="00A3284C"/>
    <w:rsid w:val="00A47C1A"/>
    <w:rsid w:val="00A561CE"/>
    <w:rsid w:val="00A62C30"/>
    <w:rsid w:val="00A66AED"/>
    <w:rsid w:val="00A759DB"/>
    <w:rsid w:val="00A76109"/>
    <w:rsid w:val="00A77868"/>
    <w:rsid w:val="00A93879"/>
    <w:rsid w:val="00AA07A1"/>
    <w:rsid w:val="00AB3114"/>
    <w:rsid w:val="00AB4995"/>
    <w:rsid w:val="00AF07A5"/>
    <w:rsid w:val="00B00D37"/>
    <w:rsid w:val="00B062FA"/>
    <w:rsid w:val="00B10CD7"/>
    <w:rsid w:val="00B11368"/>
    <w:rsid w:val="00B477B1"/>
    <w:rsid w:val="00B47C3D"/>
    <w:rsid w:val="00B84EE8"/>
    <w:rsid w:val="00BA503C"/>
    <w:rsid w:val="00BA601C"/>
    <w:rsid w:val="00BB7C6C"/>
    <w:rsid w:val="00BC1842"/>
    <w:rsid w:val="00BE7DDB"/>
    <w:rsid w:val="00BF7AE8"/>
    <w:rsid w:val="00C0387D"/>
    <w:rsid w:val="00C06A9A"/>
    <w:rsid w:val="00C0795D"/>
    <w:rsid w:val="00C10B67"/>
    <w:rsid w:val="00C1489B"/>
    <w:rsid w:val="00C22C0E"/>
    <w:rsid w:val="00C23DFD"/>
    <w:rsid w:val="00C3664B"/>
    <w:rsid w:val="00C37406"/>
    <w:rsid w:val="00C50A4E"/>
    <w:rsid w:val="00C5255E"/>
    <w:rsid w:val="00C53F2D"/>
    <w:rsid w:val="00C66369"/>
    <w:rsid w:val="00C95558"/>
    <w:rsid w:val="00CB0BF7"/>
    <w:rsid w:val="00CC10BF"/>
    <w:rsid w:val="00CD521C"/>
    <w:rsid w:val="00CD71FD"/>
    <w:rsid w:val="00CF000A"/>
    <w:rsid w:val="00D149AD"/>
    <w:rsid w:val="00D152E4"/>
    <w:rsid w:val="00D2183D"/>
    <w:rsid w:val="00D236A8"/>
    <w:rsid w:val="00D27C05"/>
    <w:rsid w:val="00D350F3"/>
    <w:rsid w:val="00D3699F"/>
    <w:rsid w:val="00D47D12"/>
    <w:rsid w:val="00D52F58"/>
    <w:rsid w:val="00D60208"/>
    <w:rsid w:val="00D803E1"/>
    <w:rsid w:val="00DA463A"/>
    <w:rsid w:val="00DB26C8"/>
    <w:rsid w:val="00DB27E6"/>
    <w:rsid w:val="00DB410A"/>
    <w:rsid w:val="00DB691F"/>
    <w:rsid w:val="00DC1135"/>
    <w:rsid w:val="00E075AB"/>
    <w:rsid w:val="00E17A18"/>
    <w:rsid w:val="00E33E6A"/>
    <w:rsid w:val="00E52AA8"/>
    <w:rsid w:val="00E5308C"/>
    <w:rsid w:val="00E5318A"/>
    <w:rsid w:val="00E627A7"/>
    <w:rsid w:val="00E62A40"/>
    <w:rsid w:val="00E64969"/>
    <w:rsid w:val="00E74541"/>
    <w:rsid w:val="00E81348"/>
    <w:rsid w:val="00E846AE"/>
    <w:rsid w:val="00EB090E"/>
    <w:rsid w:val="00EC6D83"/>
    <w:rsid w:val="00EC70DC"/>
    <w:rsid w:val="00ED6C62"/>
    <w:rsid w:val="00EE1FF7"/>
    <w:rsid w:val="00F03062"/>
    <w:rsid w:val="00F07773"/>
    <w:rsid w:val="00F23EE7"/>
    <w:rsid w:val="00F444C9"/>
    <w:rsid w:val="00F509F7"/>
    <w:rsid w:val="00F53D55"/>
    <w:rsid w:val="00F755D8"/>
    <w:rsid w:val="00F80AE9"/>
    <w:rsid w:val="00F81F64"/>
    <w:rsid w:val="00F879E1"/>
    <w:rsid w:val="00FA6AC1"/>
    <w:rsid w:val="00FD47C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package" Target="embeddings/Microsoft_Office_Excel_Worksheet1.xlsx"/><Relationship Id="rId28"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image" Target="media/image12.wmf"/><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EA8AF-B7AB-4094-ABFE-95AA5FC0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73</TotalTime>
  <Pages>5</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10775</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DELL</cp:lastModifiedBy>
  <cp:revision>10</cp:revision>
  <cp:lastPrinted>2012-10-24T18:06:00Z</cp:lastPrinted>
  <dcterms:created xsi:type="dcterms:W3CDTF">2019-01-22T07:25:00Z</dcterms:created>
  <dcterms:modified xsi:type="dcterms:W3CDTF">2019-02-10T16:08:00Z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