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B2AB8" w14:textId="5E0C3E78" w:rsidR="00A47C1A" w:rsidRPr="004D1709" w:rsidRDefault="00A953C1" w:rsidP="00AB4995">
      <w:pPr>
        <w:pStyle w:val="Title"/>
        <w:spacing w:after="120" w:line="240" w:lineRule="atLeast"/>
        <w:ind w:firstLine="0"/>
        <w:contextualSpacing/>
      </w:pPr>
      <w:bookmarkStart w:id="0" w:name="Title_2"/>
      <w:r>
        <w:rPr>
          <w:sz w:val="28"/>
          <w:szCs w:val="28"/>
        </w:rPr>
        <w:t>Service Quality Measurement in healthcare sector</w:t>
      </w:r>
      <w:r w:rsidR="000F2CC0">
        <w:rPr>
          <w:sz w:val="28"/>
          <w:szCs w:val="28"/>
        </w:rPr>
        <w:t>s</w:t>
      </w:r>
      <w:r>
        <w:rPr>
          <w:sz w:val="28"/>
          <w:szCs w:val="28"/>
        </w:rPr>
        <w:t xml:space="preserve"> – </w:t>
      </w:r>
      <w:r w:rsidR="000C2912">
        <w:rPr>
          <w:sz w:val="28"/>
          <w:szCs w:val="28"/>
        </w:rPr>
        <w:t>a</w:t>
      </w:r>
      <w:r>
        <w:rPr>
          <w:sz w:val="28"/>
          <w:szCs w:val="28"/>
        </w:rPr>
        <w:t xml:space="preserve"> </w:t>
      </w:r>
      <w:r w:rsidR="00670DED">
        <w:rPr>
          <w:sz w:val="28"/>
          <w:szCs w:val="28"/>
        </w:rPr>
        <w:t>C</w:t>
      </w:r>
      <w:r>
        <w:rPr>
          <w:sz w:val="28"/>
          <w:szCs w:val="28"/>
        </w:rPr>
        <w:t xml:space="preserve">ase </w:t>
      </w:r>
      <w:r w:rsidR="00670DED">
        <w:rPr>
          <w:sz w:val="28"/>
          <w:szCs w:val="28"/>
        </w:rPr>
        <w:t>S</w:t>
      </w:r>
      <w:r>
        <w:rPr>
          <w:sz w:val="28"/>
          <w:szCs w:val="28"/>
        </w:rPr>
        <w:t>tudy</w:t>
      </w:r>
    </w:p>
    <w:bookmarkEnd w:id="0"/>
    <w:p w14:paraId="2B62B19B" w14:textId="77777777" w:rsidR="00A47C1A" w:rsidRPr="00AB4995" w:rsidRDefault="00A47C1A" w:rsidP="005163D0">
      <w:pPr>
        <w:ind w:firstLine="0"/>
        <w:contextualSpacing/>
        <w:jc w:val="center"/>
        <w:rPr>
          <w:szCs w:val="24"/>
        </w:rPr>
      </w:pPr>
    </w:p>
    <w:p w14:paraId="04445C35" w14:textId="49425E7E" w:rsidR="00A47C1A" w:rsidRPr="003647BC" w:rsidRDefault="00A953C1" w:rsidP="00390BBA">
      <w:pPr>
        <w:ind w:left="567" w:firstLine="0"/>
        <w:jc w:val="center"/>
        <w:rPr>
          <w:b/>
        </w:rPr>
      </w:pPr>
      <w:bookmarkStart w:id="1" w:name="Author_1"/>
      <w:proofErr w:type="spellStart"/>
      <w:r w:rsidRPr="003647BC">
        <w:rPr>
          <w:b/>
        </w:rPr>
        <w:t>P.S.Prema</w:t>
      </w:r>
      <w:proofErr w:type="spellEnd"/>
      <w:r w:rsidRPr="003647BC">
        <w:rPr>
          <w:b/>
        </w:rPr>
        <w:t xml:space="preserve"> Kumar</w:t>
      </w:r>
      <w:r w:rsidR="004D1709" w:rsidRPr="003647BC">
        <w:rPr>
          <w:b/>
          <w:vertAlign w:val="superscript"/>
        </w:rPr>
        <w:t>a</w:t>
      </w:r>
      <w:r w:rsidRPr="003647BC">
        <w:rPr>
          <w:b/>
          <w:vertAlign w:val="superscript"/>
        </w:rPr>
        <w:t>*</w:t>
      </w:r>
      <w:r w:rsidR="003647BC">
        <w:rPr>
          <w:b/>
        </w:rPr>
        <w:t>,</w:t>
      </w:r>
      <w:r w:rsidR="00A47C1A" w:rsidRPr="003647BC">
        <w:rPr>
          <w:b/>
        </w:rPr>
        <w:t xml:space="preserve"> </w:t>
      </w:r>
      <w:bookmarkEnd w:id="1"/>
      <w:proofErr w:type="spellStart"/>
      <w:r w:rsidRPr="003647BC">
        <w:rPr>
          <w:b/>
        </w:rPr>
        <w:t>Dr.G.Rambabu</w:t>
      </w:r>
      <w:r w:rsidRPr="003647BC">
        <w:rPr>
          <w:b/>
          <w:vertAlign w:val="superscript"/>
        </w:rPr>
        <w:t>b</w:t>
      </w:r>
      <w:proofErr w:type="spellEnd"/>
    </w:p>
    <w:p w14:paraId="4D920903" w14:textId="5FB05D30" w:rsidR="00AB4995" w:rsidRPr="00295E6C" w:rsidRDefault="00AB4995" w:rsidP="000F2CC0">
      <w:pPr>
        <w:ind w:left="567" w:firstLine="0"/>
        <w:jc w:val="center"/>
        <w:rPr>
          <w:rFonts w:eastAsia="DFKai-SB"/>
          <w:i/>
          <w:kern w:val="2"/>
          <w:sz w:val="20"/>
        </w:rPr>
      </w:pPr>
      <w:proofErr w:type="spellStart"/>
      <w:r w:rsidRPr="00295E6C">
        <w:rPr>
          <w:rFonts w:eastAsia="DFKai-SB"/>
          <w:i/>
          <w:sz w:val="20"/>
          <w:vertAlign w:val="superscript"/>
        </w:rPr>
        <w:t>a</w:t>
      </w:r>
      <w:r w:rsidR="00A953C1">
        <w:rPr>
          <w:rFonts w:eastAsia="DFKai-SB"/>
          <w:i/>
          <w:sz w:val="20"/>
        </w:rPr>
        <w:t>Mechanical</w:t>
      </w:r>
      <w:proofErr w:type="spellEnd"/>
      <w:r w:rsidR="00A953C1">
        <w:rPr>
          <w:rFonts w:eastAsia="DFKai-SB"/>
          <w:i/>
          <w:sz w:val="20"/>
        </w:rPr>
        <w:t xml:space="preserve"> Engineering</w:t>
      </w:r>
      <w:r w:rsidR="00186CD1" w:rsidRPr="00295E6C">
        <w:rPr>
          <w:rFonts w:eastAsia="DFKai-SB"/>
          <w:i/>
          <w:sz w:val="20"/>
        </w:rPr>
        <w:t xml:space="preserve">, </w:t>
      </w:r>
      <w:proofErr w:type="spellStart"/>
      <w:r w:rsidR="00A953C1" w:rsidRPr="00A953C1">
        <w:rPr>
          <w:bCs/>
          <w:i/>
          <w:sz w:val="20"/>
        </w:rPr>
        <w:t>Koneru</w:t>
      </w:r>
      <w:proofErr w:type="spellEnd"/>
      <w:r w:rsidR="00A953C1" w:rsidRPr="00A953C1">
        <w:rPr>
          <w:bCs/>
          <w:i/>
          <w:sz w:val="20"/>
        </w:rPr>
        <w:t xml:space="preserve"> </w:t>
      </w:r>
      <w:proofErr w:type="spellStart"/>
      <w:r w:rsidR="00A953C1" w:rsidRPr="00A953C1">
        <w:rPr>
          <w:bCs/>
          <w:i/>
          <w:sz w:val="20"/>
        </w:rPr>
        <w:t>Lakshmaiah</w:t>
      </w:r>
      <w:proofErr w:type="spellEnd"/>
      <w:r w:rsidR="00A953C1" w:rsidRPr="00A953C1">
        <w:rPr>
          <w:bCs/>
          <w:i/>
          <w:sz w:val="20"/>
        </w:rPr>
        <w:t xml:space="preserve"> Education Foundation</w:t>
      </w:r>
      <w:r w:rsidR="00186CD1" w:rsidRPr="00A953C1">
        <w:rPr>
          <w:rFonts w:eastAsia="DFKai-SB"/>
          <w:i/>
          <w:sz w:val="20"/>
        </w:rPr>
        <w:t>,</w:t>
      </w:r>
      <w:r w:rsidR="00186CD1" w:rsidRPr="00295E6C">
        <w:rPr>
          <w:rFonts w:eastAsia="DFKai-SB"/>
          <w:i/>
          <w:sz w:val="20"/>
        </w:rPr>
        <w:t xml:space="preserve"> </w:t>
      </w:r>
      <w:proofErr w:type="spellStart"/>
      <w:r w:rsidR="00A953C1">
        <w:rPr>
          <w:rFonts w:eastAsia="DFKai-SB"/>
          <w:i/>
          <w:sz w:val="20"/>
        </w:rPr>
        <w:t>Vaddeswaram</w:t>
      </w:r>
      <w:proofErr w:type="spellEnd"/>
      <w:r w:rsidR="00A953C1">
        <w:rPr>
          <w:rFonts w:eastAsia="DFKai-SB"/>
          <w:i/>
          <w:sz w:val="20"/>
        </w:rPr>
        <w:t>, 522501</w:t>
      </w:r>
      <w:r w:rsidR="00186CD1" w:rsidRPr="00295E6C">
        <w:rPr>
          <w:rFonts w:eastAsia="DFKai-SB"/>
          <w:i/>
          <w:sz w:val="20"/>
        </w:rPr>
        <w:t xml:space="preserve">, </w:t>
      </w:r>
      <w:r w:rsidR="00A953C1">
        <w:rPr>
          <w:rFonts w:eastAsia="DFKai-SB"/>
          <w:i/>
          <w:sz w:val="20"/>
        </w:rPr>
        <w:t>AP</w:t>
      </w:r>
      <w:r w:rsidR="00186CD1" w:rsidRPr="00295E6C">
        <w:rPr>
          <w:rFonts w:eastAsia="DFKai-SB"/>
          <w:i/>
          <w:sz w:val="20"/>
        </w:rPr>
        <w:t xml:space="preserve">, </w:t>
      </w:r>
      <w:r w:rsidR="00A953C1">
        <w:rPr>
          <w:rFonts w:eastAsia="DFKai-SB"/>
          <w:i/>
          <w:kern w:val="2"/>
          <w:sz w:val="20"/>
        </w:rPr>
        <w:t>India</w:t>
      </w:r>
    </w:p>
    <w:p w14:paraId="767094EC" w14:textId="19345AEE" w:rsidR="00186CD1" w:rsidRPr="00295E6C" w:rsidRDefault="003647BC" w:rsidP="000F2CC0">
      <w:pPr>
        <w:ind w:left="567" w:firstLine="0"/>
        <w:jc w:val="center"/>
        <w:rPr>
          <w:rFonts w:eastAsia="PMingLiU"/>
          <w:i/>
          <w:sz w:val="20"/>
        </w:rPr>
      </w:pPr>
      <w:proofErr w:type="spellStart"/>
      <w:r w:rsidRPr="00295E6C">
        <w:rPr>
          <w:rFonts w:eastAsia="DFKai-SB"/>
          <w:i/>
          <w:sz w:val="20"/>
          <w:vertAlign w:val="superscript"/>
        </w:rPr>
        <w:t>a</w:t>
      </w:r>
      <w:r>
        <w:rPr>
          <w:rFonts w:eastAsia="DFKai-SB"/>
          <w:i/>
          <w:sz w:val="20"/>
        </w:rPr>
        <w:t>Mechanical</w:t>
      </w:r>
      <w:proofErr w:type="spellEnd"/>
      <w:r>
        <w:rPr>
          <w:rFonts w:eastAsia="DFKai-SB"/>
          <w:i/>
          <w:sz w:val="20"/>
        </w:rPr>
        <w:t xml:space="preserve"> Engineering</w:t>
      </w:r>
      <w:r w:rsidR="00186CD1" w:rsidRPr="00295E6C">
        <w:rPr>
          <w:rFonts w:eastAsia="DFKai-SB"/>
          <w:i/>
          <w:kern w:val="2"/>
          <w:sz w:val="20"/>
        </w:rPr>
        <w:t xml:space="preserve">, </w:t>
      </w:r>
      <w:r>
        <w:rPr>
          <w:rFonts w:eastAsia="DFKai-SB"/>
          <w:i/>
          <w:kern w:val="2"/>
          <w:sz w:val="20"/>
        </w:rPr>
        <w:t>Andhra University College of Engineering</w:t>
      </w:r>
      <w:r w:rsidR="00186CD1" w:rsidRPr="00295E6C">
        <w:rPr>
          <w:rFonts w:eastAsia="DFKai-SB"/>
          <w:i/>
          <w:kern w:val="2"/>
          <w:sz w:val="20"/>
        </w:rPr>
        <w:t xml:space="preserve">, </w:t>
      </w:r>
      <w:r>
        <w:rPr>
          <w:rFonts w:eastAsia="DFKai-SB"/>
          <w:i/>
          <w:kern w:val="2"/>
          <w:sz w:val="20"/>
        </w:rPr>
        <w:t>Visakhapatnam,</w:t>
      </w:r>
      <w:r w:rsidR="00186CD1" w:rsidRPr="00295E6C">
        <w:rPr>
          <w:rFonts w:eastAsia="DFKai-SB"/>
          <w:i/>
          <w:kern w:val="2"/>
          <w:sz w:val="20"/>
        </w:rPr>
        <w:t xml:space="preserve"> </w:t>
      </w:r>
      <w:r>
        <w:rPr>
          <w:rFonts w:eastAsia="DFKai-SB"/>
          <w:i/>
          <w:kern w:val="2"/>
          <w:sz w:val="20"/>
        </w:rPr>
        <w:t>530003</w:t>
      </w:r>
      <w:r w:rsidR="00186CD1" w:rsidRPr="00295E6C">
        <w:rPr>
          <w:rFonts w:eastAsia="DFKai-SB"/>
          <w:i/>
          <w:kern w:val="2"/>
          <w:sz w:val="20"/>
        </w:rPr>
        <w:t xml:space="preserve">, </w:t>
      </w:r>
      <w:r w:rsidR="00E00905" w:rsidRPr="00295E6C">
        <w:rPr>
          <w:rFonts w:eastAsia="DFKai-SB"/>
          <w:i/>
          <w:sz w:val="20"/>
        </w:rPr>
        <w:t xml:space="preserve">, </w:t>
      </w:r>
      <w:r w:rsidR="00E00905">
        <w:rPr>
          <w:rFonts w:eastAsia="DFKai-SB"/>
          <w:i/>
          <w:sz w:val="20"/>
        </w:rPr>
        <w:t>AP</w:t>
      </w:r>
      <w:r w:rsidR="00E00905" w:rsidRPr="00295E6C">
        <w:rPr>
          <w:rFonts w:eastAsia="DFKai-SB"/>
          <w:i/>
          <w:sz w:val="20"/>
        </w:rPr>
        <w:t xml:space="preserve">, </w:t>
      </w:r>
      <w:r w:rsidR="00E00905">
        <w:rPr>
          <w:rFonts w:eastAsia="DFKai-SB"/>
          <w:i/>
          <w:kern w:val="2"/>
          <w:sz w:val="20"/>
        </w:rPr>
        <w:t>India</w:t>
      </w:r>
    </w:p>
    <w:p w14:paraId="0B7E4D1B" w14:textId="22CD4270" w:rsidR="00AB4995" w:rsidRDefault="00AB4995" w:rsidP="00186CD1">
      <w:pPr>
        <w:ind w:left="567" w:firstLine="0"/>
        <w:jc w:val="center"/>
        <w:rPr>
          <w:rFonts w:eastAsia="PMingLiU"/>
          <w:sz w:val="20"/>
        </w:rPr>
      </w:pPr>
      <w:r w:rsidRPr="00295E6C">
        <w:rPr>
          <w:rFonts w:eastAsia="PMingLiU"/>
          <w:sz w:val="20"/>
        </w:rPr>
        <w:t>* Email:</w:t>
      </w:r>
      <w:r w:rsidR="000F2CC0">
        <w:rPr>
          <w:rFonts w:eastAsia="PMingLiU"/>
          <w:sz w:val="20"/>
        </w:rPr>
        <w:t xml:space="preserve"> </w:t>
      </w:r>
      <w:r w:rsidR="003647BC">
        <w:rPr>
          <w:rFonts w:eastAsia="PMingLiU"/>
          <w:sz w:val="20"/>
        </w:rPr>
        <w:t>kumar.mech.me@gmail.com</w:t>
      </w:r>
    </w:p>
    <w:p w14:paraId="01CFA8E1" w14:textId="7BA29BF2" w:rsidR="006871BC" w:rsidRDefault="006871BC" w:rsidP="001852E5">
      <w:pPr>
        <w:ind w:left="567" w:firstLine="0"/>
        <w:rPr>
          <w:rFonts w:eastAsia="PMingLiU"/>
          <w:sz w:val="20"/>
        </w:rPr>
      </w:pPr>
    </w:p>
    <w:p w14:paraId="284597FD" w14:textId="77777777" w:rsidR="001852E5" w:rsidRDefault="001852E5" w:rsidP="001852E5">
      <w:pPr>
        <w:ind w:left="567" w:firstLine="0"/>
        <w:rPr>
          <w:rFonts w:eastAsia="PMingLiU"/>
          <w:sz w:val="20"/>
        </w:rPr>
      </w:pPr>
    </w:p>
    <w:p w14:paraId="0760AE8C" w14:textId="36217464" w:rsidR="00295E6C" w:rsidRDefault="005163D0" w:rsidP="005163D0">
      <w:pPr>
        <w:ind w:firstLine="0"/>
        <w:jc w:val="left"/>
        <w:rPr>
          <w:rFonts w:ascii="Arial" w:eastAsia="PMingLiU" w:hAnsi="Arial" w:cs="Arial"/>
          <w:b/>
          <w:szCs w:val="24"/>
        </w:rPr>
      </w:pPr>
      <w:r w:rsidRPr="005163D0">
        <w:rPr>
          <w:rFonts w:ascii="Arial" w:eastAsia="PMingLiU" w:hAnsi="Arial" w:cs="Arial"/>
          <w:b/>
          <w:szCs w:val="24"/>
        </w:rPr>
        <w:t>Abstract</w:t>
      </w:r>
    </w:p>
    <w:p w14:paraId="7B5327D4" w14:textId="7D1B7C25" w:rsidR="00670DED" w:rsidRDefault="00670DED" w:rsidP="00670DED">
      <w:pPr>
        <w:spacing w:line="360" w:lineRule="auto"/>
        <w:rPr>
          <w:sz w:val="22"/>
          <w:szCs w:val="22"/>
        </w:rPr>
      </w:pPr>
      <w:r w:rsidRPr="00670DED">
        <w:rPr>
          <w:sz w:val="22"/>
          <w:szCs w:val="22"/>
        </w:rPr>
        <w:t>Health care is one  of the very important sectors in the service industries of any country. This research is based on healthcare</w:t>
      </w:r>
      <w:r>
        <w:rPr>
          <w:sz w:val="22"/>
          <w:szCs w:val="22"/>
        </w:rPr>
        <w:t xml:space="preserve"> service quality </w:t>
      </w:r>
      <w:r w:rsidRPr="00670DED">
        <w:rPr>
          <w:sz w:val="22"/>
          <w:szCs w:val="22"/>
        </w:rPr>
        <w:t xml:space="preserve"> as</w:t>
      </w:r>
      <w:r>
        <w:rPr>
          <w:sz w:val="22"/>
          <w:szCs w:val="22"/>
        </w:rPr>
        <w:t xml:space="preserve"> it is </w:t>
      </w:r>
      <w:r w:rsidRPr="00670DED">
        <w:rPr>
          <w:sz w:val="22"/>
          <w:szCs w:val="22"/>
        </w:rPr>
        <w:t xml:space="preserve"> a major area within the service sector</w:t>
      </w:r>
      <w:r>
        <w:rPr>
          <w:sz w:val="22"/>
          <w:szCs w:val="22"/>
        </w:rPr>
        <w:t xml:space="preserve">s where </w:t>
      </w:r>
      <w:r w:rsidRPr="00670DED">
        <w:rPr>
          <w:sz w:val="22"/>
          <w:szCs w:val="22"/>
        </w:rPr>
        <w:t xml:space="preserve">multiple interactions occurring internally. Patient satisfaction is the criterion used to measure the response of the medical centres’ examination and treatment for the patient's expectations. Based on previous literature and research, a study is made to identify the factors that affect the satisfaction of the patient. Six factors namely: Responsiveness, Safety and Security, Assurance, Tangibles, Empathy and Reliability are considered. Furthermore, four sub factors for each factor are considered. Case study of 15 hospitals both public and private hospitals </w:t>
      </w:r>
      <w:r>
        <w:rPr>
          <w:sz w:val="22"/>
          <w:szCs w:val="22"/>
        </w:rPr>
        <w:t>of</w:t>
      </w:r>
      <w:r w:rsidRPr="00670DED">
        <w:rPr>
          <w:sz w:val="22"/>
          <w:szCs w:val="22"/>
        </w:rPr>
        <w:t xml:space="preserve"> AP</w:t>
      </w:r>
      <w:r>
        <w:rPr>
          <w:sz w:val="22"/>
          <w:szCs w:val="22"/>
        </w:rPr>
        <w:t xml:space="preserve"> state </w:t>
      </w:r>
      <w:r w:rsidRPr="00670DED">
        <w:rPr>
          <w:sz w:val="22"/>
          <w:szCs w:val="22"/>
        </w:rPr>
        <w:t xml:space="preserve"> are considered for </w:t>
      </w:r>
      <w:r>
        <w:rPr>
          <w:sz w:val="22"/>
          <w:szCs w:val="22"/>
        </w:rPr>
        <w:t>measuring</w:t>
      </w:r>
      <w:r w:rsidRPr="00670DED">
        <w:rPr>
          <w:sz w:val="22"/>
          <w:szCs w:val="22"/>
        </w:rPr>
        <w:t xml:space="preserve">  the health care service quality performance evaluation. </w:t>
      </w:r>
      <w:r>
        <w:rPr>
          <w:sz w:val="22"/>
          <w:szCs w:val="22"/>
        </w:rPr>
        <w:t xml:space="preserve">Confirmatory Factor Analysis </w:t>
      </w:r>
      <w:r w:rsidRPr="00670DED">
        <w:rPr>
          <w:sz w:val="22"/>
          <w:szCs w:val="22"/>
        </w:rPr>
        <w:t>is implemented, and  reliability of the variables checked for the internal consistency and relative weights also determined.</w:t>
      </w:r>
    </w:p>
    <w:p w14:paraId="3ADDE41A" w14:textId="16E2EA86" w:rsidR="00E02D10" w:rsidRPr="00E02D10" w:rsidRDefault="00E02D10" w:rsidP="00E02D10">
      <w:pPr>
        <w:spacing w:line="360" w:lineRule="auto"/>
        <w:ind w:firstLine="0"/>
        <w:rPr>
          <w:sz w:val="20"/>
        </w:rPr>
      </w:pPr>
      <w:r w:rsidRPr="00E02D10">
        <w:rPr>
          <w:sz w:val="20"/>
        </w:rPr>
        <w:t>Key words</w:t>
      </w:r>
      <w:r w:rsidRPr="00E02D10">
        <w:rPr>
          <w:i/>
          <w:sz w:val="20"/>
        </w:rPr>
        <w:t>:</w:t>
      </w:r>
      <w:r w:rsidRPr="00E02D10">
        <w:rPr>
          <w:sz w:val="20"/>
        </w:rPr>
        <w:t xml:space="preserve"> Health services, Patient satisfaction, </w:t>
      </w:r>
      <w:r w:rsidRPr="00E02D10">
        <w:rPr>
          <w:color w:val="000000"/>
          <w:sz w:val="20"/>
        </w:rPr>
        <w:t xml:space="preserve">Relative weight </w:t>
      </w:r>
      <w:r w:rsidRPr="00E02D10">
        <w:rPr>
          <w:sz w:val="20"/>
        </w:rPr>
        <w:t>and Confirmatory factor analysis.</w:t>
      </w:r>
    </w:p>
    <w:p w14:paraId="03B3C65B" w14:textId="7EA95499" w:rsidR="001852E5" w:rsidRDefault="001852E5" w:rsidP="00670DED">
      <w:pPr>
        <w:spacing w:line="360" w:lineRule="auto"/>
        <w:rPr>
          <w:sz w:val="22"/>
          <w:szCs w:val="22"/>
        </w:rPr>
      </w:pPr>
    </w:p>
    <w:p w14:paraId="411F5B75" w14:textId="77777777" w:rsidR="009656DD" w:rsidRDefault="009656DD" w:rsidP="00670DED">
      <w:pPr>
        <w:spacing w:line="360" w:lineRule="auto"/>
        <w:rPr>
          <w:sz w:val="22"/>
          <w:szCs w:val="22"/>
        </w:rPr>
      </w:pPr>
    </w:p>
    <w:p w14:paraId="4AB8FC27" w14:textId="77777777" w:rsidR="001852E5" w:rsidRPr="001852E5" w:rsidRDefault="001852E5" w:rsidP="001852E5">
      <w:pPr>
        <w:pStyle w:val="ListParagraph"/>
        <w:numPr>
          <w:ilvl w:val="0"/>
          <w:numId w:val="23"/>
        </w:numPr>
        <w:tabs>
          <w:tab w:val="left" w:pos="1783"/>
        </w:tabs>
        <w:spacing w:after="200"/>
        <w:outlineLvl w:val="0"/>
        <w:rPr>
          <w:rFonts w:ascii="Arial" w:hAnsi="Arial" w:cs="Arial"/>
          <w:b/>
          <w:sz w:val="28"/>
          <w:szCs w:val="28"/>
        </w:rPr>
      </w:pPr>
      <w:r w:rsidRPr="001852E5">
        <w:rPr>
          <w:rFonts w:ascii="Arial" w:hAnsi="Arial" w:cs="Arial"/>
          <w:b/>
          <w:szCs w:val="24"/>
        </w:rPr>
        <w:t>INTRODUCTION</w:t>
      </w:r>
      <w:r w:rsidRPr="001852E5">
        <w:rPr>
          <w:rFonts w:ascii="Arial" w:hAnsi="Arial" w:cs="Arial"/>
          <w:b/>
          <w:sz w:val="28"/>
          <w:szCs w:val="28"/>
        </w:rPr>
        <w:tab/>
      </w:r>
    </w:p>
    <w:p w14:paraId="35AE48CC" w14:textId="6B04644E" w:rsidR="001852E5" w:rsidRDefault="001852E5" w:rsidP="001852E5">
      <w:pPr>
        <w:autoSpaceDE w:val="0"/>
        <w:autoSpaceDN w:val="0"/>
        <w:adjustRightInd w:val="0"/>
        <w:ind w:firstLine="720"/>
        <w:rPr>
          <w:color w:val="000000"/>
          <w:szCs w:val="24"/>
        </w:rPr>
      </w:pPr>
      <w:r w:rsidRPr="00972A42">
        <w:rPr>
          <w:szCs w:val="24"/>
        </w:rPr>
        <w:t>Health</w:t>
      </w:r>
      <w:r>
        <w:rPr>
          <w:szCs w:val="24"/>
        </w:rPr>
        <w:t xml:space="preserve">care </w:t>
      </w:r>
      <w:r w:rsidRPr="00972A42">
        <w:rPr>
          <w:szCs w:val="24"/>
        </w:rPr>
        <w:t>is a significant field of study from both technical and organizational perspectives providing specific prior research that may be used as a basis for, and extension into service quality</w:t>
      </w:r>
      <w:r>
        <w:rPr>
          <w:szCs w:val="24"/>
        </w:rPr>
        <w:t xml:space="preserve">. </w:t>
      </w:r>
      <w:r w:rsidRPr="00972A42">
        <w:rPr>
          <w:color w:val="000000"/>
          <w:szCs w:val="24"/>
        </w:rPr>
        <w:t xml:space="preserve">According to Gill </w:t>
      </w:r>
      <w:r>
        <w:rPr>
          <w:color w:val="000000"/>
          <w:szCs w:val="24"/>
        </w:rPr>
        <w:t xml:space="preserve"> &amp; </w:t>
      </w:r>
      <w:r w:rsidRPr="00972A42">
        <w:rPr>
          <w:color w:val="000000"/>
          <w:szCs w:val="24"/>
        </w:rPr>
        <w:t xml:space="preserve"> White </w:t>
      </w:r>
      <w:r>
        <w:rPr>
          <w:color w:val="000000"/>
          <w:szCs w:val="24"/>
        </w:rPr>
        <w:t>[1]</w:t>
      </w:r>
      <w:r w:rsidRPr="00972A42">
        <w:rPr>
          <w:color w:val="000000"/>
          <w:szCs w:val="24"/>
        </w:rPr>
        <w:t xml:space="preserve">, there is no </w:t>
      </w:r>
      <w:r>
        <w:rPr>
          <w:color w:val="000000"/>
          <w:szCs w:val="24"/>
        </w:rPr>
        <w:t xml:space="preserve">proper relation </w:t>
      </w:r>
      <w:r w:rsidRPr="00972A42">
        <w:rPr>
          <w:color w:val="000000"/>
          <w:szCs w:val="24"/>
        </w:rPr>
        <w:t xml:space="preserve"> between patients’ satisfaction and their perceived healthcare quality. </w:t>
      </w:r>
      <w:r w:rsidRPr="00972A42">
        <w:rPr>
          <w:szCs w:val="24"/>
        </w:rPr>
        <w:t>Parasuraman, A., Zeithaml, V. A., &amp; Berry, L. L.</w:t>
      </w:r>
      <w:r>
        <w:rPr>
          <w:szCs w:val="24"/>
        </w:rPr>
        <w:t>[2] developed a 22- item  instrument for assessing perception of customers in service organizations.</w:t>
      </w:r>
      <w:r w:rsidRPr="008944C5">
        <w:rPr>
          <w:color w:val="000000"/>
          <w:szCs w:val="24"/>
        </w:rPr>
        <w:t xml:space="preserve"> </w:t>
      </w:r>
      <w:r w:rsidRPr="00972A42">
        <w:rPr>
          <w:color w:val="000000"/>
          <w:szCs w:val="24"/>
        </w:rPr>
        <w:t xml:space="preserve">A survey conducted by </w:t>
      </w:r>
      <w:hyperlink r:id="rId8" w:history="1">
        <w:r w:rsidRPr="009656DD">
          <w:rPr>
            <w:rStyle w:val="Hyperlink"/>
            <w:color w:val="000000" w:themeColor="text1"/>
            <w:szCs w:val="24"/>
            <w:u w:val="none"/>
          </w:rPr>
          <w:t>Prasanta Mahapatra</w:t>
        </w:r>
      </w:hyperlink>
      <w:r w:rsidRPr="009656DD">
        <w:rPr>
          <w:rStyle w:val="Hyperlink"/>
          <w:color w:val="000000" w:themeColor="text1"/>
          <w:szCs w:val="24"/>
          <w:u w:val="none"/>
        </w:rPr>
        <w:t xml:space="preserve"> [3]</w:t>
      </w:r>
      <w:r w:rsidRPr="009656DD">
        <w:rPr>
          <w:szCs w:val="24"/>
        </w:rPr>
        <w:t xml:space="preserve"> on patient satisfaction on different aspects of public hospitals where their research was only on patient</w:t>
      </w:r>
      <w:r w:rsidRPr="00972A42">
        <w:rPr>
          <w:szCs w:val="24"/>
        </w:rPr>
        <w:t xml:space="preserve"> satisfaction of limited dimensions.</w:t>
      </w:r>
      <w:r w:rsidRPr="00E07D63">
        <w:rPr>
          <w:color w:val="000000"/>
          <w:szCs w:val="24"/>
        </w:rPr>
        <w:t xml:space="preserve"> </w:t>
      </w:r>
    </w:p>
    <w:p w14:paraId="2288E525" w14:textId="77777777" w:rsidR="009656DD" w:rsidRDefault="009656DD" w:rsidP="001852E5">
      <w:pPr>
        <w:autoSpaceDE w:val="0"/>
        <w:autoSpaceDN w:val="0"/>
        <w:adjustRightInd w:val="0"/>
        <w:ind w:firstLine="720"/>
        <w:rPr>
          <w:szCs w:val="24"/>
        </w:rPr>
      </w:pPr>
    </w:p>
    <w:p w14:paraId="7A2B91C6" w14:textId="77777777" w:rsidR="001852E5" w:rsidRPr="001852E5" w:rsidRDefault="001852E5" w:rsidP="001852E5">
      <w:pPr>
        <w:autoSpaceDE w:val="0"/>
        <w:autoSpaceDN w:val="0"/>
        <w:adjustRightInd w:val="0"/>
        <w:ind w:firstLine="0"/>
        <w:rPr>
          <w:rFonts w:ascii="Arial" w:hAnsi="Arial" w:cs="Arial"/>
          <w:b/>
          <w:szCs w:val="24"/>
        </w:rPr>
      </w:pPr>
      <w:r w:rsidRPr="001852E5">
        <w:rPr>
          <w:rFonts w:ascii="Arial" w:hAnsi="Arial" w:cs="Arial"/>
          <w:b/>
          <w:szCs w:val="24"/>
        </w:rPr>
        <w:t xml:space="preserve">1.1 Health Care -Service Quality </w:t>
      </w:r>
    </w:p>
    <w:p w14:paraId="748446B2" w14:textId="78CB89FD" w:rsidR="001852E5" w:rsidRDefault="001852E5" w:rsidP="001852E5">
      <w:pPr>
        <w:autoSpaceDE w:val="0"/>
        <w:autoSpaceDN w:val="0"/>
        <w:adjustRightInd w:val="0"/>
        <w:rPr>
          <w:szCs w:val="24"/>
        </w:rPr>
      </w:pPr>
      <w:r w:rsidRPr="00972A42">
        <w:rPr>
          <w:szCs w:val="24"/>
        </w:rPr>
        <w:t xml:space="preserve">The dimension of service quality is still debated among the academic researchers. The purpose of this study is to examine the different dimensions used and applied in the process of evaluating the service quality in the health care sector. </w:t>
      </w:r>
    </w:p>
    <w:p w14:paraId="3379AF0A" w14:textId="77777777" w:rsidR="009656DD" w:rsidRPr="00972A42" w:rsidRDefault="009656DD" w:rsidP="001852E5">
      <w:pPr>
        <w:autoSpaceDE w:val="0"/>
        <w:autoSpaceDN w:val="0"/>
        <w:adjustRightInd w:val="0"/>
        <w:rPr>
          <w:szCs w:val="24"/>
        </w:rPr>
      </w:pPr>
    </w:p>
    <w:p w14:paraId="11991EEA" w14:textId="5D123A11" w:rsidR="001852E5" w:rsidRPr="001852E5" w:rsidRDefault="001852E5" w:rsidP="001852E5">
      <w:pPr>
        <w:autoSpaceDE w:val="0"/>
        <w:autoSpaceDN w:val="0"/>
        <w:adjustRightInd w:val="0"/>
        <w:ind w:firstLine="0"/>
        <w:rPr>
          <w:rFonts w:ascii="Arial" w:hAnsi="Arial" w:cs="Arial"/>
          <w:b/>
          <w:szCs w:val="24"/>
        </w:rPr>
      </w:pPr>
      <w:r w:rsidRPr="001852E5">
        <w:rPr>
          <w:rFonts w:ascii="Arial" w:hAnsi="Arial" w:cs="Arial"/>
          <w:b/>
          <w:szCs w:val="24"/>
        </w:rPr>
        <w:t>1.2 Patient’s Satisfaction</w:t>
      </w:r>
    </w:p>
    <w:p w14:paraId="3A43C16A" w14:textId="77777777" w:rsidR="001852E5" w:rsidRPr="00972A42" w:rsidRDefault="001852E5" w:rsidP="001852E5">
      <w:pPr>
        <w:autoSpaceDE w:val="0"/>
        <w:autoSpaceDN w:val="0"/>
        <w:adjustRightInd w:val="0"/>
        <w:ind w:firstLine="720"/>
        <w:rPr>
          <w:szCs w:val="24"/>
        </w:rPr>
      </w:pPr>
      <w:bookmarkStart w:id="2" w:name="_Hlk530565233"/>
      <w:r w:rsidRPr="00972A42">
        <w:rPr>
          <w:szCs w:val="24"/>
        </w:rPr>
        <w:t xml:space="preserve">Patient satisfaction is the </w:t>
      </w:r>
      <w:r>
        <w:rPr>
          <w:szCs w:val="24"/>
        </w:rPr>
        <w:t xml:space="preserve">parameter </w:t>
      </w:r>
      <w:r w:rsidRPr="00972A42">
        <w:rPr>
          <w:szCs w:val="24"/>
        </w:rPr>
        <w:t xml:space="preserve"> used to measure the response of </w:t>
      </w:r>
      <w:proofErr w:type="spellStart"/>
      <w:r>
        <w:rPr>
          <w:szCs w:val="24"/>
        </w:rPr>
        <w:t>heathcare</w:t>
      </w:r>
      <w:proofErr w:type="spellEnd"/>
      <w:r>
        <w:rPr>
          <w:szCs w:val="24"/>
        </w:rPr>
        <w:t xml:space="preserve"> sector </w:t>
      </w:r>
      <w:r w:rsidRPr="00972A42">
        <w:rPr>
          <w:szCs w:val="24"/>
        </w:rPr>
        <w:t xml:space="preserve">examination and treatment for the patient's expectations. Patient satisfaction is an important </w:t>
      </w:r>
      <w:r>
        <w:rPr>
          <w:szCs w:val="24"/>
        </w:rPr>
        <w:t xml:space="preserve">parameter </w:t>
      </w:r>
      <w:r w:rsidRPr="00972A42">
        <w:rPr>
          <w:szCs w:val="24"/>
        </w:rPr>
        <w:t xml:space="preserve"> to certify the </w:t>
      </w:r>
      <w:r>
        <w:rPr>
          <w:szCs w:val="24"/>
        </w:rPr>
        <w:t xml:space="preserve">service </w:t>
      </w:r>
      <w:r w:rsidRPr="00972A42">
        <w:rPr>
          <w:szCs w:val="24"/>
        </w:rPr>
        <w:t xml:space="preserve">quality and </w:t>
      </w:r>
      <w:r>
        <w:rPr>
          <w:szCs w:val="24"/>
        </w:rPr>
        <w:t xml:space="preserve">efficiency </w:t>
      </w:r>
      <w:r w:rsidRPr="00972A42">
        <w:rPr>
          <w:szCs w:val="24"/>
        </w:rPr>
        <w:t xml:space="preserve"> of health </w:t>
      </w:r>
      <w:r>
        <w:rPr>
          <w:szCs w:val="24"/>
        </w:rPr>
        <w:t xml:space="preserve">care sector </w:t>
      </w:r>
      <w:r w:rsidRPr="00972A42">
        <w:rPr>
          <w:szCs w:val="24"/>
        </w:rPr>
        <w:t xml:space="preserve">. </w:t>
      </w:r>
      <w:bookmarkEnd w:id="2"/>
    </w:p>
    <w:p w14:paraId="545FC125" w14:textId="77777777" w:rsidR="001852E5" w:rsidRPr="001852E5" w:rsidRDefault="001852E5" w:rsidP="001852E5">
      <w:pPr>
        <w:spacing w:before="240"/>
        <w:ind w:firstLine="0"/>
        <w:rPr>
          <w:rFonts w:ascii="Arial" w:hAnsi="Arial" w:cs="Arial"/>
          <w:b/>
          <w:szCs w:val="24"/>
        </w:rPr>
      </w:pPr>
      <w:r w:rsidRPr="001852E5">
        <w:rPr>
          <w:rFonts w:ascii="Arial" w:hAnsi="Arial" w:cs="Arial"/>
          <w:b/>
          <w:szCs w:val="24"/>
        </w:rPr>
        <w:t xml:space="preserve">1.3  Identification of Factors and Sub-Factors of Health Care service Quality </w:t>
      </w:r>
    </w:p>
    <w:p w14:paraId="2B551853" w14:textId="5E3CDD7C" w:rsidR="001852E5" w:rsidRDefault="001852E5" w:rsidP="001852E5">
      <w:pPr>
        <w:spacing w:line="360" w:lineRule="auto"/>
        <w:rPr>
          <w:szCs w:val="24"/>
        </w:rPr>
      </w:pPr>
      <w:bookmarkStart w:id="3" w:name="_Hlk530565266"/>
      <w:r w:rsidRPr="00972A42">
        <w:rPr>
          <w:szCs w:val="24"/>
        </w:rPr>
        <w:t xml:space="preserve">Based on previous literature and research, a study is made to identify the factors that </w:t>
      </w:r>
      <w:proofErr w:type="spellStart"/>
      <w:r w:rsidRPr="00972A42">
        <w:rPr>
          <w:szCs w:val="24"/>
        </w:rPr>
        <w:t>effect</w:t>
      </w:r>
      <w:proofErr w:type="spellEnd"/>
      <w:r w:rsidRPr="00972A42">
        <w:rPr>
          <w:szCs w:val="24"/>
        </w:rPr>
        <w:t xml:space="preserve"> the satisfaction of the patient. Six factors namely: Responsiveness (RES), Safety and Security (SAS), </w:t>
      </w:r>
      <w:r w:rsidRPr="00972A42">
        <w:rPr>
          <w:szCs w:val="24"/>
        </w:rPr>
        <w:lastRenderedPageBreak/>
        <w:t xml:space="preserve">Assurance (ASU), Tangibles (TAN), Empathy (EMP) and Reliability (REL) are considered. </w:t>
      </w:r>
      <w:bookmarkStart w:id="4" w:name="_Hlk530565279"/>
      <w:bookmarkEnd w:id="3"/>
      <w:r w:rsidRPr="00972A42">
        <w:rPr>
          <w:szCs w:val="24"/>
        </w:rPr>
        <w:t xml:space="preserve">Furthermore, four sub factors for each factor are considered. </w:t>
      </w:r>
      <w:bookmarkEnd w:id="4"/>
      <w:r w:rsidRPr="00A619C4">
        <w:rPr>
          <w:szCs w:val="24"/>
        </w:rPr>
        <w:t>Service appropriateness (RES1)</w:t>
      </w:r>
      <w:r>
        <w:rPr>
          <w:szCs w:val="24"/>
        </w:rPr>
        <w:t xml:space="preserve">, </w:t>
      </w:r>
      <w:r w:rsidRPr="00A619C4">
        <w:rPr>
          <w:szCs w:val="24"/>
        </w:rPr>
        <w:t>Promptness of service delivery (RES2)</w:t>
      </w:r>
      <w:r>
        <w:rPr>
          <w:szCs w:val="24"/>
        </w:rPr>
        <w:t xml:space="preserve">, </w:t>
      </w:r>
      <w:r w:rsidRPr="00A619C4">
        <w:rPr>
          <w:szCs w:val="24"/>
        </w:rPr>
        <w:t>Service availability (RES3)</w:t>
      </w:r>
      <w:r>
        <w:rPr>
          <w:szCs w:val="24"/>
        </w:rPr>
        <w:t xml:space="preserve"> ,</w:t>
      </w:r>
      <w:r w:rsidRPr="00A619C4">
        <w:rPr>
          <w:szCs w:val="24"/>
        </w:rPr>
        <w:t>Quick and simple process of admission and Discharge (RES4)</w:t>
      </w:r>
      <w:r>
        <w:rPr>
          <w:szCs w:val="24"/>
        </w:rPr>
        <w:t xml:space="preserve">, </w:t>
      </w:r>
      <w:r w:rsidRPr="00A619C4">
        <w:rPr>
          <w:szCs w:val="24"/>
        </w:rPr>
        <w:t>Personal privacy (SAS1)</w:t>
      </w:r>
      <w:r>
        <w:rPr>
          <w:szCs w:val="24"/>
        </w:rPr>
        <w:t xml:space="preserve">, </w:t>
      </w:r>
      <w:r w:rsidRPr="00A619C4">
        <w:rPr>
          <w:szCs w:val="24"/>
        </w:rPr>
        <w:t>Confidentiality of patients’ information (SAS2)</w:t>
      </w:r>
      <w:r>
        <w:rPr>
          <w:szCs w:val="24"/>
        </w:rPr>
        <w:t xml:space="preserve">, </w:t>
      </w:r>
      <w:r w:rsidRPr="00A619C4">
        <w:rPr>
          <w:szCs w:val="24"/>
        </w:rPr>
        <w:t>Comfortable and safe Hospital Environment (SAS3)</w:t>
      </w:r>
      <w:r>
        <w:rPr>
          <w:szCs w:val="24"/>
        </w:rPr>
        <w:t xml:space="preserve">, </w:t>
      </w:r>
      <w:r w:rsidRPr="00A619C4">
        <w:rPr>
          <w:szCs w:val="24"/>
        </w:rPr>
        <w:t>Correct Diagnosis (SAS4)</w:t>
      </w:r>
      <w:r>
        <w:rPr>
          <w:szCs w:val="24"/>
        </w:rPr>
        <w:t xml:space="preserve">, </w:t>
      </w:r>
      <w:r w:rsidRPr="00A619C4">
        <w:rPr>
          <w:szCs w:val="24"/>
        </w:rPr>
        <w:t>Commitment (ASU1)</w:t>
      </w:r>
      <w:r>
        <w:rPr>
          <w:szCs w:val="24"/>
        </w:rPr>
        <w:t xml:space="preserve">, </w:t>
      </w:r>
      <w:r w:rsidRPr="00A619C4">
        <w:rPr>
          <w:szCs w:val="24"/>
        </w:rPr>
        <w:t>Accountability (ASU2)</w:t>
      </w:r>
      <w:r>
        <w:rPr>
          <w:szCs w:val="24"/>
        </w:rPr>
        <w:t xml:space="preserve">, </w:t>
      </w:r>
      <w:r w:rsidRPr="00A619C4">
        <w:rPr>
          <w:szCs w:val="24"/>
        </w:rPr>
        <w:t>Confidence in Diagnosis and Treatment (ASU3)</w:t>
      </w:r>
      <w:r>
        <w:rPr>
          <w:szCs w:val="24"/>
        </w:rPr>
        <w:t xml:space="preserve"> and </w:t>
      </w:r>
      <w:r w:rsidRPr="00A619C4">
        <w:rPr>
          <w:szCs w:val="24"/>
        </w:rPr>
        <w:t>Skill, ability</w:t>
      </w:r>
      <w:r>
        <w:rPr>
          <w:szCs w:val="24"/>
        </w:rPr>
        <w:t xml:space="preserve">, </w:t>
      </w:r>
      <w:r w:rsidRPr="00A619C4">
        <w:rPr>
          <w:szCs w:val="24"/>
        </w:rPr>
        <w:t>competency of providers (ASU4)</w:t>
      </w:r>
      <w:r>
        <w:rPr>
          <w:szCs w:val="24"/>
        </w:rPr>
        <w:t xml:space="preserve">, </w:t>
      </w:r>
      <w:r w:rsidRPr="00A619C4">
        <w:rPr>
          <w:szCs w:val="24"/>
        </w:rPr>
        <w:t>Availability of Advanced Medical Equipment (TAN1)</w:t>
      </w:r>
      <w:r>
        <w:rPr>
          <w:szCs w:val="24"/>
        </w:rPr>
        <w:t xml:space="preserve">, </w:t>
      </w:r>
      <w:r w:rsidRPr="00A619C4">
        <w:rPr>
          <w:szCs w:val="24"/>
        </w:rPr>
        <w:t>Availability of Advanced Skills and Knowledge Medical Staff (TAN2)</w:t>
      </w:r>
      <w:r>
        <w:rPr>
          <w:szCs w:val="24"/>
        </w:rPr>
        <w:t xml:space="preserve">, </w:t>
      </w:r>
      <w:r w:rsidRPr="00A619C4">
        <w:rPr>
          <w:szCs w:val="24"/>
        </w:rPr>
        <w:t>Infrastructure Facilities (TAN3)</w:t>
      </w:r>
      <w:r>
        <w:rPr>
          <w:szCs w:val="24"/>
        </w:rPr>
        <w:t xml:space="preserve">, </w:t>
      </w:r>
      <w:r w:rsidRPr="00A619C4">
        <w:rPr>
          <w:szCs w:val="24"/>
        </w:rPr>
        <w:t>Overall cleanliness of the hospital (TAN4)</w:t>
      </w:r>
      <w:r>
        <w:rPr>
          <w:szCs w:val="24"/>
        </w:rPr>
        <w:t xml:space="preserve">, </w:t>
      </w:r>
      <w:r w:rsidRPr="00A619C4">
        <w:rPr>
          <w:szCs w:val="24"/>
        </w:rPr>
        <w:t>Polite Attitude of Employees (EMP1)</w:t>
      </w:r>
      <w:r>
        <w:rPr>
          <w:szCs w:val="24"/>
        </w:rPr>
        <w:t xml:space="preserve">, </w:t>
      </w:r>
      <w:r w:rsidRPr="00A619C4">
        <w:rPr>
          <w:szCs w:val="24"/>
        </w:rPr>
        <w:t>Reasonable cost without compromising on quality (EMP2)</w:t>
      </w:r>
      <w:r>
        <w:rPr>
          <w:szCs w:val="24"/>
        </w:rPr>
        <w:t>,</w:t>
      </w:r>
      <w:r w:rsidRPr="00A619C4">
        <w:rPr>
          <w:szCs w:val="24"/>
        </w:rPr>
        <w:t>Transparency in Billing (EMP3)</w:t>
      </w:r>
      <w:r>
        <w:rPr>
          <w:szCs w:val="24"/>
        </w:rPr>
        <w:t xml:space="preserve">,  </w:t>
      </w:r>
      <w:r w:rsidRPr="00A619C4">
        <w:rPr>
          <w:szCs w:val="24"/>
        </w:rPr>
        <w:t>Emotional Support and Attention (EMP4)</w:t>
      </w:r>
      <w:r>
        <w:rPr>
          <w:szCs w:val="24"/>
        </w:rPr>
        <w:t xml:space="preserve">, </w:t>
      </w:r>
      <w:r w:rsidRPr="00A619C4">
        <w:rPr>
          <w:szCs w:val="24"/>
        </w:rPr>
        <w:t>Consistent and correct service delivery (REL1)</w:t>
      </w:r>
      <w:r>
        <w:rPr>
          <w:szCs w:val="24"/>
        </w:rPr>
        <w:t xml:space="preserve">, </w:t>
      </w:r>
      <w:r w:rsidRPr="00A619C4">
        <w:rPr>
          <w:szCs w:val="24"/>
        </w:rPr>
        <w:t>Meeting deadlines for Medical and diagnostic services (REL2)</w:t>
      </w:r>
      <w:r>
        <w:rPr>
          <w:szCs w:val="24"/>
        </w:rPr>
        <w:t xml:space="preserve">, </w:t>
      </w:r>
      <w:r w:rsidRPr="00A619C4">
        <w:rPr>
          <w:szCs w:val="24"/>
        </w:rPr>
        <w:t>Regular Monitoring of Health status (REL3)</w:t>
      </w:r>
      <w:r>
        <w:rPr>
          <w:szCs w:val="24"/>
        </w:rPr>
        <w:t xml:space="preserve"> and </w:t>
      </w:r>
      <w:r w:rsidRPr="00A619C4">
        <w:rPr>
          <w:szCs w:val="24"/>
        </w:rPr>
        <w:t>Clear Understanding of Specific patient needs (REL4)</w:t>
      </w:r>
      <w:r>
        <w:rPr>
          <w:szCs w:val="24"/>
        </w:rPr>
        <w:t>.</w:t>
      </w:r>
    </w:p>
    <w:p w14:paraId="6009C97E" w14:textId="77777777" w:rsidR="009656DD" w:rsidRDefault="009656DD" w:rsidP="001852E5">
      <w:pPr>
        <w:spacing w:line="360" w:lineRule="auto"/>
        <w:rPr>
          <w:szCs w:val="24"/>
        </w:rPr>
      </w:pPr>
    </w:p>
    <w:p w14:paraId="1587AE4E" w14:textId="2ADCB157" w:rsidR="001852E5" w:rsidRPr="001852E5" w:rsidRDefault="007B2055" w:rsidP="001852E5">
      <w:pPr>
        <w:pStyle w:val="ListParagraph"/>
        <w:numPr>
          <w:ilvl w:val="0"/>
          <w:numId w:val="23"/>
        </w:numPr>
        <w:spacing w:after="200"/>
        <w:rPr>
          <w:rFonts w:ascii="Arial" w:hAnsi="Arial" w:cs="Arial"/>
          <w:b/>
          <w:szCs w:val="24"/>
        </w:rPr>
      </w:pPr>
      <w:r w:rsidRPr="001852E5">
        <w:rPr>
          <w:rFonts w:ascii="Arial" w:hAnsi="Arial" w:cs="Arial"/>
          <w:b/>
          <w:szCs w:val="24"/>
        </w:rPr>
        <w:t xml:space="preserve">Methodology </w:t>
      </w:r>
    </w:p>
    <w:p w14:paraId="1136A98D" w14:textId="77777777" w:rsidR="001852E5" w:rsidRPr="00972A42" w:rsidRDefault="001852E5" w:rsidP="001852E5">
      <w:pPr>
        <w:autoSpaceDE w:val="0"/>
        <w:autoSpaceDN w:val="0"/>
        <w:adjustRightInd w:val="0"/>
        <w:spacing w:before="120" w:after="120"/>
        <w:ind w:firstLine="420"/>
        <w:rPr>
          <w:color w:val="000000"/>
          <w:szCs w:val="24"/>
        </w:rPr>
      </w:pPr>
      <w:r w:rsidRPr="0053696F">
        <w:rPr>
          <w:bCs/>
          <w:color w:val="000000"/>
          <w:szCs w:val="24"/>
        </w:rPr>
        <w:t xml:space="preserve">Simon Gyasi </w:t>
      </w:r>
      <w:proofErr w:type="spellStart"/>
      <w:r w:rsidRPr="0053696F">
        <w:rPr>
          <w:bCs/>
          <w:color w:val="000000"/>
          <w:szCs w:val="24"/>
        </w:rPr>
        <w:t>Nimako</w:t>
      </w:r>
      <w:proofErr w:type="spellEnd"/>
      <w:r w:rsidRPr="0053696F">
        <w:rPr>
          <w:bCs/>
          <w:color w:val="000000"/>
          <w:szCs w:val="24"/>
        </w:rPr>
        <w:t xml:space="preserve"> &amp; Foresight Kofi </w:t>
      </w:r>
      <w:proofErr w:type="spellStart"/>
      <w:r w:rsidRPr="0053696F">
        <w:rPr>
          <w:bCs/>
          <w:color w:val="000000"/>
          <w:szCs w:val="24"/>
        </w:rPr>
        <w:t>Azumah</w:t>
      </w:r>
      <w:proofErr w:type="spellEnd"/>
      <w:r w:rsidRPr="0053696F">
        <w:rPr>
          <w:bCs/>
          <w:color w:val="000000"/>
          <w:szCs w:val="24"/>
        </w:rPr>
        <w:t xml:space="preserve"> [</w:t>
      </w:r>
      <w:r>
        <w:rPr>
          <w:bCs/>
          <w:color w:val="000000"/>
          <w:szCs w:val="24"/>
        </w:rPr>
        <w:t>4</w:t>
      </w:r>
      <w:r w:rsidRPr="0053696F">
        <w:rPr>
          <w:bCs/>
          <w:color w:val="000000"/>
          <w:szCs w:val="24"/>
        </w:rPr>
        <w:t xml:space="preserve">] mentioned that  </w:t>
      </w:r>
      <w:r w:rsidRPr="0053696F">
        <w:rPr>
          <w:szCs w:val="24"/>
        </w:rPr>
        <w:t xml:space="preserve">CFA approach used to propose a framework of latent factors that are critical for understanding service quality. </w:t>
      </w:r>
      <w:r w:rsidRPr="0053696F">
        <w:rPr>
          <w:color w:val="000000"/>
          <w:szCs w:val="24"/>
        </w:rPr>
        <w:t xml:space="preserve">The confirmatory factor analysis was done using LISREL 8.8. </w:t>
      </w:r>
      <w:r w:rsidRPr="00972A42">
        <w:rPr>
          <w:color w:val="000000"/>
          <w:szCs w:val="24"/>
        </w:rPr>
        <w:t xml:space="preserve">In the calculation </w:t>
      </w:r>
      <w:r>
        <w:rPr>
          <w:color w:val="000000"/>
          <w:szCs w:val="24"/>
        </w:rPr>
        <w:t xml:space="preserve">Relative Weight Analysis, for the </w:t>
      </w:r>
      <w:r w:rsidRPr="00972A42">
        <w:rPr>
          <w:color w:val="000000"/>
          <w:szCs w:val="24"/>
        </w:rPr>
        <w:t>Relative Importance Index (RII), the formula below was used:</w:t>
      </w:r>
    </w:p>
    <w:p w14:paraId="79133713" w14:textId="77777777" w:rsidR="001852E5" w:rsidRPr="0053696F" w:rsidRDefault="003904A4" w:rsidP="001852E5">
      <w:pPr>
        <w:autoSpaceDE w:val="0"/>
        <w:autoSpaceDN w:val="0"/>
        <w:adjustRightInd w:val="0"/>
        <w:rPr>
          <w:rFonts w:eastAsiaTheme="minorEastAsia"/>
          <w:color w:val="000000"/>
          <w:szCs w:val="24"/>
        </w:rPr>
      </w:pPr>
      <m:oMathPara>
        <m:oMath>
          <m:acc>
            <m:accPr>
              <m:chr m:val="̇"/>
              <m:ctrlPr>
                <w:rPr>
                  <w:rFonts w:ascii="Cambria Math" w:eastAsiaTheme="minorHAnsi" w:hAnsi="Cambria Math"/>
                  <w:color w:val="000000"/>
                  <w:szCs w:val="24"/>
                  <w:lang w:val="en-IN"/>
                </w:rPr>
              </m:ctrlPr>
            </m:accPr>
            <m:e>
              <m:r>
                <m:rPr>
                  <m:sty m:val="p"/>
                </m:rPr>
                <w:rPr>
                  <w:rFonts w:ascii="Cambria Math" w:hAnsi="Cambria Math"/>
                  <w:color w:val="000000"/>
                  <w:szCs w:val="24"/>
                </w:rPr>
                <m:t>RII</m:t>
              </m:r>
            </m:e>
          </m:acc>
          <m:r>
            <m:rPr>
              <m:sty m:val="p"/>
            </m:rPr>
            <w:rPr>
              <w:rFonts w:ascii="Cambria Math" w:hAnsi="Cambria Math"/>
              <w:color w:val="000000"/>
              <w:szCs w:val="24"/>
            </w:rPr>
            <m:t>=</m:t>
          </m:r>
          <m:f>
            <m:fPr>
              <m:ctrlPr>
                <w:rPr>
                  <w:rFonts w:ascii="Cambria Math" w:eastAsiaTheme="minorHAnsi" w:hAnsi="Cambria Math"/>
                  <w:color w:val="000000"/>
                  <w:szCs w:val="24"/>
                  <w:lang w:val="en-IN"/>
                </w:rPr>
              </m:ctrlPr>
            </m:fPr>
            <m:num>
              <m:r>
                <m:rPr>
                  <m:sty m:val="p"/>
                </m:rPr>
                <w:rPr>
                  <w:rFonts w:ascii="Cambria Math" w:hAnsi="Cambria Math"/>
                  <w:color w:val="000000"/>
                  <w:szCs w:val="24"/>
                </w:rPr>
                <m:t>∑W</m:t>
              </m:r>
            </m:num>
            <m:den>
              <m:r>
                <m:rPr>
                  <m:sty m:val="p"/>
                </m:rPr>
                <w:rPr>
                  <w:rFonts w:ascii="Cambria Math" w:hAnsi="Cambria Math"/>
                  <w:color w:val="000000"/>
                  <w:szCs w:val="24"/>
                </w:rPr>
                <m:t>A*N</m:t>
              </m:r>
            </m:den>
          </m:f>
        </m:oMath>
      </m:oMathPara>
    </w:p>
    <w:p w14:paraId="7134BE39" w14:textId="77777777" w:rsidR="001852E5" w:rsidRPr="0053696F" w:rsidRDefault="001852E5" w:rsidP="001852E5">
      <w:pPr>
        <w:autoSpaceDE w:val="0"/>
        <w:autoSpaceDN w:val="0"/>
        <w:adjustRightInd w:val="0"/>
        <w:rPr>
          <w:color w:val="000000"/>
          <w:szCs w:val="24"/>
        </w:rPr>
      </w:pPr>
    </w:p>
    <w:p w14:paraId="0F728752" w14:textId="77777777" w:rsidR="001852E5" w:rsidRDefault="001852E5" w:rsidP="001852E5">
      <w:pPr>
        <w:autoSpaceDE w:val="0"/>
        <w:autoSpaceDN w:val="0"/>
        <w:adjustRightInd w:val="0"/>
        <w:rPr>
          <w:color w:val="000000"/>
          <w:szCs w:val="24"/>
        </w:rPr>
      </w:pPr>
      <w:r w:rsidRPr="0053696F">
        <w:rPr>
          <w:color w:val="000000"/>
          <w:szCs w:val="24"/>
        </w:rPr>
        <w:t xml:space="preserve">where, </w:t>
      </w:r>
      <w:r w:rsidRPr="0053696F">
        <w:rPr>
          <w:iCs/>
          <w:color w:val="000000"/>
          <w:szCs w:val="24"/>
        </w:rPr>
        <w:t>W</w:t>
      </w:r>
      <w:r w:rsidRPr="0053696F">
        <w:rPr>
          <w:color w:val="000000"/>
          <w:szCs w:val="24"/>
        </w:rPr>
        <w:t>—</w:t>
      </w:r>
      <w:r w:rsidRPr="0053696F">
        <w:rPr>
          <w:iCs/>
          <w:color w:val="000000"/>
          <w:szCs w:val="24"/>
        </w:rPr>
        <w:t xml:space="preserve">weighting given to each statement by the respondents and ranges from </w:t>
      </w:r>
      <w:r w:rsidRPr="0053696F">
        <w:rPr>
          <w:color w:val="000000"/>
          <w:szCs w:val="24"/>
        </w:rPr>
        <w:t xml:space="preserve">1 </w:t>
      </w:r>
      <w:r w:rsidRPr="0053696F">
        <w:rPr>
          <w:iCs/>
          <w:color w:val="000000"/>
          <w:szCs w:val="24"/>
        </w:rPr>
        <w:t xml:space="preserve">to </w:t>
      </w:r>
      <w:r w:rsidRPr="0053696F">
        <w:rPr>
          <w:color w:val="000000"/>
          <w:szCs w:val="24"/>
        </w:rPr>
        <w:t xml:space="preserve">5; </w:t>
      </w:r>
    </w:p>
    <w:p w14:paraId="37BE1CF2" w14:textId="62FD803A" w:rsidR="001852E5" w:rsidRPr="0053696F" w:rsidRDefault="001852E5" w:rsidP="001852E5">
      <w:pPr>
        <w:autoSpaceDE w:val="0"/>
        <w:autoSpaceDN w:val="0"/>
        <w:adjustRightInd w:val="0"/>
        <w:rPr>
          <w:iCs/>
          <w:color w:val="000000"/>
          <w:szCs w:val="24"/>
        </w:rPr>
      </w:pPr>
      <w:r w:rsidRPr="0053696F">
        <w:rPr>
          <w:iCs/>
          <w:color w:val="000000"/>
          <w:szCs w:val="24"/>
        </w:rPr>
        <w:t>A</w:t>
      </w:r>
      <w:r w:rsidRPr="0053696F">
        <w:rPr>
          <w:color w:val="000000"/>
          <w:szCs w:val="24"/>
        </w:rPr>
        <w:t>—</w:t>
      </w:r>
      <w:r w:rsidRPr="0053696F">
        <w:rPr>
          <w:iCs/>
          <w:color w:val="000000"/>
          <w:szCs w:val="24"/>
        </w:rPr>
        <w:t xml:space="preserve">Higher response integer </w:t>
      </w:r>
      <w:r w:rsidRPr="0053696F">
        <w:rPr>
          <w:color w:val="000000"/>
          <w:szCs w:val="24"/>
        </w:rPr>
        <w:t xml:space="preserve">(5); </w:t>
      </w:r>
      <w:r w:rsidRPr="0053696F">
        <w:rPr>
          <w:iCs/>
          <w:color w:val="000000"/>
          <w:szCs w:val="24"/>
        </w:rPr>
        <w:t>and N</w:t>
      </w:r>
      <w:r w:rsidRPr="0053696F">
        <w:rPr>
          <w:color w:val="000000"/>
          <w:szCs w:val="24"/>
        </w:rPr>
        <w:t>—</w:t>
      </w:r>
      <w:r w:rsidRPr="0053696F">
        <w:rPr>
          <w:iCs/>
          <w:color w:val="000000"/>
          <w:szCs w:val="24"/>
        </w:rPr>
        <w:t>total number of respondents.</w:t>
      </w:r>
      <w:r>
        <w:rPr>
          <w:iCs/>
          <w:color w:val="000000"/>
          <w:szCs w:val="24"/>
        </w:rPr>
        <w:t xml:space="preserve"> </w:t>
      </w:r>
      <w:proofErr w:type="gramStart"/>
      <w:r>
        <w:rPr>
          <w:iCs/>
          <w:color w:val="000000"/>
          <w:szCs w:val="24"/>
        </w:rPr>
        <w:t>Finally</w:t>
      </w:r>
      <w:proofErr w:type="gramEnd"/>
      <w:r>
        <w:rPr>
          <w:iCs/>
          <w:color w:val="000000"/>
          <w:szCs w:val="24"/>
        </w:rPr>
        <w:t xml:space="preserve"> the priority  of service quality factors are </w:t>
      </w:r>
      <w:proofErr w:type="spellStart"/>
      <w:r>
        <w:rPr>
          <w:iCs/>
          <w:color w:val="000000"/>
          <w:szCs w:val="24"/>
        </w:rPr>
        <w:t>obtained.</w:t>
      </w:r>
      <w:r w:rsidR="009656DD">
        <w:rPr>
          <w:iCs/>
          <w:color w:val="000000"/>
          <w:szCs w:val="24"/>
        </w:rPr>
        <w:t>Fig</w:t>
      </w:r>
      <w:proofErr w:type="spellEnd"/>
      <w:r>
        <w:rPr>
          <w:iCs/>
          <w:color w:val="000000"/>
          <w:szCs w:val="24"/>
        </w:rPr>
        <w:t xml:space="preserve"> 2.1 </w:t>
      </w:r>
      <w:r w:rsidR="009656DD">
        <w:rPr>
          <w:iCs/>
          <w:color w:val="000000"/>
          <w:szCs w:val="24"/>
        </w:rPr>
        <w:t>shows</w:t>
      </w:r>
      <w:r>
        <w:rPr>
          <w:iCs/>
          <w:color w:val="000000"/>
          <w:szCs w:val="24"/>
        </w:rPr>
        <w:t xml:space="preserve"> the methodology.</w:t>
      </w:r>
    </w:p>
    <w:p w14:paraId="136946AF" w14:textId="77777777" w:rsidR="001852E5" w:rsidRDefault="001852E5" w:rsidP="001852E5">
      <w:pPr>
        <w:autoSpaceDE w:val="0"/>
        <w:autoSpaceDN w:val="0"/>
        <w:adjustRightInd w:val="0"/>
        <w:rPr>
          <w:szCs w:val="24"/>
        </w:rPr>
      </w:pPr>
      <w:r w:rsidRPr="00972A42">
        <w:rPr>
          <w:noProof/>
          <w:color w:val="000000"/>
          <w:szCs w:val="24"/>
        </w:rPr>
        <mc:AlternateContent>
          <mc:Choice Requires="wpg">
            <w:drawing>
              <wp:anchor distT="0" distB="0" distL="114300" distR="114300" simplePos="0" relativeHeight="251659264" behindDoc="0" locked="0" layoutInCell="1" allowOverlap="1" wp14:anchorId="656A1772" wp14:editId="321258F1">
                <wp:simplePos x="0" y="0"/>
                <wp:positionH relativeFrom="margin">
                  <wp:align>left</wp:align>
                </wp:positionH>
                <wp:positionV relativeFrom="paragraph">
                  <wp:posOffset>166633</wp:posOffset>
                </wp:positionV>
                <wp:extent cx="5978226" cy="1828800"/>
                <wp:effectExtent l="0" t="0" r="22860" b="1905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8226" cy="1828800"/>
                          <a:chOff x="3026" y="10876"/>
                          <a:chExt cx="9291" cy="2762"/>
                        </a:xfrm>
                      </wpg:grpSpPr>
                      <wps:wsp>
                        <wps:cNvPr id="9" name="Rectangle 7"/>
                        <wps:cNvSpPr>
                          <a:spLocks noChangeArrowheads="1"/>
                        </wps:cNvSpPr>
                        <wps:spPr bwMode="auto">
                          <a:xfrm>
                            <a:off x="7275" y="12934"/>
                            <a:ext cx="2556" cy="704"/>
                          </a:xfrm>
                          <a:prstGeom prst="rect">
                            <a:avLst/>
                          </a:prstGeom>
                          <a:solidFill>
                            <a:srgbClr val="FFFFFF"/>
                          </a:solidFill>
                          <a:ln w="9525">
                            <a:solidFill>
                              <a:srgbClr val="000000"/>
                            </a:solidFill>
                            <a:miter lim="800000"/>
                            <a:headEnd/>
                            <a:tailEnd/>
                          </a:ln>
                        </wps:spPr>
                        <wps:txbx>
                          <w:txbxContent>
                            <w:p w14:paraId="2CF0D34A" w14:textId="77777777" w:rsidR="001852E5" w:rsidRPr="005D1D43" w:rsidRDefault="001852E5" w:rsidP="001852E5">
                              <w:pPr>
                                <w:jc w:val="center"/>
                                <w:rPr>
                                  <w:b/>
                                  <w:szCs w:val="24"/>
                                </w:rPr>
                              </w:pPr>
                              <w:r>
                                <w:rPr>
                                  <w:b/>
                                  <w:szCs w:val="24"/>
                                </w:rPr>
                                <w:t xml:space="preserve">Relative weight </w:t>
                              </w:r>
                              <w:r w:rsidRPr="005D1D43">
                                <w:rPr>
                                  <w:b/>
                                  <w:szCs w:val="24"/>
                                </w:rPr>
                                <w:t>Analysis</w:t>
                              </w:r>
                            </w:p>
                          </w:txbxContent>
                        </wps:txbx>
                        <wps:bodyPr rot="0" vert="horz" wrap="square" lIns="91440" tIns="45720" rIns="91440" bIns="45720" anchor="t" anchorCtr="0" upright="1">
                          <a:noAutofit/>
                        </wps:bodyPr>
                      </wps:wsp>
                      <wps:wsp>
                        <wps:cNvPr id="10" name="Rectangle 8"/>
                        <wps:cNvSpPr>
                          <a:spLocks noChangeArrowheads="1"/>
                        </wps:cNvSpPr>
                        <wps:spPr bwMode="auto">
                          <a:xfrm>
                            <a:off x="7616" y="10876"/>
                            <a:ext cx="2018" cy="501"/>
                          </a:xfrm>
                          <a:prstGeom prst="rect">
                            <a:avLst/>
                          </a:prstGeom>
                          <a:solidFill>
                            <a:srgbClr val="FFFFFF"/>
                          </a:solidFill>
                          <a:ln w="9525">
                            <a:solidFill>
                              <a:srgbClr val="000000"/>
                            </a:solidFill>
                            <a:miter lim="800000"/>
                            <a:headEnd/>
                            <a:tailEnd/>
                          </a:ln>
                        </wps:spPr>
                        <wps:txbx>
                          <w:txbxContent>
                            <w:p w14:paraId="02E43F8C" w14:textId="77777777" w:rsidR="001852E5" w:rsidRPr="00C04DEF" w:rsidRDefault="001852E5" w:rsidP="001852E5">
                              <w:pPr>
                                <w:jc w:val="center"/>
                                <w:rPr>
                                  <w:b/>
                                  <w:szCs w:val="24"/>
                                </w:rPr>
                              </w:pPr>
                              <w:r w:rsidRPr="00327480">
                                <w:rPr>
                                  <w:b/>
                                  <w:szCs w:val="24"/>
                                </w:rPr>
                                <w:t>CFA</w:t>
                              </w:r>
                            </w:p>
                          </w:txbxContent>
                        </wps:txbx>
                        <wps:bodyPr rot="0" vert="horz" wrap="square" lIns="91440" tIns="45720" rIns="91440" bIns="45720" anchor="t" anchorCtr="0" upright="1">
                          <a:noAutofit/>
                        </wps:bodyPr>
                      </wps:wsp>
                      <wps:wsp>
                        <wps:cNvPr id="11" name="AutoShape 9"/>
                        <wps:cNvSpPr>
                          <a:spLocks noChangeArrowheads="1"/>
                        </wps:cNvSpPr>
                        <wps:spPr bwMode="auto">
                          <a:xfrm>
                            <a:off x="9606" y="11810"/>
                            <a:ext cx="2711" cy="1046"/>
                          </a:xfrm>
                          <a:prstGeom prst="roundRect">
                            <a:avLst>
                              <a:gd name="adj" fmla="val 16667"/>
                            </a:avLst>
                          </a:prstGeom>
                          <a:solidFill>
                            <a:srgbClr val="FFFFFF"/>
                          </a:solidFill>
                          <a:ln w="9525">
                            <a:solidFill>
                              <a:srgbClr val="000000"/>
                            </a:solidFill>
                            <a:round/>
                            <a:headEnd/>
                            <a:tailEnd/>
                          </a:ln>
                        </wps:spPr>
                        <wps:txbx>
                          <w:txbxContent>
                            <w:p w14:paraId="3D4D1427" w14:textId="77777777" w:rsidR="001852E5" w:rsidRPr="005D1D43" w:rsidRDefault="001852E5" w:rsidP="001852E5">
                              <w:pPr>
                                <w:jc w:val="center"/>
                                <w:rPr>
                                  <w:b/>
                                  <w:szCs w:val="24"/>
                                </w:rPr>
                              </w:pPr>
                              <w:r w:rsidRPr="005D1D43">
                                <w:rPr>
                                  <w:b/>
                                  <w:szCs w:val="24"/>
                                </w:rPr>
                                <w:t>Priority structure of</w:t>
                              </w:r>
                              <w:r>
                                <w:rPr>
                                  <w:b/>
                                  <w:szCs w:val="24"/>
                                </w:rPr>
                                <w:t xml:space="preserve"> Health Care </w:t>
                              </w:r>
                              <w:r w:rsidRPr="005D1D43">
                                <w:rPr>
                                  <w:b/>
                                  <w:szCs w:val="24"/>
                                </w:rPr>
                                <w:t>service</w:t>
                              </w:r>
                              <w:r>
                                <w:rPr>
                                  <w:b/>
                                  <w:szCs w:val="24"/>
                                </w:rPr>
                                <w:t xml:space="preserve"> quality factors</w:t>
                              </w:r>
                            </w:p>
                            <w:p w14:paraId="510AEBCF" w14:textId="77777777" w:rsidR="001852E5" w:rsidRDefault="001852E5" w:rsidP="001852E5"/>
                          </w:txbxContent>
                        </wps:txbx>
                        <wps:bodyPr rot="0" vert="horz" wrap="square" lIns="91440" tIns="45720" rIns="91440" bIns="45720" anchor="t" anchorCtr="0" upright="1">
                          <a:noAutofit/>
                        </wps:bodyPr>
                      </wps:wsp>
                      <wps:wsp>
                        <wps:cNvPr id="12" name="AutoShape 10"/>
                        <wps:cNvSpPr>
                          <a:spLocks noChangeArrowheads="1"/>
                        </wps:cNvSpPr>
                        <wps:spPr bwMode="auto">
                          <a:xfrm>
                            <a:off x="5600" y="11753"/>
                            <a:ext cx="2040" cy="1103"/>
                          </a:xfrm>
                          <a:prstGeom prst="roundRect">
                            <a:avLst>
                              <a:gd name="adj" fmla="val 16667"/>
                            </a:avLst>
                          </a:prstGeom>
                          <a:solidFill>
                            <a:srgbClr val="FFFFFF"/>
                          </a:solidFill>
                          <a:ln w="9525">
                            <a:solidFill>
                              <a:srgbClr val="000000"/>
                            </a:solidFill>
                            <a:round/>
                            <a:headEnd/>
                            <a:tailEnd/>
                          </a:ln>
                        </wps:spPr>
                        <wps:txbx>
                          <w:txbxContent>
                            <w:p w14:paraId="015B0C21" w14:textId="77777777" w:rsidR="001852E5" w:rsidRPr="00540562" w:rsidRDefault="001852E5" w:rsidP="001852E5">
                              <w:pPr>
                                <w:jc w:val="center"/>
                                <w:rPr>
                                  <w:b/>
                                </w:rPr>
                              </w:pPr>
                              <w:r w:rsidRPr="00540562">
                                <w:rPr>
                                  <w:b/>
                                </w:rPr>
                                <w:t>Health Care Service Quality Factors</w:t>
                              </w:r>
                            </w:p>
                            <w:p w14:paraId="1CED0C55" w14:textId="77777777" w:rsidR="001852E5" w:rsidRPr="00540562" w:rsidRDefault="001852E5" w:rsidP="001852E5"/>
                          </w:txbxContent>
                        </wps:txbx>
                        <wps:bodyPr rot="0" vert="horz" wrap="square" lIns="91440" tIns="45720" rIns="91440" bIns="45720" anchor="t" anchorCtr="0" upright="1">
                          <a:noAutofit/>
                        </wps:bodyPr>
                      </wps:wsp>
                      <wps:wsp>
                        <wps:cNvPr id="13" name="AutoShape 11"/>
                        <wps:cNvSpPr>
                          <a:spLocks noChangeArrowheads="1"/>
                        </wps:cNvSpPr>
                        <wps:spPr bwMode="auto">
                          <a:xfrm>
                            <a:off x="3026" y="11647"/>
                            <a:ext cx="1729" cy="1140"/>
                          </a:xfrm>
                          <a:prstGeom prst="roundRect">
                            <a:avLst>
                              <a:gd name="adj" fmla="val 16667"/>
                            </a:avLst>
                          </a:prstGeom>
                          <a:solidFill>
                            <a:srgbClr val="FFFFFF"/>
                          </a:solidFill>
                          <a:ln w="9525">
                            <a:solidFill>
                              <a:srgbClr val="000000"/>
                            </a:solidFill>
                            <a:round/>
                            <a:headEnd/>
                            <a:tailEnd/>
                          </a:ln>
                        </wps:spPr>
                        <wps:txbx>
                          <w:txbxContent>
                            <w:p w14:paraId="66AA93F4" w14:textId="77777777" w:rsidR="001852E5" w:rsidRPr="005D1D43" w:rsidRDefault="001852E5" w:rsidP="001852E5">
                              <w:pPr>
                                <w:jc w:val="center"/>
                                <w:rPr>
                                  <w:b/>
                                  <w:szCs w:val="24"/>
                                </w:rPr>
                              </w:pPr>
                              <w:r w:rsidRPr="005D1D43">
                                <w:rPr>
                                  <w:b/>
                                  <w:szCs w:val="24"/>
                                </w:rPr>
                                <w:t xml:space="preserve">Obtain Data on </w:t>
                              </w:r>
                            </w:p>
                            <w:p w14:paraId="38FAE470" w14:textId="77777777" w:rsidR="001852E5" w:rsidRPr="00885C03" w:rsidRDefault="001852E5" w:rsidP="001852E5">
                              <w:pPr>
                                <w:jc w:val="center"/>
                                <w:rPr>
                                  <w:b/>
                                  <w:szCs w:val="24"/>
                                </w:rPr>
                              </w:pPr>
                              <w:r>
                                <w:rPr>
                                  <w:b/>
                                  <w:szCs w:val="24"/>
                                </w:rPr>
                                <w:t xml:space="preserve">Health Care </w:t>
                              </w:r>
                              <w:r w:rsidRPr="00885C03">
                                <w:rPr>
                                  <w:b/>
                                  <w:szCs w:val="24"/>
                                </w:rPr>
                                <w:t xml:space="preserve">Service quality </w:t>
                              </w:r>
                            </w:p>
                            <w:p w14:paraId="0C1A6CA4" w14:textId="77777777" w:rsidR="001852E5" w:rsidRDefault="001852E5" w:rsidP="001852E5"/>
                          </w:txbxContent>
                        </wps:txbx>
                        <wps:bodyPr rot="0" vert="horz" wrap="square" lIns="91440" tIns="45720" rIns="91440" bIns="45720" anchor="t" anchorCtr="0" upright="1">
                          <a:noAutofit/>
                        </wps:bodyPr>
                      </wps:wsp>
                      <wps:wsp>
                        <wps:cNvPr id="14" name="AutoShape 12"/>
                        <wps:cNvCnPr>
                          <a:cxnSpLocks noChangeShapeType="1"/>
                          <a:stCxn id="12" idx="3"/>
                          <a:endCxn id="11" idx="1"/>
                        </wps:cNvCnPr>
                        <wps:spPr bwMode="auto">
                          <a:xfrm>
                            <a:off x="7640" y="12304"/>
                            <a:ext cx="1966" cy="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3"/>
                        <wps:cNvCnPr>
                          <a:cxnSpLocks noChangeShapeType="1"/>
                        </wps:cNvCnPr>
                        <wps:spPr bwMode="auto">
                          <a:xfrm>
                            <a:off x="4715" y="12175"/>
                            <a:ext cx="885" cy="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4"/>
                        <wps:cNvCnPr>
                          <a:cxnSpLocks noChangeShapeType="1"/>
                        </wps:cNvCnPr>
                        <wps:spPr bwMode="auto">
                          <a:xfrm flipH="1">
                            <a:off x="8483" y="11377"/>
                            <a:ext cx="19" cy="9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56A1772" id="Group 8" o:spid="_x0000_s1026" style="position:absolute;left:0;text-align:left;margin-left:0;margin-top:13.1pt;width:470.75pt;height:2in;z-index:251659264;mso-position-horizontal:left;mso-position-horizontal-relative:margin" coordorigin="3026,10876" coordsize="9291,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">
                <v:rect id="Rectangle 7" o:spid="_x0000_s1027" style="position:absolute;left:7275;top:12934;width:2556;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CF0D34A" w14:textId="77777777" w:rsidR="001852E5" w:rsidRPr="005D1D43" w:rsidRDefault="001852E5" w:rsidP="001852E5">
                        <w:pPr>
                          <w:jc w:val="center"/>
                          <w:rPr>
                            <w:b/>
                            <w:szCs w:val="24"/>
                          </w:rPr>
                        </w:pPr>
                        <w:r>
                          <w:rPr>
                            <w:b/>
                            <w:szCs w:val="24"/>
                          </w:rPr>
                          <w:t xml:space="preserve">Relative weight </w:t>
                        </w:r>
                        <w:r w:rsidRPr="005D1D43">
                          <w:rPr>
                            <w:b/>
                            <w:szCs w:val="24"/>
                          </w:rPr>
                          <w:t>Analysis</w:t>
                        </w:r>
                      </w:p>
                    </w:txbxContent>
                  </v:textbox>
                </v:rect>
                <v:rect id="Rectangle 8" o:spid="_x0000_s1028" style="position:absolute;left:7616;top:10876;width:2018;height: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02E43F8C" w14:textId="77777777" w:rsidR="001852E5" w:rsidRPr="00C04DEF" w:rsidRDefault="001852E5" w:rsidP="001852E5">
                        <w:pPr>
                          <w:jc w:val="center"/>
                          <w:rPr>
                            <w:b/>
                            <w:szCs w:val="24"/>
                          </w:rPr>
                        </w:pPr>
                        <w:r w:rsidRPr="00327480">
                          <w:rPr>
                            <w:b/>
                            <w:szCs w:val="24"/>
                          </w:rPr>
                          <w:t>CFA</w:t>
                        </w:r>
                      </w:p>
                    </w:txbxContent>
                  </v:textbox>
                </v:rect>
                <v:roundrect id="AutoShape 9" o:spid="_x0000_s1029" style="position:absolute;left:9606;top:11810;width:2711;height:104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">
                  <v:textbox>
                    <w:txbxContent>
                      <w:p w14:paraId="3D4D1427" w14:textId="77777777" w:rsidR="001852E5" w:rsidRPr="005D1D43" w:rsidRDefault="001852E5" w:rsidP="001852E5">
                        <w:pPr>
                          <w:jc w:val="center"/>
                          <w:rPr>
                            <w:b/>
                            <w:szCs w:val="24"/>
                          </w:rPr>
                        </w:pPr>
                        <w:r w:rsidRPr="005D1D43">
                          <w:rPr>
                            <w:b/>
                            <w:szCs w:val="24"/>
                          </w:rPr>
                          <w:t>Priority structure of</w:t>
                        </w:r>
                        <w:r>
                          <w:rPr>
                            <w:b/>
                            <w:szCs w:val="24"/>
                          </w:rPr>
                          <w:t xml:space="preserve"> Health Care </w:t>
                        </w:r>
                        <w:r w:rsidRPr="005D1D43">
                          <w:rPr>
                            <w:b/>
                            <w:szCs w:val="24"/>
                          </w:rPr>
                          <w:t>service</w:t>
                        </w:r>
                        <w:r>
                          <w:rPr>
                            <w:b/>
                            <w:szCs w:val="24"/>
                          </w:rPr>
                          <w:t xml:space="preserve"> quality factors</w:t>
                        </w:r>
                      </w:p>
                      <w:p w14:paraId="510AEBCF" w14:textId="77777777" w:rsidR="001852E5" w:rsidRDefault="001852E5" w:rsidP="001852E5"/>
                    </w:txbxContent>
                  </v:textbox>
                </v:roundrect>
                <v:roundrect id="AutoShape 10" o:spid="_x0000_s1030" style="position:absolute;left:5600;top:11753;width:2040;height:11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">
                  <v:textbox>
                    <w:txbxContent>
                      <w:p w14:paraId="015B0C21" w14:textId="77777777" w:rsidR="001852E5" w:rsidRPr="00540562" w:rsidRDefault="001852E5" w:rsidP="001852E5">
                        <w:pPr>
                          <w:jc w:val="center"/>
                          <w:rPr>
                            <w:b/>
                          </w:rPr>
                        </w:pPr>
                        <w:r w:rsidRPr="00540562">
                          <w:rPr>
                            <w:b/>
                          </w:rPr>
                          <w:t>Health Care Service Quality Factors</w:t>
                        </w:r>
                      </w:p>
                      <w:p w14:paraId="1CED0C55" w14:textId="77777777" w:rsidR="001852E5" w:rsidRPr="00540562" w:rsidRDefault="001852E5" w:rsidP="001852E5"/>
                    </w:txbxContent>
                  </v:textbox>
                </v:roundrect>
                <v:roundrect id="AutoShape 11" o:spid="_x0000_s1031" style="position:absolute;left:3026;top:11647;width:1729;height:11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gdwQAAANsAAAAPAAAAZHJzL2Rvd25yZXYueG1sRE9NawIx&#10;EL0L/ocwQm+aqFT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CyC6B3BAAAA2wAAAA8AAAAA&#10;AAAAAAAAAAAABwIAAGRycy9kb3ducmV2LnhtbFBLBQYAAAAAAwADALcAAAD1AgAAAAA=&#10;">
                  <v:textbox>
                    <w:txbxContent>
                      <w:p w14:paraId="66AA93F4" w14:textId="77777777" w:rsidR="001852E5" w:rsidRPr="005D1D43" w:rsidRDefault="001852E5" w:rsidP="001852E5">
                        <w:pPr>
                          <w:jc w:val="center"/>
                          <w:rPr>
                            <w:b/>
                            <w:szCs w:val="24"/>
                          </w:rPr>
                        </w:pPr>
                        <w:r w:rsidRPr="005D1D43">
                          <w:rPr>
                            <w:b/>
                            <w:szCs w:val="24"/>
                          </w:rPr>
                          <w:t xml:space="preserve">Obtain Data on </w:t>
                        </w:r>
                      </w:p>
                      <w:p w14:paraId="38FAE470" w14:textId="77777777" w:rsidR="001852E5" w:rsidRPr="00885C03" w:rsidRDefault="001852E5" w:rsidP="001852E5">
                        <w:pPr>
                          <w:jc w:val="center"/>
                          <w:rPr>
                            <w:b/>
                            <w:szCs w:val="24"/>
                          </w:rPr>
                        </w:pPr>
                        <w:r>
                          <w:rPr>
                            <w:b/>
                            <w:szCs w:val="24"/>
                          </w:rPr>
                          <w:t xml:space="preserve">Health Care </w:t>
                        </w:r>
                        <w:r w:rsidRPr="00885C03">
                          <w:rPr>
                            <w:b/>
                            <w:szCs w:val="24"/>
                          </w:rPr>
                          <w:t xml:space="preserve">Service quality </w:t>
                        </w:r>
                      </w:p>
                      <w:p w14:paraId="0C1A6CA4" w14:textId="77777777" w:rsidR="001852E5" w:rsidRDefault="001852E5" w:rsidP="001852E5"/>
                    </w:txbxContent>
                  </v:textbox>
                </v:roundrect>
                <v:shapetype id="_x0000_t32" coordsize="21600,21600" o:spt="32" o:oned="t" path="m,l21600,21600e" filled="f">
                  <v:path arrowok="t" fillok="f" o:connecttype="none"/>
                  <o:lock v:ext="edit" shapetype="t"/>
                </v:shapetype>
                <v:shape id="AutoShape 12" o:spid="_x0000_s1032" type="#_x0000_t32" style="position:absolute;left:7640;top:12304;width:1966;height: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AutoShape 13" o:spid="_x0000_s1033" type="#_x0000_t32" style="position:absolute;left:4715;top:12175;width:885;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14" o:spid="_x0000_s1034" type="#_x0000_t32" style="position:absolute;left:8483;top:11377;width:19;height: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">
                  <v:stroke endarrow="block"/>
                </v:shape>
                <w10:wrap anchorx="margin"/>
              </v:group>
            </w:pict>
          </mc:Fallback>
        </mc:AlternateContent>
      </w:r>
    </w:p>
    <w:p w14:paraId="48C96816" w14:textId="77777777" w:rsidR="001852E5" w:rsidRPr="00972A42" w:rsidRDefault="001852E5" w:rsidP="001852E5">
      <w:pPr>
        <w:pStyle w:val="ListParagraph"/>
        <w:ind w:left="-180" w:firstLine="900"/>
        <w:rPr>
          <w:rStyle w:val="addmd1"/>
          <w:color w:val="000000"/>
          <w:szCs w:val="24"/>
        </w:rPr>
      </w:pPr>
      <w:r>
        <w:rPr>
          <w:rStyle w:val="addmd1"/>
          <w:color w:val="000000"/>
          <w:szCs w:val="24"/>
        </w:rPr>
        <w:t>`</w:t>
      </w:r>
    </w:p>
    <w:p w14:paraId="71AAFCE4" w14:textId="77777777" w:rsidR="001852E5" w:rsidRPr="00972A42" w:rsidRDefault="001852E5" w:rsidP="001852E5">
      <w:pPr>
        <w:pStyle w:val="ListParagraph"/>
        <w:ind w:left="360" w:firstLine="360"/>
        <w:rPr>
          <w:rStyle w:val="addmd1"/>
          <w:color w:val="000000"/>
          <w:szCs w:val="24"/>
        </w:rPr>
      </w:pPr>
    </w:p>
    <w:p w14:paraId="47B49C0E" w14:textId="77777777" w:rsidR="001852E5" w:rsidRPr="00972A42" w:rsidRDefault="001852E5" w:rsidP="001852E5">
      <w:pPr>
        <w:pStyle w:val="ListParagraph"/>
        <w:ind w:left="360" w:firstLine="360"/>
        <w:rPr>
          <w:rStyle w:val="addmd1"/>
          <w:color w:val="000000"/>
          <w:szCs w:val="24"/>
        </w:rPr>
      </w:pPr>
    </w:p>
    <w:p w14:paraId="76D3AE35" w14:textId="77777777" w:rsidR="001852E5" w:rsidRPr="00972A42" w:rsidRDefault="001852E5" w:rsidP="001852E5">
      <w:pPr>
        <w:pStyle w:val="ListParagraph"/>
        <w:ind w:left="360" w:firstLine="360"/>
        <w:rPr>
          <w:rStyle w:val="addmd1"/>
          <w:color w:val="000000"/>
          <w:szCs w:val="24"/>
        </w:rPr>
      </w:pPr>
    </w:p>
    <w:p w14:paraId="31CF2163" w14:textId="77777777" w:rsidR="001852E5" w:rsidRPr="00972A42" w:rsidRDefault="001852E5" w:rsidP="001852E5">
      <w:pPr>
        <w:pStyle w:val="ListParagraph"/>
        <w:ind w:left="360" w:firstLine="360"/>
        <w:rPr>
          <w:rStyle w:val="addmd1"/>
          <w:color w:val="000000"/>
          <w:szCs w:val="24"/>
        </w:rPr>
      </w:pPr>
    </w:p>
    <w:p w14:paraId="7240AFCC" w14:textId="7ED43A6B" w:rsidR="001852E5" w:rsidRPr="00972A42" w:rsidRDefault="001852E5" w:rsidP="001852E5">
      <w:pPr>
        <w:pStyle w:val="ListParagraph"/>
        <w:ind w:left="360" w:firstLine="360"/>
        <w:rPr>
          <w:rStyle w:val="addmd1"/>
          <w:color w:val="000000"/>
          <w:szCs w:val="24"/>
        </w:rPr>
      </w:pPr>
    </w:p>
    <w:p w14:paraId="36A52756" w14:textId="2ED213F5" w:rsidR="001852E5" w:rsidRDefault="001852E5" w:rsidP="001852E5">
      <w:pPr>
        <w:pStyle w:val="ListParagraph"/>
        <w:ind w:left="360" w:firstLine="360"/>
        <w:rPr>
          <w:rStyle w:val="addmd1"/>
          <w:b/>
          <w:sz w:val="28"/>
          <w:szCs w:val="28"/>
        </w:rPr>
      </w:pPr>
      <w:r>
        <w:rPr>
          <w:noProof/>
        </w:rPr>
        <mc:AlternateContent>
          <mc:Choice Requires="wps">
            <w:drawing>
              <wp:anchor distT="0" distB="0" distL="114300" distR="114300" simplePos="0" relativeHeight="251660288" behindDoc="0" locked="0" layoutInCell="1" allowOverlap="1" wp14:anchorId="04EAD7F1" wp14:editId="6FFE0240">
                <wp:simplePos x="0" y="0"/>
                <wp:positionH relativeFrom="column">
                  <wp:posOffset>3731932</wp:posOffset>
                </wp:positionH>
                <wp:positionV relativeFrom="paragraph">
                  <wp:posOffset>61618</wp:posOffset>
                </wp:positionV>
                <wp:extent cx="45719" cy="418787"/>
                <wp:effectExtent l="38100" t="38100" r="50165" b="19685"/>
                <wp:wrapNone/>
                <wp:docPr id="2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4187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583C21D" id="AutoShape 14" o:spid="_x0000_s1026" type="#_x0000_t32" style="position:absolute;margin-left:293.85pt;margin-top:4.85pt;width:3.6pt;height:3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">
                <v:stroke endarrow="block"/>
              </v:shape>
            </w:pict>
          </mc:Fallback>
        </mc:AlternateContent>
      </w:r>
    </w:p>
    <w:p w14:paraId="78E2DC64" w14:textId="77777777" w:rsidR="001852E5" w:rsidRDefault="001852E5" w:rsidP="001852E5">
      <w:pPr>
        <w:pStyle w:val="ListParagraph"/>
        <w:ind w:left="360" w:firstLine="360"/>
        <w:rPr>
          <w:rStyle w:val="addmd1"/>
          <w:b/>
          <w:sz w:val="28"/>
          <w:szCs w:val="28"/>
        </w:rPr>
      </w:pPr>
    </w:p>
    <w:p w14:paraId="322DD37A" w14:textId="77777777" w:rsidR="001852E5" w:rsidRDefault="001852E5" w:rsidP="001852E5">
      <w:pPr>
        <w:pStyle w:val="ListParagraph"/>
        <w:ind w:left="360" w:firstLine="360"/>
        <w:rPr>
          <w:rStyle w:val="addmd1"/>
          <w:b/>
          <w:sz w:val="28"/>
          <w:szCs w:val="28"/>
        </w:rPr>
      </w:pPr>
    </w:p>
    <w:p w14:paraId="2316BF92" w14:textId="77777777" w:rsidR="001852E5" w:rsidRDefault="001852E5" w:rsidP="001852E5">
      <w:pPr>
        <w:pStyle w:val="ListParagraph"/>
        <w:ind w:left="-180" w:firstLine="900"/>
        <w:rPr>
          <w:color w:val="000000"/>
          <w:szCs w:val="24"/>
        </w:rPr>
      </w:pPr>
    </w:p>
    <w:p w14:paraId="3AC00C1F" w14:textId="322D0AE9" w:rsidR="001852E5" w:rsidRDefault="001852E5" w:rsidP="001852E5">
      <w:pPr>
        <w:pStyle w:val="ListParagraph"/>
        <w:ind w:left="-180" w:firstLine="900"/>
        <w:rPr>
          <w:color w:val="000000"/>
          <w:szCs w:val="24"/>
        </w:rPr>
      </w:pPr>
    </w:p>
    <w:p w14:paraId="05085E52" w14:textId="77777777" w:rsidR="009656DD" w:rsidRDefault="009656DD" w:rsidP="001852E5">
      <w:pPr>
        <w:pStyle w:val="ListParagraph"/>
        <w:ind w:left="-180" w:firstLine="900"/>
        <w:rPr>
          <w:color w:val="000000"/>
          <w:szCs w:val="24"/>
        </w:rPr>
      </w:pPr>
    </w:p>
    <w:p w14:paraId="749DD10F" w14:textId="7283D2BE" w:rsidR="001852E5" w:rsidRDefault="001852E5" w:rsidP="001852E5">
      <w:pPr>
        <w:pStyle w:val="ListParagraph"/>
        <w:ind w:left="-180" w:firstLine="900"/>
        <w:jc w:val="center"/>
        <w:rPr>
          <w:rFonts w:ascii="Arial" w:hAnsi="Arial" w:cs="Arial"/>
          <w:color w:val="000000"/>
          <w:szCs w:val="24"/>
        </w:rPr>
      </w:pPr>
      <w:r w:rsidRPr="001852E5">
        <w:rPr>
          <w:rFonts w:ascii="Arial" w:hAnsi="Arial" w:cs="Arial"/>
          <w:color w:val="000000"/>
          <w:szCs w:val="24"/>
        </w:rPr>
        <w:t>Fig 2.1 Factor analysis and relative weight analysis</w:t>
      </w:r>
    </w:p>
    <w:p w14:paraId="4638B969" w14:textId="77777777" w:rsidR="009656DD" w:rsidRPr="001852E5" w:rsidRDefault="009656DD" w:rsidP="001852E5">
      <w:pPr>
        <w:pStyle w:val="ListParagraph"/>
        <w:ind w:left="-180" w:firstLine="900"/>
        <w:jc w:val="center"/>
        <w:rPr>
          <w:rFonts w:ascii="Arial" w:hAnsi="Arial" w:cs="Arial"/>
          <w:color w:val="000000"/>
          <w:szCs w:val="24"/>
        </w:rPr>
      </w:pPr>
    </w:p>
    <w:p w14:paraId="3FE15966" w14:textId="79016321" w:rsidR="001852E5" w:rsidRPr="001852E5" w:rsidRDefault="001852E5" w:rsidP="001852E5">
      <w:pPr>
        <w:pStyle w:val="ListParagraph"/>
        <w:numPr>
          <w:ilvl w:val="0"/>
          <w:numId w:val="23"/>
        </w:numPr>
        <w:spacing w:before="240"/>
        <w:rPr>
          <w:rFonts w:ascii="Arial" w:eastAsia="AdvGulliv-R" w:hAnsi="Arial" w:cs="Arial"/>
          <w:b/>
          <w:color w:val="000000"/>
          <w:szCs w:val="24"/>
        </w:rPr>
      </w:pPr>
      <w:r w:rsidRPr="001852E5">
        <w:rPr>
          <w:rFonts w:ascii="Arial" w:eastAsia="AdvGulliv-R" w:hAnsi="Arial" w:cs="Arial"/>
          <w:b/>
          <w:color w:val="000000"/>
          <w:szCs w:val="24"/>
        </w:rPr>
        <w:t>Case Study</w:t>
      </w:r>
    </w:p>
    <w:p w14:paraId="0EA35139" w14:textId="4D94C698" w:rsidR="00E943CA" w:rsidRDefault="001852E5" w:rsidP="00E943CA">
      <w:pPr>
        <w:pStyle w:val="ListParagraph"/>
        <w:spacing w:before="240"/>
        <w:ind w:left="0" w:firstLine="420"/>
        <w:rPr>
          <w:rFonts w:eastAsia="AdvGulliv-R"/>
          <w:color w:val="000000"/>
          <w:szCs w:val="24"/>
        </w:rPr>
      </w:pPr>
      <w:r w:rsidRPr="001852E5">
        <w:rPr>
          <w:rFonts w:eastAsia="AdvGulliv-R"/>
          <w:color w:val="000000"/>
          <w:szCs w:val="24"/>
        </w:rPr>
        <w:t xml:space="preserve">In this study, the patient’s expectations of service quality provided by hospitals were analysed based on the responses received from patients of various government and Corporate hospitals in </w:t>
      </w:r>
      <w:r w:rsidRPr="001852E5">
        <w:rPr>
          <w:rFonts w:eastAsia="AdvGulliv-R"/>
          <w:color w:val="000000"/>
          <w:szCs w:val="24"/>
        </w:rPr>
        <w:lastRenderedPageBreak/>
        <w:t xml:space="preserve">different parts of the state of Andhra Pradesh in India. A total of 375 patients were administered the questionnaire and 304 useful responses were received, i.e., a response rate of 81%. </w:t>
      </w:r>
      <w:r w:rsidR="006D0A05" w:rsidRPr="00972A42">
        <w:rPr>
          <w:rFonts w:eastAsia="AdvGulliv-R"/>
          <w:color w:val="000000"/>
          <w:szCs w:val="24"/>
        </w:rPr>
        <w:t>This research uses the questions</w:t>
      </w:r>
      <w:r w:rsidR="006D0A05">
        <w:rPr>
          <w:rFonts w:eastAsia="AdvGulliv-R"/>
          <w:color w:val="000000"/>
          <w:szCs w:val="24"/>
        </w:rPr>
        <w:t xml:space="preserve"> and </w:t>
      </w:r>
      <w:r w:rsidR="006D0A05" w:rsidRPr="00972A42">
        <w:rPr>
          <w:rFonts w:eastAsia="AdvGulliv-R"/>
          <w:color w:val="000000"/>
          <w:szCs w:val="24"/>
        </w:rPr>
        <w:t xml:space="preserve">let the </w:t>
      </w:r>
      <w:r w:rsidR="006D0A05">
        <w:rPr>
          <w:rFonts w:eastAsia="AdvGulliv-R"/>
          <w:color w:val="000000"/>
          <w:szCs w:val="24"/>
        </w:rPr>
        <w:t xml:space="preserve">patient </w:t>
      </w:r>
      <w:r w:rsidR="006D0A05" w:rsidRPr="00972A42">
        <w:rPr>
          <w:rFonts w:eastAsia="AdvGulliv-R"/>
          <w:color w:val="000000"/>
          <w:szCs w:val="24"/>
        </w:rPr>
        <w:t xml:space="preserve"> </w:t>
      </w:r>
      <w:r w:rsidR="006D0A05">
        <w:rPr>
          <w:rFonts w:eastAsia="AdvGulliv-R"/>
          <w:color w:val="000000"/>
          <w:szCs w:val="24"/>
        </w:rPr>
        <w:t xml:space="preserve">to </w:t>
      </w:r>
      <w:r w:rsidR="006D0A05" w:rsidRPr="00972A42">
        <w:rPr>
          <w:rFonts w:eastAsia="AdvGulliv-R"/>
          <w:color w:val="000000"/>
          <w:szCs w:val="24"/>
        </w:rPr>
        <w:t xml:space="preserve">answer. </w:t>
      </w:r>
      <w:r w:rsidR="006D0A05">
        <w:rPr>
          <w:rFonts w:eastAsia="AdvGulliv-R"/>
          <w:color w:val="000000"/>
          <w:szCs w:val="24"/>
        </w:rPr>
        <w:t>I</w:t>
      </w:r>
      <w:r w:rsidR="006D0A05" w:rsidRPr="00972A42">
        <w:rPr>
          <w:rFonts w:eastAsia="AdvGulliv-R"/>
          <w:color w:val="000000"/>
          <w:szCs w:val="24"/>
        </w:rPr>
        <w:t xml:space="preserve">t is appropriate to </w:t>
      </w:r>
      <w:r w:rsidR="006D0A05">
        <w:rPr>
          <w:rFonts w:eastAsia="AdvGulliv-R"/>
          <w:color w:val="000000"/>
          <w:szCs w:val="24"/>
        </w:rPr>
        <w:t xml:space="preserve">do </w:t>
      </w:r>
      <w:r w:rsidR="006D0A05" w:rsidRPr="00972A42">
        <w:rPr>
          <w:rFonts w:eastAsia="AdvGulliv-R"/>
          <w:color w:val="000000"/>
          <w:szCs w:val="24"/>
        </w:rPr>
        <w:t>measurabl</w:t>
      </w:r>
      <w:r w:rsidR="006D0A05">
        <w:rPr>
          <w:rFonts w:eastAsia="AdvGulliv-R"/>
          <w:color w:val="000000"/>
          <w:szCs w:val="24"/>
        </w:rPr>
        <w:t xml:space="preserve">e outcome </w:t>
      </w:r>
      <w:r w:rsidR="006D0A05" w:rsidRPr="00972A42">
        <w:rPr>
          <w:rFonts w:eastAsia="AdvGulliv-R"/>
          <w:color w:val="000000"/>
          <w:szCs w:val="24"/>
        </w:rPr>
        <w:t xml:space="preserve"> and save tim</w:t>
      </w:r>
      <w:r w:rsidR="006D0A05">
        <w:rPr>
          <w:rFonts w:eastAsia="AdvGulliv-R"/>
          <w:color w:val="000000"/>
          <w:szCs w:val="24"/>
        </w:rPr>
        <w:t>e</w:t>
      </w:r>
      <w:r w:rsidR="006D0A05" w:rsidRPr="00972A42">
        <w:rPr>
          <w:rFonts w:eastAsia="AdvGulliv-R"/>
          <w:color w:val="000000"/>
          <w:szCs w:val="24"/>
        </w:rPr>
        <w:t>.</w:t>
      </w:r>
      <w:r w:rsidR="006D0A05">
        <w:rPr>
          <w:rFonts w:eastAsia="AdvGulliv-R"/>
          <w:color w:val="000000"/>
          <w:szCs w:val="24"/>
        </w:rPr>
        <w:t xml:space="preserve"> </w:t>
      </w:r>
      <w:r w:rsidR="006D0A05" w:rsidRPr="00972A42">
        <w:rPr>
          <w:rFonts w:eastAsia="AdvGulliv-R"/>
          <w:color w:val="000000"/>
          <w:szCs w:val="24"/>
        </w:rPr>
        <w:t xml:space="preserve"> The items will be estimated by the 5</w:t>
      </w:r>
      <w:r w:rsidR="006D0A05">
        <w:rPr>
          <w:rFonts w:eastAsia="AdvGulliv-R"/>
          <w:color w:val="000000"/>
          <w:szCs w:val="24"/>
        </w:rPr>
        <w:t xml:space="preserve"> -</w:t>
      </w:r>
      <w:r w:rsidR="006D0A05" w:rsidRPr="00972A42">
        <w:rPr>
          <w:rFonts w:eastAsia="AdvGulliv-R"/>
          <w:color w:val="000000"/>
          <w:szCs w:val="24"/>
        </w:rPr>
        <w:t xml:space="preserve"> point Likert Scale</w:t>
      </w:r>
    </w:p>
    <w:p w14:paraId="5F939593" w14:textId="77777777" w:rsidR="00E943CA" w:rsidRDefault="00E943CA" w:rsidP="00E943CA">
      <w:pPr>
        <w:pStyle w:val="ListParagraph"/>
        <w:spacing w:before="240"/>
        <w:ind w:left="0" w:firstLine="420"/>
        <w:rPr>
          <w:rFonts w:eastAsia="AdvGulliv-R"/>
          <w:color w:val="000000"/>
          <w:szCs w:val="24"/>
        </w:rPr>
      </w:pPr>
    </w:p>
    <w:p w14:paraId="0DB420B5" w14:textId="1EBFDA81" w:rsidR="00E943CA" w:rsidRPr="00E943CA" w:rsidRDefault="00E943CA" w:rsidP="00E943CA">
      <w:pPr>
        <w:pStyle w:val="ListParagraph"/>
        <w:numPr>
          <w:ilvl w:val="0"/>
          <w:numId w:val="23"/>
        </w:numPr>
        <w:spacing w:before="240"/>
        <w:rPr>
          <w:rFonts w:ascii="Arial" w:hAnsi="Arial" w:cs="Arial"/>
          <w:b/>
          <w:szCs w:val="24"/>
        </w:rPr>
      </w:pPr>
      <w:proofErr w:type="spellStart"/>
      <w:r w:rsidRPr="00E943CA">
        <w:rPr>
          <w:rFonts w:ascii="Arial" w:hAnsi="Arial" w:cs="Arial"/>
          <w:b/>
          <w:szCs w:val="24"/>
        </w:rPr>
        <w:t>Reuslts</w:t>
      </w:r>
      <w:proofErr w:type="spellEnd"/>
      <w:r w:rsidRPr="00E943CA">
        <w:rPr>
          <w:rFonts w:ascii="Arial" w:hAnsi="Arial" w:cs="Arial"/>
          <w:b/>
          <w:szCs w:val="24"/>
        </w:rPr>
        <w:t xml:space="preserve"> and Discussion</w:t>
      </w:r>
    </w:p>
    <w:p w14:paraId="7DF4412F" w14:textId="3705FD8D" w:rsidR="00E943CA" w:rsidRDefault="001852E5" w:rsidP="00E943CA">
      <w:pPr>
        <w:pStyle w:val="ListParagraph"/>
        <w:spacing w:before="240"/>
        <w:ind w:left="0" w:firstLine="420"/>
        <w:rPr>
          <w:color w:val="000000" w:themeColor="text1"/>
          <w:szCs w:val="24"/>
        </w:rPr>
      </w:pPr>
      <w:r w:rsidRPr="00E943CA">
        <w:rPr>
          <w:szCs w:val="24"/>
        </w:rPr>
        <w:t xml:space="preserve">Cronbach’s α values  obtained  are greater than 0.85, which ensures the internal consistency and validity of the constructs (Nunnally, 1978). </w:t>
      </w:r>
      <w:r w:rsidR="006D0A05" w:rsidRPr="00E943CA">
        <w:rPr>
          <w:color w:val="000000" w:themeColor="text1"/>
          <w:szCs w:val="24"/>
        </w:rPr>
        <w:t>CFA was used to assess the dimensionality of the scales in the measurement models included in this study</w:t>
      </w:r>
      <w:r w:rsidR="00E943CA">
        <w:rPr>
          <w:color w:val="000000" w:themeColor="text1"/>
          <w:szCs w:val="24"/>
        </w:rPr>
        <w:t>.</w:t>
      </w:r>
    </w:p>
    <w:p w14:paraId="7BDCDEE3" w14:textId="77777777" w:rsidR="00E943CA" w:rsidRDefault="00E943CA" w:rsidP="00E943CA">
      <w:pPr>
        <w:pStyle w:val="ListParagraph"/>
        <w:spacing w:before="240"/>
        <w:ind w:left="0" w:firstLine="420"/>
        <w:rPr>
          <w:color w:val="000000" w:themeColor="text1"/>
          <w:szCs w:val="24"/>
        </w:rPr>
      </w:pPr>
    </w:p>
    <w:p w14:paraId="473254C8" w14:textId="28974E3C" w:rsidR="00E943CA" w:rsidRDefault="00E943CA" w:rsidP="00E943CA">
      <w:pPr>
        <w:tabs>
          <w:tab w:val="left" w:pos="2280"/>
        </w:tabs>
        <w:autoSpaceDE w:val="0"/>
        <w:autoSpaceDN w:val="0"/>
        <w:adjustRightInd w:val="0"/>
        <w:ind w:firstLine="0"/>
        <w:rPr>
          <w:rFonts w:ascii="Arial" w:hAnsi="Arial" w:cs="Arial"/>
          <w:b/>
          <w:szCs w:val="24"/>
        </w:rPr>
      </w:pPr>
      <w:r>
        <w:rPr>
          <w:rFonts w:ascii="Arial" w:hAnsi="Arial" w:cs="Arial"/>
          <w:b/>
          <w:szCs w:val="24"/>
        </w:rPr>
        <w:t>4</w:t>
      </w:r>
      <w:r w:rsidRPr="00EB0FE8">
        <w:rPr>
          <w:rFonts w:ascii="Arial" w:hAnsi="Arial" w:cs="Arial"/>
          <w:b/>
          <w:szCs w:val="24"/>
        </w:rPr>
        <w:t>.</w:t>
      </w:r>
      <w:r>
        <w:rPr>
          <w:rFonts w:ascii="Arial" w:hAnsi="Arial" w:cs="Arial"/>
          <w:b/>
          <w:szCs w:val="24"/>
        </w:rPr>
        <w:t>1</w:t>
      </w:r>
      <w:r w:rsidRPr="00EB0FE8">
        <w:rPr>
          <w:rFonts w:ascii="Arial" w:hAnsi="Arial" w:cs="Arial"/>
          <w:b/>
          <w:szCs w:val="24"/>
        </w:rPr>
        <w:t xml:space="preserve"> </w:t>
      </w:r>
      <w:r>
        <w:rPr>
          <w:rFonts w:ascii="Arial" w:hAnsi="Arial" w:cs="Arial"/>
          <w:b/>
          <w:szCs w:val="24"/>
        </w:rPr>
        <w:t>Confirmatory Factor Analysis</w:t>
      </w:r>
    </w:p>
    <w:p w14:paraId="2CCBF14E" w14:textId="1B51DE22" w:rsidR="001852E5" w:rsidRPr="00E943CA" w:rsidRDefault="00E943CA" w:rsidP="00E943CA">
      <w:pPr>
        <w:tabs>
          <w:tab w:val="left" w:pos="2280"/>
        </w:tabs>
        <w:autoSpaceDE w:val="0"/>
        <w:autoSpaceDN w:val="0"/>
        <w:adjustRightInd w:val="0"/>
        <w:ind w:firstLine="0"/>
        <w:rPr>
          <w:szCs w:val="24"/>
        </w:rPr>
      </w:pPr>
      <w:r>
        <w:rPr>
          <w:szCs w:val="24"/>
        </w:rPr>
        <w:t xml:space="preserve">       </w:t>
      </w:r>
      <w:r w:rsidR="001852E5" w:rsidRPr="00B17288">
        <w:rPr>
          <w:szCs w:val="24"/>
        </w:rPr>
        <w:t>The average variance extracted (AVE) for each of the constructs of RES,</w:t>
      </w:r>
      <w:r w:rsidR="001852E5">
        <w:rPr>
          <w:szCs w:val="24"/>
        </w:rPr>
        <w:t xml:space="preserve"> </w:t>
      </w:r>
      <w:r w:rsidR="001852E5" w:rsidRPr="00B17288">
        <w:rPr>
          <w:szCs w:val="24"/>
        </w:rPr>
        <w:t>SAS,</w:t>
      </w:r>
      <w:r w:rsidR="001852E5">
        <w:rPr>
          <w:szCs w:val="24"/>
        </w:rPr>
        <w:t xml:space="preserve"> </w:t>
      </w:r>
      <w:r w:rsidR="001852E5" w:rsidRPr="00B17288">
        <w:rPr>
          <w:szCs w:val="24"/>
        </w:rPr>
        <w:t>ASU,</w:t>
      </w:r>
      <w:r w:rsidR="001852E5">
        <w:rPr>
          <w:szCs w:val="24"/>
        </w:rPr>
        <w:t xml:space="preserve"> </w:t>
      </w:r>
      <w:r w:rsidR="001852E5" w:rsidRPr="00B17288">
        <w:rPr>
          <w:szCs w:val="24"/>
        </w:rPr>
        <w:t>TAN, EMP and REL are 0.55, 0.56, 054, 0.67, 047 and 0.69 respectively are greater than threshold value of 0.5 indicates  latent variables had reliability and convergence validity.</w:t>
      </w:r>
      <w:r w:rsidR="001852E5">
        <w:rPr>
          <w:szCs w:val="24"/>
        </w:rPr>
        <w:t xml:space="preserve"> </w:t>
      </w:r>
      <w:r w:rsidR="001852E5" w:rsidRPr="00972A42">
        <w:rPr>
          <w:szCs w:val="24"/>
        </w:rPr>
        <w:t xml:space="preserve">The path diagram of the model is shown in fig </w:t>
      </w:r>
      <w:r w:rsidR="006D0A05">
        <w:rPr>
          <w:szCs w:val="24"/>
        </w:rPr>
        <w:t>4</w:t>
      </w:r>
      <w:r w:rsidR="001852E5" w:rsidRPr="00972A42">
        <w:rPr>
          <w:szCs w:val="24"/>
        </w:rPr>
        <w:t>.1</w:t>
      </w:r>
    </w:p>
    <w:p w14:paraId="26F500D9" w14:textId="6BEABD5C" w:rsidR="001852E5" w:rsidRPr="00972A42" w:rsidRDefault="001852E5" w:rsidP="001852E5">
      <w:pPr>
        <w:rPr>
          <w:lang w:eastAsia="en-IN"/>
        </w:rPr>
      </w:pPr>
      <w:r w:rsidRPr="00972A42">
        <w:rPr>
          <w:lang w:eastAsia="en-IN"/>
        </w:rPr>
        <w:fldChar w:fldCharType="begin"/>
      </w:r>
      <w:r w:rsidRPr="00972A42">
        <w:rPr>
          <w:lang w:eastAsia="en-IN"/>
        </w:rPr>
        <w:instrText xml:space="preserve"> INCLUDEPICTURE "C:\\Users\\JESUS\\AppData\\Local\\Temp\\msohtmlclip1\\02\\clip_image001.png" \* MERGEFORMATINET </w:instrText>
      </w:r>
      <w:r w:rsidRPr="00972A42">
        <w:rPr>
          <w:lang w:eastAsia="en-IN"/>
        </w:rPr>
        <w:fldChar w:fldCharType="separate"/>
      </w:r>
      <w:r w:rsidRPr="00972A42">
        <w:rPr>
          <w:lang w:eastAsia="en-IN"/>
        </w:rPr>
        <w:fldChar w:fldCharType="begin"/>
      </w:r>
      <w:r w:rsidRPr="00972A42">
        <w:rPr>
          <w:lang w:eastAsia="en-IN"/>
        </w:rPr>
        <w:instrText xml:space="preserve"> INCLUDEPICTURE  "C:\\Users\\JESUS\\AppData\\Local\\Temp\\msohtmlclip1\\02\\clip_image001.png" \* MERGEFORMATINET </w:instrText>
      </w:r>
      <w:r w:rsidRPr="00972A42">
        <w:rPr>
          <w:lang w:eastAsia="en-IN"/>
        </w:rPr>
        <w:fldChar w:fldCharType="separate"/>
      </w:r>
      <w:r w:rsidRPr="00972A42">
        <w:rPr>
          <w:lang w:eastAsia="en-IN"/>
        </w:rPr>
        <w:fldChar w:fldCharType="begin"/>
      </w:r>
      <w:r w:rsidRPr="00972A42">
        <w:rPr>
          <w:lang w:eastAsia="en-IN"/>
        </w:rPr>
        <w:instrText xml:space="preserve"> INCLUDEPICTURE  "C:\\Users\\JESUS\\AppData\\Local\\Temp\\msohtmlclip1\\02\\clip_image001.png" \* MERGEFORMATINET </w:instrText>
      </w:r>
      <w:r w:rsidRPr="00972A42">
        <w:rPr>
          <w:lang w:eastAsia="en-IN"/>
        </w:rPr>
        <w:fldChar w:fldCharType="separate"/>
      </w:r>
      <w:r w:rsidRPr="00972A42">
        <w:rPr>
          <w:lang w:eastAsia="en-IN"/>
        </w:rPr>
        <w:fldChar w:fldCharType="begin"/>
      </w:r>
      <w:r w:rsidRPr="00972A42">
        <w:rPr>
          <w:lang w:eastAsia="en-IN"/>
        </w:rPr>
        <w:instrText xml:space="preserve"> INCLUDEPICTURE  "C:\\Users\\JESUS\\AppData\\Local\\Temp\\msohtmlclip1\\02\\clip_image001.png" \* MERGEFORMATINET </w:instrText>
      </w:r>
      <w:r w:rsidRPr="00972A42">
        <w:rPr>
          <w:lang w:eastAsia="en-IN"/>
        </w:rPr>
        <w:fldChar w:fldCharType="separate"/>
      </w:r>
      <w:r w:rsidRPr="00972A42">
        <w:rPr>
          <w:lang w:eastAsia="en-IN"/>
        </w:rPr>
        <w:fldChar w:fldCharType="begin"/>
      </w:r>
      <w:r w:rsidRPr="00972A42">
        <w:rPr>
          <w:lang w:eastAsia="en-IN"/>
        </w:rPr>
        <w:instrText xml:space="preserve"> INCLUDEPICTURE  "C:\\Users\\JESUS\\AppData\\Local\\Temp\\msohtmlclip1\\02\\clip_image001.png" \* MERGEFORMATINET </w:instrText>
      </w:r>
      <w:r w:rsidRPr="00972A42">
        <w:rPr>
          <w:lang w:eastAsia="en-IN"/>
        </w:rPr>
        <w:fldChar w:fldCharType="separate"/>
      </w:r>
      <w:r w:rsidRPr="00972A42">
        <w:rPr>
          <w:lang w:eastAsia="en-IN"/>
        </w:rPr>
        <w:fldChar w:fldCharType="begin"/>
      </w:r>
      <w:r w:rsidRPr="00972A42">
        <w:rPr>
          <w:lang w:eastAsia="en-IN"/>
        </w:rPr>
        <w:instrText xml:space="preserve"> INCLUDEPICTURE  "C:\\Users\\JESUS\\AppData\\Local\\Temp\\msohtmlclip1\\02\\clip_image001.png" \* MERGEFORMATINET </w:instrText>
      </w:r>
      <w:r w:rsidRPr="00972A42">
        <w:rPr>
          <w:lang w:eastAsia="en-IN"/>
        </w:rPr>
        <w:fldChar w:fldCharType="separate"/>
      </w:r>
      <w:r w:rsidRPr="00972A42">
        <w:rPr>
          <w:lang w:eastAsia="en-IN"/>
        </w:rPr>
        <w:fldChar w:fldCharType="begin"/>
      </w:r>
      <w:r w:rsidRPr="00972A42">
        <w:rPr>
          <w:lang w:eastAsia="en-IN"/>
        </w:rPr>
        <w:instrText xml:space="preserve"> INCLUDEPICTURE  "C:\\Users\\JESUS\\AppData\\Local\\Temp\\msohtmlclip1\\02\\clip_image001.png" \* MERGEFORMATINET </w:instrText>
      </w:r>
      <w:r w:rsidRPr="00972A42">
        <w:rPr>
          <w:lang w:eastAsia="en-IN"/>
        </w:rPr>
        <w:fldChar w:fldCharType="separate"/>
      </w:r>
      <w:r>
        <w:rPr>
          <w:lang w:eastAsia="en-IN"/>
        </w:rPr>
        <w:fldChar w:fldCharType="begin"/>
      </w:r>
      <w:r>
        <w:rPr>
          <w:lang w:eastAsia="en-IN"/>
        </w:rPr>
        <w:instrText xml:space="preserve"> INCLUDEPICTURE  "C:\\Users\\JESUS\\AppData\\Local\\Temp\\msohtmlclip1\\02\\clip_image001.png" \* MERGEFORMATINET </w:instrText>
      </w:r>
      <w:r>
        <w:rPr>
          <w:lang w:eastAsia="en-IN"/>
        </w:rPr>
        <w:fldChar w:fldCharType="separate"/>
      </w:r>
      <w:r>
        <w:rPr>
          <w:lang w:eastAsia="en-IN"/>
        </w:rPr>
        <w:fldChar w:fldCharType="begin"/>
      </w:r>
      <w:r>
        <w:rPr>
          <w:lang w:eastAsia="en-IN"/>
        </w:rPr>
        <w:instrText xml:space="preserve"> INCLUDEPICTURE  "C:\\Users\\JESUS\\AppData\\Local\\Temp\\msohtmlclip1\\02\\clip_image001.png" \* MERGEFORMATINET </w:instrText>
      </w:r>
      <w:r>
        <w:rPr>
          <w:lang w:eastAsia="en-IN"/>
        </w:rPr>
        <w:fldChar w:fldCharType="separate"/>
      </w:r>
      <w:r>
        <w:rPr>
          <w:lang w:eastAsia="en-IN"/>
        </w:rPr>
        <w:fldChar w:fldCharType="begin"/>
      </w:r>
      <w:r>
        <w:rPr>
          <w:lang w:eastAsia="en-IN"/>
        </w:rPr>
        <w:instrText xml:space="preserve"> INCLUDEPICTURE  "C:\\Users\\JESUS\\AppData\\Local\\Temp\\msohtmlclip1\\02\\clip_image001.png" \* MERGEFORMATINET </w:instrText>
      </w:r>
      <w:r>
        <w:rPr>
          <w:lang w:eastAsia="en-IN"/>
        </w:rPr>
        <w:fldChar w:fldCharType="separate"/>
      </w:r>
      <w:r>
        <w:rPr>
          <w:lang w:eastAsia="en-IN"/>
        </w:rPr>
        <w:fldChar w:fldCharType="begin"/>
      </w:r>
      <w:r>
        <w:rPr>
          <w:lang w:eastAsia="en-IN"/>
        </w:rPr>
        <w:instrText xml:space="preserve"> INCLUDEPICTURE  "C:\\Users\\JESUS\\AppData\\Local\\Temp\\msohtmlclip1\\02\\clip_image001.png" \* MERGEFORMATINET </w:instrText>
      </w:r>
      <w:r>
        <w:rPr>
          <w:lang w:eastAsia="en-IN"/>
        </w:rPr>
        <w:fldChar w:fldCharType="separate"/>
      </w:r>
      <w:r>
        <w:rPr>
          <w:lang w:eastAsia="en-IN"/>
        </w:rPr>
        <w:fldChar w:fldCharType="begin"/>
      </w:r>
      <w:r>
        <w:rPr>
          <w:lang w:eastAsia="en-IN"/>
        </w:rPr>
        <w:instrText xml:space="preserve"> INCLUDEPICTURE  "C:\\Users\\JESUS\\AppData\\Local\\Temp\\msohtmlclip1\\02\\clip_image001.png" \* MERGEFORMATINET </w:instrText>
      </w:r>
      <w:r>
        <w:rPr>
          <w:lang w:eastAsia="en-IN"/>
        </w:rPr>
        <w:fldChar w:fldCharType="separate"/>
      </w:r>
      <w:r>
        <w:rPr>
          <w:lang w:eastAsia="en-IN"/>
        </w:rPr>
        <w:fldChar w:fldCharType="begin"/>
      </w:r>
      <w:r>
        <w:rPr>
          <w:lang w:eastAsia="en-IN"/>
        </w:rPr>
        <w:instrText xml:space="preserve"> INCLUDEPICTURE  "C:\\Users\\JESUS\\AppData\\Local\\Temp\\msohtmlclip1\\02\\clip_image001.png" \* MERGEFORMATINET </w:instrText>
      </w:r>
      <w:r>
        <w:rPr>
          <w:lang w:eastAsia="en-IN"/>
        </w:rPr>
        <w:fldChar w:fldCharType="separate"/>
      </w:r>
      <w:r>
        <w:rPr>
          <w:lang w:eastAsia="en-IN"/>
        </w:rPr>
        <w:fldChar w:fldCharType="begin"/>
      </w:r>
      <w:r>
        <w:rPr>
          <w:lang w:eastAsia="en-IN"/>
        </w:rPr>
        <w:instrText xml:space="preserve"> INCLUDEPICTURE  "C:\\Users\\JESUS\\AppData\\Local\\Temp\\msohtmlclip1\\02\\clip_image001.png" \* MERGEFORMATINET </w:instrText>
      </w:r>
      <w:r>
        <w:rPr>
          <w:lang w:eastAsia="en-IN"/>
        </w:rPr>
        <w:fldChar w:fldCharType="separate"/>
      </w:r>
      <w:r>
        <w:rPr>
          <w:lang w:eastAsia="en-IN"/>
        </w:rPr>
        <w:fldChar w:fldCharType="begin"/>
      </w:r>
      <w:r>
        <w:rPr>
          <w:lang w:eastAsia="en-IN"/>
        </w:rPr>
        <w:instrText xml:space="preserve"> INCLUDEPICTURE  "C:\\Users\\JESUS\\AppData\\Local\\Temp\\msohtmlclip1\\02\\clip_image001.png" \* MERGEFORMATINET </w:instrText>
      </w:r>
      <w:r>
        <w:rPr>
          <w:lang w:eastAsia="en-IN"/>
        </w:rPr>
        <w:fldChar w:fldCharType="separate"/>
      </w:r>
      <w:r>
        <w:rPr>
          <w:lang w:eastAsia="en-IN"/>
        </w:rPr>
        <w:fldChar w:fldCharType="begin"/>
      </w:r>
      <w:r>
        <w:rPr>
          <w:lang w:eastAsia="en-IN"/>
        </w:rPr>
        <w:instrText xml:space="preserve"> INCLUDEPICTURE  "C:\\Users\\JESUS\\AppData\\Local\\Temp\\msohtmlclip1\\02\\clip_image001.png" \* MERGEFORMATINET </w:instrText>
      </w:r>
      <w:r>
        <w:rPr>
          <w:lang w:eastAsia="en-IN"/>
        </w:rPr>
        <w:fldChar w:fldCharType="separate"/>
      </w:r>
      <w:r>
        <w:rPr>
          <w:lang w:eastAsia="en-IN"/>
        </w:rPr>
        <w:fldChar w:fldCharType="begin"/>
      </w:r>
      <w:r>
        <w:rPr>
          <w:lang w:eastAsia="en-IN"/>
        </w:rPr>
        <w:instrText xml:space="preserve"> INCLUDEPICTURE  "C:\\Users\\JESUS\\AppData\\Local\\Temp\\msohtmlclip1\\02\\clip_image001.png" \* MERGEFORMATINET </w:instrText>
      </w:r>
      <w:r>
        <w:rPr>
          <w:lang w:eastAsia="en-IN"/>
        </w:rPr>
        <w:fldChar w:fldCharType="separate"/>
      </w:r>
      <w:r w:rsidR="009002C3">
        <w:rPr>
          <w:lang w:eastAsia="en-IN"/>
        </w:rPr>
        <w:fldChar w:fldCharType="begin"/>
      </w:r>
      <w:r w:rsidR="009002C3">
        <w:rPr>
          <w:lang w:eastAsia="en-IN"/>
        </w:rPr>
        <w:instrText xml:space="preserve"> INCLUDEPICTURE  "C:\\Users\\JESUS\\AppData\\Local\\Temp\\msohtmlclip1\\02\\clip_image001.png" \* MERGEFORMATINET </w:instrText>
      </w:r>
      <w:r w:rsidR="009002C3">
        <w:rPr>
          <w:lang w:eastAsia="en-IN"/>
        </w:rPr>
        <w:fldChar w:fldCharType="separate"/>
      </w:r>
      <w:r w:rsidR="003904A4">
        <w:rPr>
          <w:lang w:eastAsia="en-IN"/>
        </w:rPr>
        <w:fldChar w:fldCharType="begin"/>
      </w:r>
      <w:r w:rsidR="003904A4">
        <w:rPr>
          <w:lang w:eastAsia="en-IN"/>
        </w:rPr>
        <w:instrText xml:space="preserve"> </w:instrText>
      </w:r>
      <w:r w:rsidR="003904A4">
        <w:rPr>
          <w:lang w:eastAsia="en-IN"/>
        </w:rPr>
        <w:instrText>INCLUDEPICTURE  "C:\\Users\\JESUS\\AppData\\Local\\Temp\\msohtmlclip1\\02\\clip</w:instrText>
      </w:r>
      <w:r w:rsidR="003904A4">
        <w:rPr>
          <w:lang w:eastAsia="en-IN"/>
        </w:rPr>
        <w:instrText>_image001.png" \* MERGEFORMATINET</w:instrText>
      </w:r>
      <w:r w:rsidR="003904A4">
        <w:rPr>
          <w:lang w:eastAsia="en-IN"/>
        </w:rPr>
        <w:instrText xml:space="preserve"> </w:instrText>
      </w:r>
      <w:r w:rsidR="003904A4">
        <w:rPr>
          <w:lang w:eastAsia="en-IN"/>
        </w:rPr>
        <w:fldChar w:fldCharType="separate"/>
      </w:r>
      <w:r w:rsidR="007B2055">
        <w:rPr>
          <w:lang w:eastAsia="en-IN"/>
        </w:rPr>
        <w:pict w14:anchorId="430D6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chine generated alternative text:&#10;PSAT&#10; &#10;1.00&#10;EMP&#10;RES&#10;ASU&#10;SAS&#10;TAN&#10;REL&#10;EMP1&#10; &#10;0.47&#10;EMP2&#10; &#10;0.12&#10;EMP3&#10; &#10;0.10&#10;EMP4&#10; &#10;0.22&#10;RES1&#10; &#10;0.15&#10;RES2&#10; &#10;0.20&#10;RES3&#10; &#10;0.45&#10;RES4&#10; &#10;0.25&#10;ASU1&#10; &#10;0.14&#10;ASU2&#10; &#10;0.13&#10;ASU3&#10; &#10;0.16&#10;ASU4&#10; &#10;0.39&#10;SAS1&#10; &#10;0.24&#10;SAS2&#10; &#10;0.25&#10;SAS3&#10; &#10;0.24&#10;SAS4&#10; &#10;0.59&#10;TAN1&#10; &#10;0.18&#10;TAN2&#10; &#10;0.21&#10;TAN3&#10; &#10;0.14&#10;TAN4&#10; &#10;0.25&#10;REL1&#10; &#10;0.15&#10;REL2&#10; &#10;0.15&#10;REL3&#10; &#10;0.10&#10;REL4&#10; &#10;0.08&#10;Chi-Square=1025.64, df=246, P-value=0.00000, RMSEA=0.102&#10; &#10;0.41&#10; &#10;0.62&#10; &#10;0.61&#10; &#10;0.40&#10; &#10;0.59&#10; &#10;0.55&#10; &#10;0.49&#10; &#10;0.61&#10; &#10;0.43&#10; &#10;0.53&#10; &#10;0.47&#10; &#10;0.42&#10; &#10;0.74&#10; &#10;0.83&#10; &#10;0.88&#10; &#10;0.72&#10; &#10;0.36&#10; &#10;0.49&#10; &#10;0.42&#10; &#10;0.38&#10; &#10;0.50&#10; &#10;0.48&#10; &#10;0.56&#10; &#10;0.56&#10; &#10;0.80&#10; &#10;0.91&#10; &#10;0.60&#10; &#10;0.63&#10; &#10;0.46&#10; &#10;0.46&#10;" style="width:431.4pt;height:456.2pt">
            <v:imagedata r:id="rId9" r:href="rId10"/>
          </v:shape>
        </w:pict>
      </w:r>
      <w:r w:rsidR="003904A4">
        <w:rPr>
          <w:lang w:eastAsia="en-IN"/>
        </w:rPr>
        <w:fldChar w:fldCharType="end"/>
      </w:r>
      <w:r w:rsidR="009002C3">
        <w:rPr>
          <w:lang w:eastAsia="en-IN"/>
        </w:rPr>
        <w:fldChar w:fldCharType="end"/>
      </w:r>
      <w:r>
        <w:rPr>
          <w:lang w:eastAsia="en-IN"/>
        </w:rPr>
        <w:fldChar w:fldCharType="end"/>
      </w:r>
      <w:r>
        <w:rPr>
          <w:lang w:eastAsia="en-IN"/>
        </w:rPr>
        <w:fldChar w:fldCharType="end"/>
      </w:r>
      <w:r>
        <w:rPr>
          <w:lang w:eastAsia="en-IN"/>
        </w:rPr>
        <w:fldChar w:fldCharType="end"/>
      </w:r>
      <w:r>
        <w:rPr>
          <w:lang w:eastAsia="en-IN"/>
        </w:rPr>
        <w:fldChar w:fldCharType="end"/>
      </w:r>
      <w:r>
        <w:rPr>
          <w:lang w:eastAsia="en-IN"/>
        </w:rPr>
        <w:fldChar w:fldCharType="end"/>
      </w:r>
      <w:r>
        <w:rPr>
          <w:lang w:eastAsia="en-IN"/>
        </w:rPr>
        <w:fldChar w:fldCharType="end"/>
      </w:r>
      <w:r>
        <w:rPr>
          <w:lang w:eastAsia="en-IN"/>
        </w:rPr>
        <w:fldChar w:fldCharType="end"/>
      </w:r>
      <w:r>
        <w:rPr>
          <w:lang w:eastAsia="en-IN"/>
        </w:rPr>
        <w:fldChar w:fldCharType="end"/>
      </w:r>
      <w:r>
        <w:rPr>
          <w:lang w:eastAsia="en-IN"/>
        </w:rPr>
        <w:fldChar w:fldCharType="end"/>
      </w:r>
      <w:r>
        <w:rPr>
          <w:lang w:eastAsia="en-IN"/>
        </w:rPr>
        <w:fldChar w:fldCharType="end"/>
      </w:r>
      <w:r w:rsidRPr="00972A42">
        <w:rPr>
          <w:lang w:eastAsia="en-IN"/>
        </w:rPr>
        <w:fldChar w:fldCharType="end"/>
      </w:r>
      <w:r w:rsidRPr="00972A42">
        <w:rPr>
          <w:lang w:eastAsia="en-IN"/>
        </w:rPr>
        <w:fldChar w:fldCharType="end"/>
      </w:r>
      <w:r w:rsidRPr="00972A42">
        <w:rPr>
          <w:lang w:eastAsia="en-IN"/>
        </w:rPr>
        <w:fldChar w:fldCharType="end"/>
      </w:r>
      <w:r w:rsidRPr="00972A42">
        <w:rPr>
          <w:lang w:eastAsia="en-IN"/>
        </w:rPr>
        <w:fldChar w:fldCharType="end"/>
      </w:r>
      <w:r w:rsidRPr="00972A42">
        <w:rPr>
          <w:lang w:eastAsia="en-IN"/>
        </w:rPr>
        <w:fldChar w:fldCharType="end"/>
      </w:r>
      <w:r w:rsidRPr="00972A42">
        <w:rPr>
          <w:lang w:eastAsia="en-IN"/>
        </w:rPr>
        <w:fldChar w:fldCharType="end"/>
      </w:r>
      <w:r w:rsidRPr="00972A42">
        <w:rPr>
          <w:lang w:eastAsia="en-IN"/>
        </w:rPr>
        <w:fldChar w:fldCharType="end"/>
      </w:r>
    </w:p>
    <w:p w14:paraId="202E5190" w14:textId="084AD1EA" w:rsidR="001852E5" w:rsidRDefault="001852E5" w:rsidP="001852E5">
      <w:pPr>
        <w:autoSpaceDE w:val="0"/>
        <w:autoSpaceDN w:val="0"/>
        <w:adjustRightInd w:val="0"/>
        <w:jc w:val="center"/>
        <w:rPr>
          <w:rFonts w:ascii="Arial" w:hAnsi="Arial" w:cs="Arial"/>
          <w:szCs w:val="24"/>
        </w:rPr>
      </w:pPr>
      <w:r w:rsidRPr="00EB0FE8">
        <w:rPr>
          <w:rFonts w:ascii="Arial" w:hAnsi="Arial" w:cs="Arial"/>
          <w:szCs w:val="24"/>
        </w:rPr>
        <w:t xml:space="preserve">Fig. </w:t>
      </w:r>
      <w:r w:rsidR="006D0A05">
        <w:rPr>
          <w:rFonts w:ascii="Arial" w:hAnsi="Arial" w:cs="Arial"/>
          <w:szCs w:val="24"/>
        </w:rPr>
        <w:t>4</w:t>
      </w:r>
      <w:r w:rsidRPr="00EB0FE8">
        <w:rPr>
          <w:rFonts w:ascii="Arial" w:hAnsi="Arial" w:cs="Arial"/>
          <w:szCs w:val="24"/>
        </w:rPr>
        <w:t>.1  The path diagram of the model</w:t>
      </w:r>
    </w:p>
    <w:p w14:paraId="3FDB4F39" w14:textId="77777777" w:rsidR="00EB0FE8" w:rsidRPr="00EB0FE8" w:rsidRDefault="00EB0FE8" w:rsidP="001852E5">
      <w:pPr>
        <w:autoSpaceDE w:val="0"/>
        <w:autoSpaceDN w:val="0"/>
        <w:adjustRightInd w:val="0"/>
        <w:jc w:val="center"/>
        <w:rPr>
          <w:rFonts w:ascii="Arial" w:hAnsi="Arial" w:cs="Arial"/>
          <w:szCs w:val="24"/>
        </w:rPr>
      </w:pPr>
    </w:p>
    <w:p w14:paraId="3A2900E3" w14:textId="207549E7" w:rsidR="00EB0FE8" w:rsidRDefault="00D336AF" w:rsidP="00EB0FE8">
      <w:pPr>
        <w:autoSpaceDE w:val="0"/>
        <w:autoSpaceDN w:val="0"/>
        <w:adjustRightInd w:val="0"/>
        <w:ind w:left="153"/>
        <w:rPr>
          <w:szCs w:val="24"/>
        </w:rPr>
      </w:pPr>
      <w:r>
        <w:rPr>
          <w:szCs w:val="24"/>
        </w:rPr>
        <w:lastRenderedPageBreak/>
        <w:t>T</w:t>
      </w:r>
      <w:r w:rsidR="00EB0FE8">
        <w:rPr>
          <w:szCs w:val="24"/>
        </w:rPr>
        <w:t xml:space="preserve">able </w:t>
      </w:r>
      <w:r w:rsidR="006D0A05">
        <w:rPr>
          <w:szCs w:val="24"/>
        </w:rPr>
        <w:t>4</w:t>
      </w:r>
      <w:r w:rsidR="00EB0FE8">
        <w:rPr>
          <w:szCs w:val="24"/>
        </w:rPr>
        <w:t xml:space="preserve">.1 </w:t>
      </w:r>
      <w:r w:rsidR="002E091C">
        <w:rPr>
          <w:szCs w:val="24"/>
        </w:rPr>
        <w:t>shows that</w:t>
      </w:r>
      <w:r w:rsidR="00EB0FE8">
        <w:rPr>
          <w:szCs w:val="24"/>
        </w:rPr>
        <w:t xml:space="preserve">, research findings are close to ideal figures </w:t>
      </w:r>
      <w:r w:rsidR="009656DD">
        <w:rPr>
          <w:szCs w:val="24"/>
        </w:rPr>
        <w:t>indicates</w:t>
      </w:r>
      <w:r w:rsidR="00EB0FE8">
        <w:rPr>
          <w:szCs w:val="24"/>
        </w:rPr>
        <w:t xml:space="preserve">  </w:t>
      </w:r>
      <w:r w:rsidR="00EB0FE8" w:rsidRPr="00972A42">
        <w:rPr>
          <w:szCs w:val="24"/>
        </w:rPr>
        <w:t xml:space="preserve">a good model fit.  </w:t>
      </w:r>
    </w:p>
    <w:p w14:paraId="33C1280C" w14:textId="77777777" w:rsidR="00EB0FE8" w:rsidRPr="00B17288" w:rsidRDefault="00EB0FE8" w:rsidP="00EB0FE8">
      <w:pPr>
        <w:autoSpaceDE w:val="0"/>
        <w:autoSpaceDN w:val="0"/>
        <w:adjustRightInd w:val="0"/>
        <w:ind w:left="153"/>
        <w:rPr>
          <w:szCs w:val="24"/>
        </w:rPr>
      </w:pPr>
    </w:p>
    <w:p w14:paraId="5213CFD8" w14:textId="61EAAA7C" w:rsidR="00EB0FE8" w:rsidRDefault="00EB0FE8" w:rsidP="00EB0FE8">
      <w:pPr>
        <w:autoSpaceDE w:val="0"/>
        <w:autoSpaceDN w:val="0"/>
        <w:adjustRightInd w:val="0"/>
        <w:ind w:firstLine="720"/>
        <w:jc w:val="center"/>
        <w:rPr>
          <w:szCs w:val="24"/>
        </w:rPr>
      </w:pPr>
      <w:r w:rsidRPr="00EB0FE8">
        <w:rPr>
          <w:szCs w:val="24"/>
        </w:rPr>
        <w:t xml:space="preserve">Table </w:t>
      </w:r>
      <w:r w:rsidR="006D0A05">
        <w:rPr>
          <w:szCs w:val="24"/>
        </w:rPr>
        <w:t>4</w:t>
      </w:r>
      <w:r w:rsidRPr="00EB0FE8">
        <w:rPr>
          <w:szCs w:val="24"/>
        </w:rPr>
        <w:t>.1: Fit indices of model</w:t>
      </w:r>
    </w:p>
    <w:p w14:paraId="0DD95A61" w14:textId="77777777" w:rsidR="00EB0FE8" w:rsidRPr="00EB0FE8" w:rsidRDefault="00EB0FE8" w:rsidP="00EB0FE8">
      <w:pPr>
        <w:autoSpaceDE w:val="0"/>
        <w:autoSpaceDN w:val="0"/>
        <w:adjustRightInd w:val="0"/>
        <w:ind w:firstLine="720"/>
        <w:jc w:val="center"/>
        <w:rPr>
          <w:szCs w:val="24"/>
        </w:rPr>
      </w:pPr>
    </w:p>
    <w:tbl>
      <w:tblPr>
        <w:tblW w:w="8267"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7"/>
        <w:gridCol w:w="2623"/>
        <w:gridCol w:w="2077"/>
        <w:gridCol w:w="1730"/>
      </w:tblGrid>
      <w:tr w:rsidR="002E091C" w:rsidRPr="00972A42" w14:paraId="42ED9A46" w14:textId="77777777" w:rsidTr="002E091C">
        <w:trPr>
          <w:trHeight w:val="78"/>
        </w:trPr>
        <w:tc>
          <w:tcPr>
            <w:tcW w:w="1837" w:type="dxa"/>
            <w:tcBorders>
              <w:top w:val="single" w:sz="4" w:space="0" w:color="000000"/>
              <w:left w:val="single" w:sz="4" w:space="0" w:color="000000"/>
              <w:bottom w:val="single" w:sz="4" w:space="0" w:color="000000"/>
              <w:right w:val="single" w:sz="4" w:space="0" w:color="000000"/>
            </w:tcBorders>
            <w:vAlign w:val="center"/>
            <w:hideMark/>
          </w:tcPr>
          <w:p w14:paraId="5D1960F7" w14:textId="77777777" w:rsidR="002E091C" w:rsidRPr="00E16AE0" w:rsidRDefault="002E091C" w:rsidP="002E091C">
            <w:pPr>
              <w:autoSpaceDE w:val="0"/>
              <w:autoSpaceDN w:val="0"/>
              <w:adjustRightInd w:val="0"/>
              <w:jc w:val="center"/>
              <w:rPr>
                <w:b/>
                <w:szCs w:val="24"/>
              </w:rPr>
            </w:pPr>
            <w:r w:rsidRPr="00E16AE0">
              <w:rPr>
                <w:b/>
                <w:szCs w:val="24"/>
              </w:rPr>
              <w:t>Indicators</w:t>
            </w:r>
          </w:p>
        </w:tc>
        <w:tc>
          <w:tcPr>
            <w:tcW w:w="2623" w:type="dxa"/>
            <w:tcBorders>
              <w:top w:val="single" w:sz="4" w:space="0" w:color="000000"/>
              <w:left w:val="single" w:sz="4" w:space="0" w:color="000000"/>
              <w:bottom w:val="single" w:sz="4" w:space="0" w:color="000000"/>
              <w:right w:val="single" w:sz="4" w:space="0" w:color="000000"/>
            </w:tcBorders>
            <w:vAlign w:val="center"/>
            <w:hideMark/>
          </w:tcPr>
          <w:p w14:paraId="31A9D938" w14:textId="5C6CF559" w:rsidR="002E091C" w:rsidRPr="00E16AE0" w:rsidRDefault="002E091C" w:rsidP="002E091C">
            <w:pPr>
              <w:autoSpaceDE w:val="0"/>
              <w:autoSpaceDN w:val="0"/>
              <w:adjustRightInd w:val="0"/>
              <w:ind w:firstLine="0"/>
              <w:rPr>
                <w:b/>
                <w:szCs w:val="24"/>
              </w:rPr>
            </w:pPr>
            <w:r w:rsidRPr="00E16AE0">
              <w:rPr>
                <w:b/>
                <w:szCs w:val="24"/>
              </w:rPr>
              <w:t>Propriety Indicators</w:t>
            </w:r>
          </w:p>
        </w:tc>
        <w:tc>
          <w:tcPr>
            <w:tcW w:w="2077" w:type="dxa"/>
            <w:tcBorders>
              <w:top w:val="single" w:sz="4" w:space="0" w:color="000000"/>
              <w:left w:val="single" w:sz="4" w:space="0" w:color="000000"/>
              <w:bottom w:val="single" w:sz="4" w:space="0" w:color="000000"/>
              <w:right w:val="single" w:sz="4" w:space="0" w:color="000000"/>
            </w:tcBorders>
            <w:vAlign w:val="center"/>
          </w:tcPr>
          <w:p w14:paraId="5BFF0BFD" w14:textId="237D7E29" w:rsidR="002E091C" w:rsidRPr="00E16AE0" w:rsidRDefault="002E091C" w:rsidP="002E091C">
            <w:pPr>
              <w:autoSpaceDE w:val="0"/>
              <w:autoSpaceDN w:val="0"/>
              <w:adjustRightInd w:val="0"/>
              <w:ind w:firstLine="0"/>
              <w:rPr>
                <w:b/>
                <w:szCs w:val="24"/>
              </w:rPr>
            </w:pPr>
            <w:r w:rsidRPr="00E16AE0">
              <w:rPr>
                <w:b/>
                <w:bCs/>
                <w:color w:val="000000"/>
                <w:szCs w:val="24"/>
              </w:rPr>
              <w:t>Ideal</w:t>
            </w:r>
            <w:r>
              <w:rPr>
                <w:b/>
                <w:bCs/>
                <w:color w:val="000000"/>
                <w:szCs w:val="24"/>
              </w:rPr>
              <w:t xml:space="preserve"> Figures </w:t>
            </w:r>
          </w:p>
        </w:tc>
        <w:tc>
          <w:tcPr>
            <w:tcW w:w="1730" w:type="dxa"/>
            <w:tcBorders>
              <w:top w:val="single" w:sz="4" w:space="0" w:color="000000"/>
              <w:left w:val="single" w:sz="4" w:space="0" w:color="000000"/>
              <w:bottom w:val="single" w:sz="4" w:space="0" w:color="000000"/>
              <w:right w:val="single" w:sz="4" w:space="0" w:color="000000"/>
            </w:tcBorders>
            <w:vAlign w:val="center"/>
            <w:hideMark/>
          </w:tcPr>
          <w:p w14:paraId="627BD029" w14:textId="1EA33CD5" w:rsidR="002E091C" w:rsidRPr="00E16AE0" w:rsidRDefault="002E091C" w:rsidP="002E091C">
            <w:pPr>
              <w:autoSpaceDE w:val="0"/>
              <w:autoSpaceDN w:val="0"/>
              <w:adjustRightInd w:val="0"/>
              <w:ind w:firstLine="0"/>
              <w:jc w:val="center"/>
              <w:rPr>
                <w:b/>
                <w:szCs w:val="24"/>
              </w:rPr>
            </w:pPr>
            <w:r w:rsidRPr="00E16AE0">
              <w:rPr>
                <w:b/>
                <w:szCs w:val="24"/>
              </w:rPr>
              <w:t>Research Findings</w:t>
            </w:r>
          </w:p>
        </w:tc>
      </w:tr>
      <w:tr w:rsidR="002E091C" w:rsidRPr="00972A42" w14:paraId="3B265064" w14:textId="77777777" w:rsidTr="002E091C">
        <w:trPr>
          <w:trHeight w:val="184"/>
        </w:trPr>
        <w:tc>
          <w:tcPr>
            <w:tcW w:w="1837" w:type="dxa"/>
            <w:vMerge w:val="restart"/>
            <w:tcBorders>
              <w:top w:val="single" w:sz="4" w:space="0" w:color="000000"/>
              <w:left w:val="single" w:sz="4" w:space="0" w:color="000000"/>
              <w:bottom w:val="single" w:sz="4" w:space="0" w:color="000000"/>
              <w:right w:val="single" w:sz="4" w:space="0" w:color="000000"/>
            </w:tcBorders>
            <w:vAlign w:val="center"/>
          </w:tcPr>
          <w:p w14:paraId="3044400E" w14:textId="77777777" w:rsidR="002E091C" w:rsidRPr="00E16AE0" w:rsidRDefault="002E091C" w:rsidP="002E091C">
            <w:pPr>
              <w:autoSpaceDE w:val="0"/>
              <w:autoSpaceDN w:val="0"/>
              <w:adjustRightInd w:val="0"/>
              <w:ind w:firstLine="0"/>
              <w:rPr>
                <w:szCs w:val="24"/>
              </w:rPr>
            </w:pPr>
            <w:r w:rsidRPr="00E16AE0">
              <w:rPr>
                <w:szCs w:val="24"/>
              </w:rPr>
              <w:t>Absolute Propriety Indicators</w:t>
            </w:r>
          </w:p>
          <w:p w14:paraId="455A1DA5" w14:textId="77777777" w:rsidR="002E091C" w:rsidRPr="00E16AE0" w:rsidRDefault="002E091C" w:rsidP="00224676">
            <w:pPr>
              <w:autoSpaceDE w:val="0"/>
              <w:autoSpaceDN w:val="0"/>
              <w:adjustRightInd w:val="0"/>
              <w:rPr>
                <w:szCs w:val="24"/>
              </w:rPr>
            </w:pPr>
          </w:p>
        </w:tc>
        <w:tc>
          <w:tcPr>
            <w:tcW w:w="2623" w:type="dxa"/>
            <w:tcBorders>
              <w:top w:val="single" w:sz="4" w:space="0" w:color="000000"/>
              <w:left w:val="single" w:sz="4" w:space="0" w:color="000000"/>
              <w:bottom w:val="single" w:sz="4" w:space="0" w:color="000000"/>
              <w:right w:val="single" w:sz="4" w:space="0" w:color="000000"/>
            </w:tcBorders>
            <w:vAlign w:val="center"/>
            <w:hideMark/>
          </w:tcPr>
          <w:p w14:paraId="2D302480" w14:textId="77777777" w:rsidR="002E091C" w:rsidRPr="00E16AE0" w:rsidRDefault="002E091C" w:rsidP="00224676">
            <w:pPr>
              <w:autoSpaceDE w:val="0"/>
              <w:autoSpaceDN w:val="0"/>
              <w:adjustRightInd w:val="0"/>
              <w:jc w:val="center"/>
              <w:rPr>
                <w:szCs w:val="24"/>
              </w:rPr>
            </w:pPr>
            <w:r w:rsidRPr="00E16AE0">
              <w:rPr>
                <w:position w:val="-10"/>
                <w:szCs w:val="24"/>
              </w:rPr>
              <w:object w:dxaOrig="320" w:dyaOrig="360" w14:anchorId="3F6FAC12">
                <v:shape id="_x0000_i1028" type="#_x0000_t75" style="width:15.55pt;height:19pt" o:ole="">
                  <v:imagedata r:id="rId11" o:title=""/>
                </v:shape>
                <o:OLEObject Type="Embed" ProgID="Equation.DSMT4" ShapeID="_x0000_i1028" DrawAspect="Content" ObjectID="_1609964725" r:id="rId12"/>
              </w:object>
            </w:r>
            <w:r w:rsidRPr="00E16AE0">
              <w:rPr>
                <w:szCs w:val="24"/>
              </w:rPr>
              <w:t>/</w:t>
            </w:r>
            <w:proofErr w:type="spellStart"/>
            <w:r w:rsidRPr="00E16AE0">
              <w:rPr>
                <w:szCs w:val="24"/>
              </w:rPr>
              <w:t>d.f</w:t>
            </w:r>
            <w:proofErr w:type="spellEnd"/>
          </w:p>
        </w:tc>
        <w:tc>
          <w:tcPr>
            <w:tcW w:w="2077" w:type="dxa"/>
            <w:tcBorders>
              <w:top w:val="single" w:sz="4" w:space="0" w:color="000000"/>
              <w:left w:val="single" w:sz="4" w:space="0" w:color="000000"/>
              <w:bottom w:val="single" w:sz="4" w:space="0" w:color="000000"/>
              <w:right w:val="single" w:sz="4" w:space="0" w:color="000000"/>
            </w:tcBorders>
            <w:vAlign w:val="center"/>
          </w:tcPr>
          <w:p w14:paraId="2AF50902" w14:textId="77777777" w:rsidR="002E091C" w:rsidRPr="00E16AE0" w:rsidRDefault="002E091C" w:rsidP="00224676">
            <w:pPr>
              <w:autoSpaceDE w:val="0"/>
              <w:autoSpaceDN w:val="0"/>
              <w:adjustRightInd w:val="0"/>
              <w:jc w:val="center"/>
              <w:rPr>
                <w:szCs w:val="24"/>
              </w:rPr>
            </w:pPr>
            <w:r w:rsidRPr="00E16AE0">
              <w:rPr>
                <w:color w:val="000000"/>
                <w:szCs w:val="24"/>
              </w:rPr>
              <w:t>1.0 – 5.0</w:t>
            </w:r>
          </w:p>
        </w:tc>
        <w:tc>
          <w:tcPr>
            <w:tcW w:w="1730" w:type="dxa"/>
            <w:tcBorders>
              <w:top w:val="single" w:sz="4" w:space="0" w:color="000000"/>
              <w:left w:val="single" w:sz="4" w:space="0" w:color="000000"/>
              <w:bottom w:val="single" w:sz="4" w:space="0" w:color="000000"/>
              <w:right w:val="single" w:sz="4" w:space="0" w:color="000000"/>
            </w:tcBorders>
            <w:vAlign w:val="center"/>
            <w:hideMark/>
          </w:tcPr>
          <w:p w14:paraId="156768A5" w14:textId="6F10C7F2" w:rsidR="002E091C" w:rsidRPr="00E16AE0" w:rsidRDefault="002E091C" w:rsidP="002E091C">
            <w:pPr>
              <w:autoSpaceDE w:val="0"/>
              <w:autoSpaceDN w:val="0"/>
              <w:adjustRightInd w:val="0"/>
              <w:rPr>
                <w:szCs w:val="24"/>
              </w:rPr>
            </w:pPr>
            <w:r w:rsidRPr="00E16AE0">
              <w:rPr>
                <w:szCs w:val="24"/>
              </w:rPr>
              <w:t>4.1</w:t>
            </w:r>
          </w:p>
        </w:tc>
      </w:tr>
      <w:tr w:rsidR="002E091C" w:rsidRPr="00972A42" w14:paraId="787E1EE0" w14:textId="77777777" w:rsidTr="002E091C">
        <w:trPr>
          <w:trHeight w:val="166"/>
        </w:trPr>
        <w:tc>
          <w:tcPr>
            <w:tcW w:w="1837" w:type="dxa"/>
            <w:vMerge/>
            <w:tcBorders>
              <w:top w:val="single" w:sz="4" w:space="0" w:color="000000"/>
              <w:left w:val="single" w:sz="4" w:space="0" w:color="000000"/>
              <w:bottom w:val="single" w:sz="4" w:space="0" w:color="000000"/>
              <w:right w:val="single" w:sz="4" w:space="0" w:color="000000"/>
            </w:tcBorders>
            <w:vAlign w:val="center"/>
            <w:hideMark/>
          </w:tcPr>
          <w:p w14:paraId="47E6ECFC" w14:textId="77777777" w:rsidR="002E091C" w:rsidRPr="00E16AE0" w:rsidRDefault="002E091C" w:rsidP="00224676">
            <w:pPr>
              <w:rPr>
                <w:szCs w:val="24"/>
              </w:rPr>
            </w:pPr>
          </w:p>
        </w:tc>
        <w:tc>
          <w:tcPr>
            <w:tcW w:w="2623" w:type="dxa"/>
            <w:tcBorders>
              <w:top w:val="single" w:sz="4" w:space="0" w:color="000000"/>
              <w:left w:val="single" w:sz="4" w:space="0" w:color="000000"/>
              <w:bottom w:val="single" w:sz="4" w:space="0" w:color="000000"/>
              <w:right w:val="single" w:sz="4" w:space="0" w:color="000000"/>
            </w:tcBorders>
            <w:vAlign w:val="center"/>
            <w:hideMark/>
          </w:tcPr>
          <w:p w14:paraId="011E6587" w14:textId="77777777" w:rsidR="002E091C" w:rsidRPr="00E16AE0" w:rsidRDefault="002E091C" w:rsidP="00224676">
            <w:pPr>
              <w:autoSpaceDE w:val="0"/>
              <w:autoSpaceDN w:val="0"/>
              <w:adjustRightInd w:val="0"/>
              <w:jc w:val="left"/>
              <w:rPr>
                <w:szCs w:val="24"/>
              </w:rPr>
            </w:pPr>
            <w:r w:rsidRPr="00E16AE0">
              <w:rPr>
                <w:szCs w:val="24"/>
              </w:rPr>
              <w:t>GFI(</w:t>
            </w:r>
            <w:r w:rsidRPr="00E16AE0">
              <w:rPr>
                <w:color w:val="000000"/>
                <w:szCs w:val="24"/>
              </w:rPr>
              <w:t>Goodness of fit index)</w:t>
            </w:r>
          </w:p>
        </w:tc>
        <w:tc>
          <w:tcPr>
            <w:tcW w:w="2077" w:type="dxa"/>
            <w:tcBorders>
              <w:top w:val="single" w:sz="4" w:space="0" w:color="000000"/>
              <w:left w:val="single" w:sz="4" w:space="0" w:color="000000"/>
              <w:bottom w:val="single" w:sz="4" w:space="0" w:color="000000"/>
              <w:right w:val="single" w:sz="4" w:space="0" w:color="000000"/>
            </w:tcBorders>
            <w:vAlign w:val="center"/>
          </w:tcPr>
          <w:p w14:paraId="0629A7B1" w14:textId="77777777" w:rsidR="002E091C" w:rsidRPr="00E16AE0" w:rsidRDefault="002E091C" w:rsidP="00224676">
            <w:pPr>
              <w:autoSpaceDE w:val="0"/>
              <w:autoSpaceDN w:val="0"/>
              <w:adjustRightInd w:val="0"/>
              <w:jc w:val="center"/>
              <w:rPr>
                <w:szCs w:val="24"/>
              </w:rPr>
            </w:pPr>
            <w:r w:rsidRPr="00E16AE0">
              <w:rPr>
                <w:color w:val="000000"/>
                <w:szCs w:val="24"/>
              </w:rPr>
              <w:t>&gt;0.90</w:t>
            </w:r>
          </w:p>
        </w:tc>
        <w:tc>
          <w:tcPr>
            <w:tcW w:w="1730" w:type="dxa"/>
            <w:tcBorders>
              <w:top w:val="single" w:sz="4" w:space="0" w:color="000000"/>
              <w:left w:val="single" w:sz="4" w:space="0" w:color="000000"/>
              <w:bottom w:val="single" w:sz="4" w:space="0" w:color="000000"/>
              <w:right w:val="single" w:sz="4" w:space="0" w:color="000000"/>
            </w:tcBorders>
            <w:vAlign w:val="center"/>
            <w:hideMark/>
          </w:tcPr>
          <w:p w14:paraId="0712D4E6" w14:textId="57D0B590" w:rsidR="002E091C" w:rsidRPr="00E16AE0" w:rsidRDefault="002E091C" w:rsidP="002E091C">
            <w:pPr>
              <w:autoSpaceDE w:val="0"/>
              <w:autoSpaceDN w:val="0"/>
              <w:adjustRightInd w:val="0"/>
              <w:rPr>
                <w:szCs w:val="24"/>
              </w:rPr>
            </w:pPr>
            <w:r w:rsidRPr="00E16AE0">
              <w:rPr>
                <w:szCs w:val="24"/>
              </w:rPr>
              <w:t>0.78</w:t>
            </w:r>
          </w:p>
        </w:tc>
      </w:tr>
      <w:tr w:rsidR="002E091C" w:rsidRPr="00972A42" w14:paraId="1ECE8A26" w14:textId="77777777" w:rsidTr="002E091C">
        <w:trPr>
          <w:trHeight w:val="162"/>
        </w:trPr>
        <w:tc>
          <w:tcPr>
            <w:tcW w:w="1837" w:type="dxa"/>
            <w:vMerge/>
            <w:tcBorders>
              <w:top w:val="single" w:sz="4" w:space="0" w:color="000000"/>
              <w:left w:val="single" w:sz="4" w:space="0" w:color="000000"/>
              <w:bottom w:val="single" w:sz="4" w:space="0" w:color="000000"/>
              <w:right w:val="single" w:sz="4" w:space="0" w:color="000000"/>
            </w:tcBorders>
            <w:vAlign w:val="center"/>
            <w:hideMark/>
          </w:tcPr>
          <w:p w14:paraId="19737577" w14:textId="77777777" w:rsidR="002E091C" w:rsidRPr="00E16AE0" w:rsidRDefault="002E091C" w:rsidP="00224676">
            <w:pPr>
              <w:rPr>
                <w:szCs w:val="24"/>
              </w:rPr>
            </w:pPr>
          </w:p>
        </w:tc>
        <w:tc>
          <w:tcPr>
            <w:tcW w:w="2623" w:type="dxa"/>
            <w:tcBorders>
              <w:top w:val="single" w:sz="4" w:space="0" w:color="000000"/>
              <w:left w:val="single" w:sz="4" w:space="0" w:color="000000"/>
              <w:bottom w:val="single" w:sz="4" w:space="0" w:color="000000"/>
              <w:right w:val="single" w:sz="4" w:space="0" w:color="000000"/>
            </w:tcBorders>
            <w:vAlign w:val="center"/>
            <w:hideMark/>
          </w:tcPr>
          <w:p w14:paraId="7D6E061B" w14:textId="77777777" w:rsidR="002E091C" w:rsidRPr="00E16AE0" w:rsidRDefault="002E091C" w:rsidP="00224676">
            <w:pPr>
              <w:autoSpaceDE w:val="0"/>
              <w:autoSpaceDN w:val="0"/>
              <w:adjustRightInd w:val="0"/>
              <w:jc w:val="left"/>
              <w:rPr>
                <w:szCs w:val="24"/>
              </w:rPr>
            </w:pPr>
            <w:r w:rsidRPr="00E16AE0">
              <w:rPr>
                <w:szCs w:val="24"/>
              </w:rPr>
              <w:t>AGFI(</w:t>
            </w:r>
            <w:r w:rsidRPr="00E16AE0">
              <w:rPr>
                <w:color w:val="000000"/>
                <w:szCs w:val="24"/>
              </w:rPr>
              <w:t>Adjusted goodness of fit index)</w:t>
            </w:r>
          </w:p>
        </w:tc>
        <w:tc>
          <w:tcPr>
            <w:tcW w:w="2077" w:type="dxa"/>
            <w:tcBorders>
              <w:top w:val="single" w:sz="4" w:space="0" w:color="000000"/>
              <w:left w:val="single" w:sz="4" w:space="0" w:color="000000"/>
              <w:bottom w:val="single" w:sz="4" w:space="0" w:color="000000"/>
              <w:right w:val="single" w:sz="4" w:space="0" w:color="000000"/>
            </w:tcBorders>
            <w:vAlign w:val="center"/>
          </w:tcPr>
          <w:p w14:paraId="00ED3CA3" w14:textId="77777777" w:rsidR="002E091C" w:rsidRPr="00E16AE0" w:rsidRDefault="002E091C" w:rsidP="00224676">
            <w:pPr>
              <w:autoSpaceDE w:val="0"/>
              <w:autoSpaceDN w:val="0"/>
              <w:adjustRightInd w:val="0"/>
              <w:jc w:val="center"/>
              <w:rPr>
                <w:szCs w:val="24"/>
              </w:rPr>
            </w:pPr>
            <w:r w:rsidRPr="00E16AE0">
              <w:rPr>
                <w:color w:val="000000"/>
                <w:szCs w:val="24"/>
              </w:rPr>
              <w:t>&gt;0.90</w:t>
            </w:r>
          </w:p>
        </w:tc>
        <w:tc>
          <w:tcPr>
            <w:tcW w:w="1730" w:type="dxa"/>
            <w:tcBorders>
              <w:top w:val="single" w:sz="4" w:space="0" w:color="000000"/>
              <w:left w:val="single" w:sz="4" w:space="0" w:color="000000"/>
              <w:bottom w:val="single" w:sz="4" w:space="0" w:color="000000"/>
              <w:right w:val="single" w:sz="4" w:space="0" w:color="000000"/>
            </w:tcBorders>
            <w:vAlign w:val="center"/>
            <w:hideMark/>
          </w:tcPr>
          <w:p w14:paraId="283BF263" w14:textId="2A10D2AE" w:rsidR="002E091C" w:rsidRPr="00E16AE0" w:rsidRDefault="002E091C" w:rsidP="002E091C">
            <w:pPr>
              <w:autoSpaceDE w:val="0"/>
              <w:autoSpaceDN w:val="0"/>
              <w:adjustRightInd w:val="0"/>
              <w:rPr>
                <w:szCs w:val="24"/>
              </w:rPr>
            </w:pPr>
            <w:r w:rsidRPr="00E16AE0">
              <w:rPr>
                <w:szCs w:val="24"/>
              </w:rPr>
              <w:t>0.73</w:t>
            </w:r>
          </w:p>
        </w:tc>
      </w:tr>
      <w:tr w:rsidR="002E091C" w:rsidRPr="00972A42" w14:paraId="08AF595C" w14:textId="77777777" w:rsidTr="002E091C">
        <w:trPr>
          <w:trHeight w:val="166"/>
        </w:trPr>
        <w:tc>
          <w:tcPr>
            <w:tcW w:w="1837" w:type="dxa"/>
            <w:vMerge/>
            <w:tcBorders>
              <w:top w:val="single" w:sz="4" w:space="0" w:color="000000"/>
              <w:left w:val="single" w:sz="4" w:space="0" w:color="000000"/>
              <w:bottom w:val="single" w:sz="4" w:space="0" w:color="000000"/>
              <w:right w:val="single" w:sz="4" w:space="0" w:color="000000"/>
            </w:tcBorders>
            <w:vAlign w:val="center"/>
            <w:hideMark/>
          </w:tcPr>
          <w:p w14:paraId="74968C09" w14:textId="77777777" w:rsidR="002E091C" w:rsidRPr="00E16AE0" w:rsidRDefault="002E091C" w:rsidP="00224676">
            <w:pPr>
              <w:rPr>
                <w:szCs w:val="24"/>
              </w:rPr>
            </w:pPr>
          </w:p>
        </w:tc>
        <w:tc>
          <w:tcPr>
            <w:tcW w:w="2623" w:type="dxa"/>
            <w:tcBorders>
              <w:top w:val="single" w:sz="4" w:space="0" w:color="000000"/>
              <w:left w:val="single" w:sz="4" w:space="0" w:color="000000"/>
              <w:bottom w:val="single" w:sz="4" w:space="0" w:color="000000"/>
              <w:right w:val="single" w:sz="4" w:space="0" w:color="000000"/>
            </w:tcBorders>
            <w:vAlign w:val="center"/>
            <w:hideMark/>
          </w:tcPr>
          <w:p w14:paraId="4E872E9E" w14:textId="77777777" w:rsidR="002E091C" w:rsidRPr="00E16AE0" w:rsidRDefault="002E091C" w:rsidP="00224676">
            <w:pPr>
              <w:autoSpaceDE w:val="0"/>
              <w:autoSpaceDN w:val="0"/>
              <w:adjustRightInd w:val="0"/>
              <w:jc w:val="left"/>
              <w:rPr>
                <w:szCs w:val="24"/>
              </w:rPr>
            </w:pPr>
            <w:r w:rsidRPr="00E16AE0">
              <w:rPr>
                <w:szCs w:val="24"/>
              </w:rPr>
              <w:t>SRMR</w:t>
            </w:r>
          </w:p>
        </w:tc>
        <w:tc>
          <w:tcPr>
            <w:tcW w:w="2077" w:type="dxa"/>
            <w:tcBorders>
              <w:top w:val="single" w:sz="4" w:space="0" w:color="000000"/>
              <w:left w:val="single" w:sz="4" w:space="0" w:color="000000"/>
              <w:bottom w:val="single" w:sz="4" w:space="0" w:color="000000"/>
              <w:right w:val="single" w:sz="4" w:space="0" w:color="000000"/>
            </w:tcBorders>
            <w:vAlign w:val="center"/>
          </w:tcPr>
          <w:p w14:paraId="33143080" w14:textId="77777777" w:rsidR="002E091C" w:rsidRPr="00E16AE0" w:rsidRDefault="002E091C" w:rsidP="00224676">
            <w:pPr>
              <w:autoSpaceDE w:val="0"/>
              <w:autoSpaceDN w:val="0"/>
              <w:adjustRightInd w:val="0"/>
              <w:jc w:val="center"/>
              <w:rPr>
                <w:szCs w:val="24"/>
              </w:rPr>
            </w:pPr>
            <w:r w:rsidRPr="00E16AE0">
              <w:rPr>
                <w:color w:val="000000"/>
                <w:szCs w:val="24"/>
              </w:rPr>
              <w:t>≤0.05</w:t>
            </w:r>
          </w:p>
        </w:tc>
        <w:tc>
          <w:tcPr>
            <w:tcW w:w="1730" w:type="dxa"/>
            <w:tcBorders>
              <w:top w:val="single" w:sz="4" w:space="0" w:color="000000"/>
              <w:left w:val="single" w:sz="4" w:space="0" w:color="000000"/>
              <w:bottom w:val="single" w:sz="4" w:space="0" w:color="000000"/>
              <w:right w:val="single" w:sz="4" w:space="0" w:color="000000"/>
            </w:tcBorders>
            <w:vAlign w:val="center"/>
            <w:hideMark/>
          </w:tcPr>
          <w:p w14:paraId="289574D2" w14:textId="5F71C176" w:rsidR="002E091C" w:rsidRPr="00E16AE0" w:rsidRDefault="002E091C" w:rsidP="002E091C">
            <w:pPr>
              <w:autoSpaceDE w:val="0"/>
              <w:autoSpaceDN w:val="0"/>
              <w:adjustRightInd w:val="0"/>
              <w:rPr>
                <w:szCs w:val="24"/>
              </w:rPr>
            </w:pPr>
            <w:r w:rsidRPr="00E16AE0">
              <w:rPr>
                <w:szCs w:val="24"/>
              </w:rPr>
              <w:t>0.052</w:t>
            </w:r>
          </w:p>
        </w:tc>
      </w:tr>
      <w:tr w:rsidR="002E091C" w:rsidRPr="00972A42" w14:paraId="5496317B" w14:textId="77777777" w:rsidTr="002E091C">
        <w:trPr>
          <w:trHeight w:val="162"/>
        </w:trPr>
        <w:tc>
          <w:tcPr>
            <w:tcW w:w="1837" w:type="dxa"/>
            <w:vMerge/>
            <w:tcBorders>
              <w:top w:val="single" w:sz="4" w:space="0" w:color="000000"/>
              <w:left w:val="single" w:sz="4" w:space="0" w:color="000000"/>
              <w:bottom w:val="single" w:sz="4" w:space="0" w:color="000000"/>
              <w:right w:val="single" w:sz="4" w:space="0" w:color="000000"/>
            </w:tcBorders>
            <w:vAlign w:val="center"/>
            <w:hideMark/>
          </w:tcPr>
          <w:p w14:paraId="4A03D352" w14:textId="77777777" w:rsidR="002E091C" w:rsidRPr="00E16AE0" w:rsidRDefault="002E091C" w:rsidP="00224676">
            <w:pPr>
              <w:rPr>
                <w:szCs w:val="24"/>
              </w:rPr>
            </w:pPr>
          </w:p>
        </w:tc>
        <w:tc>
          <w:tcPr>
            <w:tcW w:w="2623" w:type="dxa"/>
            <w:tcBorders>
              <w:top w:val="single" w:sz="4" w:space="0" w:color="000000"/>
              <w:left w:val="single" w:sz="4" w:space="0" w:color="000000"/>
              <w:bottom w:val="single" w:sz="4" w:space="0" w:color="000000"/>
              <w:right w:val="single" w:sz="4" w:space="0" w:color="000000"/>
            </w:tcBorders>
            <w:vAlign w:val="center"/>
            <w:hideMark/>
          </w:tcPr>
          <w:p w14:paraId="0FCED3C6" w14:textId="77777777" w:rsidR="002E091C" w:rsidRPr="00E16AE0" w:rsidRDefault="002E091C" w:rsidP="00224676">
            <w:pPr>
              <w:autoSpaceDE w:val="0"/>
              <w:autoSpaceDN w:val="0"/>
              <w:adjustRightInd w:val="0"/>
              <w:jc w:val="left"/>
              <w:rPr>
                <w:szCs w:val="24"/>
              </w:rPr>
            </w:pPr>
            <w:r w:rsidRPr="00E16AE0">
              <w:rPr>
                <w:szCs w:val="24"/>
              </w:rPr>
              <w:t>RMSEA(</w:t>
            </w:r>
            <w:r w:rsidRPr="00E16AE0">
              <w:rPr>
                <w:color w:val="000000"/>
                <w:szCs w:val="24"/>
              </w:rPr>
              <w:t>Root mean square error of approximation)</w:t>
            </w:r>
          </w:p>
        </w:tc>
        <w:tc>
          <w:tcPr>
            <w:tcW w:w="2077" w:type="dxa"/>
            <w:tcBorders>
              <w:top w:val="single" w:sz="4" w:space="0" w:color="000000"/>
              <w:left w:val="single" w:sz="4" w:space="0" w:color="000000"/>
              <w:bottom w:val="single" w:sz="4" w:space="0" w:color="000000"/>
              <w:right w:val="single" w:sz="4" w:space="0" w:color="000000"/>
            </w:tcBorders>
            <w:vAlign w:val="center"/>
          </w:tcPr>
          <w:p w14:paraId="0C9F0463" w14:textId="77777777" w:rsidR="002E091C" w:rsidRPr="00E16AE0" w:rsidRDefault="002E091C" w:rsidP="00224676">
            <w:pPr>
              <w:autoSpaceDE w:val="0"/>
              <w:autoSpaceDN w:val="0"/>
              <w:adjustRightInd w:val="0"/>
              <w:jc w:val="center"/>
              <w:rPr>
                <w:szCs w:val="24"/>
              </w:rPr>
            </w:pPr>
            <w:r w:rsidRPr="00E16AE0">
              <w:rPr>
                <w:color w:val="000000"/>
                <w:szCs w:val="24"/>
              </w:rPr>
              <w:t>≤0.08</w:t>
            </w:r>
          </w:p>
        </w:tc>
        <w:tc>
          <w:tcPr>
            <w:tcW w:w="1730" w:type="dxa"/>
            <w:tcBorders>
              <w:top w:val="single" w:sz="4" w:space="0" w:color="000000"/>
              <w:left w:val="single" w:sz="4" w:space="0" w:color="000000"/>
              <w:bottom w:val="single" w:sz="4" w:space="0" w:color="000000"/>
              <w:right w:val="single" w:sz="4" w:space="0" w:color="000000"/>
            </w:tcBorders>
            <w:vAlign w:val="center"/>
            <w:hideMark/>
          </w:tcPr>
          <w:p w14:paraId="4B77F8F2" w14:textId="6C4D739B" w:rsidR="002E091C" w:rsidRPr="00E16AE0" w:rsidRDefault="002E091C" w:rsidP="002E091C">
            <w:pPr>
              <w:autoSpaceDE w:val="0"/>
              <w:autoSpaceDN w:val="0"/>
              <w:adjustRightInd w:val="0"/>
              <w:rPr>
                <w:szCs w:val="24"/>
              </w:rPr>
            </w:pPr>
            <w:r w:rsidRPr="00E16AE0">
              <w:rPr>
                <w:szCs w:val="24"/>
              </w:rPr>
              <w:t>0.102</w:t>
            </w:r>
          </w:p>
        </w:tc>
      </w:tr>
      <w:tr w:rsidR="002E091C" w:rsidRPr="00972A42" w14:paraId="3A1A990D" w14:textId="77777777" w:rsidTr="002E091C">
        <w:trPr>
          <w:trHeight w:val="157"/>
        </w:trPr>
        <w:tc>
          <w:tcPr>
            <w:tcW w:w="1837" w:type="dxa"/>
            <w:vMerge w:val="restart"/>
            <w:tcBorders>
              <w:top w:val="single" w:sz="4" w:space="0" w:color="000000"/>
              <w:left w:val="single" w:sz="4" w:space="0" w:color="000000"/>
              <w:bottom w:val="single" w:sz="4" w:space="0" w:color="000000"/>
              <w:right w:val="single" w:sz="4" w:space="0" w:color="000000"/>
            </w:tcBorders>
            <w:vAlign w:val="center"/>
          </w:tcPr>
          <w:p w14:paraId="20F52629" w14:textId="77777777" w:rsidR="002E091C" w:rsidRPr="00E16AE0" w:rsidRDefault="002E091C" w:rsidP="002E091C">
            <w:pPr>
              <w:autoSpaceDE w:val="0"/>
              <w:autoSpaceDN w:val="0"/>
              <w:adjustRightInd w:val="0"/>
              <w:ind w:firstLine="0"/>
              <w:rPr>
                <w:szCs w:val="24"/>
              </w:rPr>
            </w:pPr>
            <w:bookmarkStart w:id="5" w:name="_GoBack"/>
            <w:bookmarkEnd w:id="5"/>
            <w:r w:rsidRPr="00E16AE0">
              <w:rPr>
                <w:szCs w:val="24"/>
              </w:rPr>
              <w:t>Relative Propriety Indicators</w:t>
            </w:r>
          </w:p>
          <w:p w14:paraId="77C5AAA3" w14:textId="77777777" w:rsidR="002E091C" w:rsidRPr="00E16AE0" w:rsidRDefault="002E091C" w:rsidP="00224676">
            <w:pPr>
              <w:autoSpaceDE w:val="0"/>
              <w:autoSpaceDN w:val="0"/>
              <w:adjustRightInd w:val="0"/>
              <w:rPr>
                <w:szCs w:val="24"/>
              </w:rPr>
            </w:pPr>
          </w:p>
        </w:tc>
        <w:tc>
          <w:tcPr>
            <w:tcW w:w="2623" w:type="dxa"/>
            <w:tcBorders>
              <w:top w:val="single" w:sz="4" w:space="0" w:color="000000"/>
              <w:left w:val="single" w:sz="4" w:space="0" w:color="000000"/>
              <w:bottom w:val="single" w:sz="4" w:space="0" w:color="000000"/>
              <w:right w:val="single" w:sz="4" w:space="0" w:color="000000"/>
            </w:tcBorders>
            <w:vAlign w:val="center"/>
            <w:hideMark/>
          </w:tcPr>
          <w:p w14:paraId="753034CF" w14:textId="77777777" w:rsidR="002E091C" w:rsidRPr="00E16AE0" w:rsidRDefault="002E091C" w:rsidP="00224676">
            <w:pPr>
              <w:autoSpaceDE w:val="0"/>
              <w:autoSpaceDN w:val="0"/>
              <w:adjustRightInd w:val="0"/>
              <w:jc w:val="left"/>
              <w:rPr>
                <w:szCs w:val="24"/>
              </w:rPr>
            </w:pPr>
            <w:r w:rsidRPr="00E16AE0">
              <w:rPr>
                <w:szCs w:val="24"/>
              </w:rPr>
              <w:t>NNFI(</w:t>
            </w:r>
            <w:proofErr w:type="gramStart"/>
            <w:r w:rsidRPr="00E16AE0">
              <w:rPr>
                <w:szCs w:val="24"/>
              </w:rPr>
              <w:t>Non normed</w:t>
            </w:r>
            <w:proofErr w:type="gramEnd"/>
            <w:r w:rsidRPr="00E16AE0">
              <w:rPr>
                <w:szCs w:val="24"/>
              </w:rPr>
              <w:t xml:space="preserve"> fit index)</w:t>
            </w:r>
          </w:p>
        </w:tc>
        <w:tc>
          <w:tcPr>
            <w:tcW w:w="2077" w:type="dxa"/>
            <w:tcBorders>
              <w:top w:val="single" w:sz="4" w:space="0" w:color="000000"/>
              <w:left w:val="single" w:sz="4" w:space="0" w:color="000000"/>
              <w:bottom w:val="single" w:sz="4" w:space="0" w:color="000000"/>
              <w:right w:val="single" w:sz="4" w:space="0" w:color="000000"/>
            </w:tcBorders>
            <w:vAlign w:val="center"/>
          </w:tcPr>
          <w:p w14:paraId="5566E44E" w14:textId="77777777" w:rsidR="002E091C" w:rsidRPr="00E16AE0" w:rsidRDefault="002E091C" w:rsidP="00224676">
            <w:pPr>
              <w:autoSpaceDE w:val="0"/>
              <w:autoSpaceDN w:val="0"/>
              <w:adjustRightInd w:val="0"/>
              <w:jc w:val="center"/>
              <w:rPr>
                <w:szCs w:val="24"/>
              </w:rPr>
            </w:pPr>
            <w:r w:rsidRPr="00E16AE0">
              <w:rPr>
                <w:color w:val="000000"/>
                <w:szCs w:val="24"/>
              </w:rPr>
              <w:t>≥0.90</w:t>
            </w:r>
          </w:p>
        </w:tc>
        <w:tc>
          <w:tcPr>
            <w:tcW w:w="1730" w:type="dxa"/>
            <w:tcBorders>
              <w:top w:val="single" w:sz="4" w:space="0" w:color="000000"/>
              <w:left w:val="single" w:sz="4" w:space="0" w:color="000000"/>
              <w:bottom w:val="single" w:sz="4" w:space="0" w:color="000000"/>
              <w:right w:val="single" w:sz="4" w:space="0" w:color="000000"/>
            </w:tcBorders>
            <w:vAlign w:val="center"/>
            <w:hideMark/>
          </w:tcPr>
          <w:p w14:paraId="67516EF5" w14:textId="5C31499C" w:rsidR="002E091C" w:rsidRPr="00E16AE0" w:rsidRDefault="002E091C" w:rsidP="002E091C">
            <w:pPr>
              <w:autoSpaceDE w:val="0"/>
              <w:autoSpaceDN w:val="0"/>
              <w:adjustRightInd w:val="0"/>
              <w:rPr>
                <w:szCs w:val="24"/>
              </w:rPr>
            </w:pPr>
            <w:r w:rsidRPr="00E16AE0">
              <w:rPr>
                <w:szCs w:val="24"/>
              </w:rPr>
              <w:t>0.91</w:t>
            </w:r>
          </w:p>
        </w:tc>
      </w:tr>
      <w:tr w:rsidR="002E091C" w:rsidRPr="00972A42" w14:paraId="5AD2ED3D" w14:textId="77777777" w:rsidTr="002E091C">
        <w:trPr>
          <w:trHeight w:val="166"/>
        </w:trPr>
        <w:tc>
          <w:tcPr>
            <w:tcW w:w="1837" w:type="dxa"/>
            <w:vMerge/>
            <w:tcBorders>
              <w:top w:val="single" w:sz="4" w:space="0" w:color="000000"/>
              <w:left w:val="single" w:sz="4" w:space="0" w:color="000000"/>
              <w:bottom w:val="single" w:sz="4" w:space="0" w:color="000000"/>
              <w:right w:val="single" w:sz="4" w:space="0" w:color="000000"/>
            </w:tcBorders>
            <w:vAlign w:val="center"/>
            <w:hideMark/>
          </w:tcPr>
          <w:p w14:paraId="296E5EB7" w14:textId="77777777" w:rsidR="002E091C" w:rsidRPr="00E16AE0" w:rsidRDefault="002E091C" w:rsidP="00224676">
            <w:pPr>
              <w:rPr>
                <w:szCs w:val="24"/>
              </w:rPr>
            </w:pPr>
          </w:p>
        </w:tc>
        <w:tc>
          <w:tcPr>
            <w:tcW w:w="2623" w:type="dxa"/>
            <w:tcBorders>
              <w:top w:val="single" w:sz="4" w:space="0" w:color="000000"/>
              <w:left w:val="single" w:sz="4" w:space="0" w:color="000000"/>
              <w:bottom w:val="single" w:sz="4" w:space="0" w:color="000000"/>
              <w:right w:val="single" w:sz="4" w:space="0" w:color="000000"/>
            </w:tcBorders>
            <w:vAlign w:val="center"/>
            <w:hideMark/>
          </w:tcPr>
          <w:p w14:paraId="0A3467E7" w14:textId="77777777" w:rsidR="002E091C" w:rsidRPr="00E16AE0" w:rsidRDefault="002E091C" w:rsidP="00224676">
            <w:pPr>
              <w:autoSpaceDE w:val="0"/>
              <w:autoSpaceDN w:val="0"/>
              <w:adjustRightInd w:val="0"/>
              <w:jc w:val="left"/>
              <w:rPr>
                <w:szCs w:val="24"/>
              </w:rPr>
            </w:pPr>
            <w:r w:rsidRPr="00E16AE0">
              <w:rPr>
                <w:szCs w:val="24"/>
              </w:rPr>
              <w:t>NFI(N</w:t>
            </w:r>
            <w:r w:rsidRPr="00E16AE0">
              <w:rPr>
                <w:color w:val="000000"/>
                <w:szCs w:val="24"/>
              </w:rPr>
              <w:t>ormed fit index)</w:t>
            </w:r>
          </w:p>
        </w:tc>
        <w:tc>
          <w:tcPr>
            <w:tcW w:w="2077" w:type="dxa"/>
            <w:tcBorders>
              <w:top w:val="single" w:sz="4" w:space="0" w:color="000000"/>
              <w:left w:val="single" w:sz="4" w:space="0" w:color="000000"/>
              <w:bottom w:val="single" w:sz="4" w:space="0" w:color="000000"/>
              <w:right w:val="single" w:sz="4" w:space="0" w:color="000000"/>
            </w:tcBorders>
            <w:vAlign w:val="center"/>
          </w:tcPr>
          <w:p w14:paraId="1782BF18" w14:textId="77777777" w:rsidR="002E091C" w:rsidRPr="00E16AE0" w:rsidRDefault="002E091C" w:rsidP="00224676">
            <w:pPr>
              <w:autoSpaceDE w:val="0"/>
              <w:autoSpaceDN w:val="0"/>
              <w:adjustRightInd w:val="0"/>
              <w:jc w:val="center"/>
              <w:rPr>
                <w:szCs w:val="24"/>
              </w:rPr>
            </w:pPr>
            <w:r w:rsidRPr="00E16AE0">
              <w:rPr>
                <w:color w:val="000000"/>
                <w:szCs w:val="24"/>
              </w:rPr>
              <w:t>≥0.90</w:t>
            </w:r>
          </w:p>
        </w:tc>
        <w:tc>
          <w:tcPr>
            <w:tcW w:w="1730" w:type="dxa"/>
            <w:tcBorders>
              <w:top w:val="single" w:sz="4" w:space="0" w:color="000000"/>
              <w:left w:val="single" w:sz="4" w:space="0" w:color="000000"/>
              <w:bottom w:val="single" w:sz="4" w:space="0" w:color="000000"/>
              <w:right w:val="single" w:sz="4" w:space="0" w:color="000000"/>
            </w:tcBorders>
            <w:vAlign w:val="center"/>
            <w:hideMark/>
          </w:tcPr>
          <w:p w14:paraId="0DE9BBB6" w14:textId="17DB2F77" w:rsidR="002E091C" w:rsidRPr="00E16AE0" w:rsidRDefault="002E091C" w:rsidP="002E091C">
            <w:pPr>
              <w:autoSpaceDE w:val="0"/>
              <w:autoSpaceDN w:val="0"/>
              <w:adjustRightInd w:val="0"/>
              <w:rPr>
                <w:szCs w:val="24"/>
              </w:rPr>
            </w:pPr>
            <w:r w:rsidRPr="00E16AE0">
              <w:rPr>
                <w:szCs w:val="24"/>
              </w:rPr>
              <w:t>0.89</w:t>
            </w:r>
          </w:p>
        </w:tc>
      </w:tr>
      <w:tr w:rsidR="002E091C" w:rsidRPr="00972A42" w14:paraId="0D811DED" w14:textId="77777777" w:rsidTr="002E091C">
        <w:trPr>
          <w:trHeight w:val="162"/>
        </w:trPr>
        <w:tc>
          <w:tcPr>
            <w:tcW w:w="1837" w:type="dxa"/>
            <w:vMerge/>
            <w:tcBorders>
              <w:top w:val="single" w:sz="4" w:space="0" w:color="000000"/>
              <w:left w:val="single" w:sz="4" w:space="0" w:color="000000"/>
              <w:bottom w:val="single" w:sz="4" w:space="0" w:color="000000"/>
              <w:right w:val="single" w:sz="4" w:space="0" w:color="000000"/>
            </w:tcBorders>
            <w:vAlign w:val="center"/>
            <w:hideMark/>
          </w:tcPr>
          <w:p w14:paraId="68E418DF" w14:textId="77777777" w:rsidR="002E091C" w:rsidRPr="00E16AE0" w:rsidRDefault="002E091C" w:rsidP="00224676">
            <w:pPr>
              <w:rPr>
                <w:szCs w:val="24"/>
              </w:rPr>
            </w:pPr>
          </w:p>
        </w:tc>
        <w:tc>
          <w:tcPr>
            <w:tcW w:w="2623" w:type="dxa"/>
            <w:tcBorders>
              <w:top w:val="single" w:sz="4" w:space="0" w:color="000000"/>
              <w:left w:val="single" w:sz="4" w:space="0" w:color="000000"/>
              <w:bottom w:val="single" w:sz="4" w:space="0" w:color="000000"/>
              <w:right w:val="single" w:sz="4" w:space="0" w:color="000000"/>
            </w:tcBorders>
            <w:vAlign w:val="center"/>
            <w:hideMark/>
          </w:tcPr>
          <w:p w14:paraId="119B0971" w14:textId="77777777" w:rsidR="002E091C" w:rsidRPr="00E16AE0" w:rsidRDefault="002E091C" w:rsidP="00224676">
            <w:pPr>
              <w:autoSpaceDE w:val="0"/>
              <w:autoSpaceDN w:val="0"/>
              <w:adjustRightInd w:val="0"/>
              <w:jc w:val="left"/>
              <w:rPr>
                <w:szCs w:val="24"/>
              </w:rPr>
            </w:pPr>
            <w:r w:rsidRPr="00E16AE0">
              <w:rPr>
                <w:szCs w:val="24"/>
              </w:rPr>
              <w:t>CFI(C</w:t>
            </w:r>
            <w:r w:rsidRPr="00E16AE0">
              <w:rPr>
                <w:color w:val="000000"/>
                <w:szCs w:val="24"/>
              </w:rPr>
              <w:t>omparative fit index)</w:t>
            </w:r>
          </w:p>
        </w:tc>
        <w:tc>
          <w:tcPr>
            <w:tcW w:w="2077" w:type="dxa"/>
            <w:tcBorders>
              <w:top w:val="single" w:sz="4" w:space="0" w:color="000000"/>
              <w:left w:val="single" w:sz="4" w:space="0" w:color="000000"/>
              <w:bottom w:val="single" w:sz="4" w:space="0" w:color="000000"/>
              <w:right w:val="single" w:sz="4" w:space="0" w:color="000000"/>
            </w:tcBorders>
            <w:vAlign w:val="center"/>
          </w:tcPr>
          <w:p w14:paraId="03C5F325" w14:textId="77777777" w:rsidR="002E091C" w:rsidRPr="00E16AE0" w:rsidRDefault="002E091C" w:rsidP="00224676">
            <w:pPr>
              <w:autoSpaceDE w:val="0"/>
              <w:autoSpaceDN w:val="0"/>
              <w:adjustRightInd w:val="0"/>
              <w:jc w:val="center"/>
              <w:rPr>
                <w:szCs w:val="24"/>
              </w:rPr>
            </w:pPr>
            <w:r w:rsidRPr="00E16AE0">
              <w:rPr>
                <w:color w:val="000000"/>
                <w:szCs w:val="24"/>
              </w:rPr>
              <w:t>≥0.90</w:t>
            </w:r>
          </w:p>
        </w:tc>
        <w:tc>
          <w:tcPr>
            <w:tcW w:w="1730" w:type="dxa"/>
            <w:tcBorders>
              <w:top w:val="single" w:sz="4" w:space="0" w:color="000000"/>
              <w:left w:val="single" w:sz="4" w:space="0" w:color="000000"/>
              <w:bottom w:val="single" w:sz="4" w:space="0" w:color="000000"/>
              <w:right w:val="single" w:sz="4" w:space="0" w:color="000000"/>
            </w:tcBorders>
            <w:vAlign w:val="center"/>
            <w:hideMark/>
          </w:tcPr>
          <w:p w14:paraId="5C0D83AB" w14:textId="1F9B4DFE" w:rsidR="002E091C" w:rsidRPr="00E16AE0" w:rsidRDefault="002E091C" w:rsidP="002E091C">
            <w:pPr>
              <w:autoSpaceDE w:val="0"/>
              <w:autoSpaceDN w:val="0"/>
              <w:adjustRightInd w:val="0"/>
              <w:rPr>
                <w:szCs w:val="24"/>
              </w:rPr>
            </w:pPr>
            <w:r w:rsidRPr="00E16AE0">
              <w:rPr>
                <w:szCs w:val="24"/>
              </w:rPr>
              <w:t>0.92</w:t>
            </w:r>
          </w:p>
        </w:tc>
      </w:tr>
    </w:tbl>
    <w:p w14:paraId="2BC32368" w14:textId="77777777" w:rsidR="00EB0FE8" w:rsidRDefault="00EB0FE8" w:rsidP="00EB0FE8">
      <w:pPr>
        <w:tabs>
          <w:tab w:val="left" w:pos="2280"/>
        </w:tabs>
        <w:autoSpaceDE w:val="0"/>
        <w:autoSpaceDN w:val="0"/>
        <w:adjustRightInd w:val="0"/>
        <w:ind w:firstLine="0"/>
        <w:rPr>
          <w:rFonts w:ascii="Arial" w:hAnsi="Arial" w:cs="Arial"/>
          <w:b/>
          <w:szCs w:val="24"/>
        </w:rPr>
      </w:pPr>
    </w:p>
    <w:p w14:paraId="2C46F37C" w14:textId="6998E30E" w:rsidR="00EB0FE8" w:rsidRDefault="00E943CA" w:rsidP="00EB0FE8">
      <w:pPr>
        <w:tabs>
          <w:tab w:val="left" w:pos="2280"/>
        </w:tabs>
        <w:autoSpaceDE w:val="0"/>
        <w:autoSpaceDN w:val="0"/>
        <w:adjustRightInd w:val="0"/>
        <w:ind w:firstLine="0"/>
        <w:rPr>
          <w:szCs w:val="24"/>
        </w:rPr>
      </w:pPr>
      <w:r>
        <w:rPr>
          <w:rFonts w:ascii="Arial" w:hAnsi="Arial" w:cs="Arial"/>
          <w:b/>
          <w:szCs w:val="24"/>
        </w:rPr>
        <w:t>4</w:t>
      </w:r>
      <w:r w:rsidR="00EB0FE8" w:rsidRPr="00EB0FE8">
        <w:rPr>
          <w:rFonts w:ascii="Arial" w:hAnsi="Arial" w:cs="Arial"/>
          <w:b/>
          <w:szCs w:val="24"/>
        </w:rPr>
        <w:t>.2 Relative Weights Analysis</w:t>
      </w:r>
    </w:p>
    <w:p w14:paraId="38F7AC5F" w14:textId="601DF5EB" w:rsidR="00EB0FE8" w:rsidRDefault="00EB0FE8" w:rsidP="00EB0FE8">
      <w:pPr>
        <w:tabs>
          <w:tab w:val="left" w:pos="180"/>
        </w:tabs>
        <w:rPr>
          <w:szCs w:val="24"/>
        </w:rPr>
      </w:pPr>
      <w:r>
        <w:rPr>
          <w:szCs w:val="24"/>
        </w:rPr>
        <w:tab/>
      </w:r>
      <w:r w:rsidRPr="00972A42">
        <w:rPr>
          <w:szCs w:val="24"/>
        </w:rPr>
        <w:t>Highest importance value of (0.1939) is obtained with empathy.  Similar importance weight is obtained with responsiveness (0.1712), Assurance(0.1715) and reliability (0.1707). Safety and security obtained importance weight of 0.1604. Relatively low importance is obtained for tangibles.</w:t>
      </w:r>
      <w:r>
        <w:rPr>
          <w:szCs w:val="24"/>
        </w:rPr>
        <w:t xml:space="preserve"> </w:t>
      </w:r>
      <w:r w:rsidRPr="00972A42">
        <w:rPr>
          <w:szCs w:val="24"/>
        </w:rPr>
        <w:t xml:space="preserve">Relative priority of these customer requirements is shown in Figure </w:t>
      </w:r>
      <w:r>
        <w:rPr>
          <w:szCs w:val="24"/>
        </w:rPr>
        <w:t>3.2</w:t>
      </w:r>
      <w:r w:rsidR="009656DD">
        <w:rPr>
          <w:szCs w:val="24"/>
        </w:rPr>
        <w:t>.</w:t>
      </w:r>
    </w:p>
    <w:p w14:paraId="6B9F7A26" w14:textId="77777777" w:rsidR="009656DD" w:rsidRPr="00972A42" w:rsidRDefault="009656DD" w:rsidP="00EB0FE8">
      <w:pPr>
        <w:tabs>
          <w:tab w:val="left" w:pos="180"/>
        </w:tabs>
        <w:rPr>
          <w:szCs w:val="24"/>
        </w:rPr>
      </w:pPr>
    </w:p>
    <w:tbl>
      <w:tblPr>
        <w:tblW w:w="8504" w:type="dxa"/>
        <w:tblInd w:w="108" w:type="dxa"/>
        <w:tblLook w:val="04A0" w:firstRow="1" w:lastRow="0" w:firstColumn="1" w:lastColumn="0" w:noHBand="0" w:noVBand="1"/>
      </w:tblPr>
      <w:tblGrid>
        <w:gridCol w:w="784"/>
        <w:gridCol w:w="976"/>
        <w:gridCol w:w="976"/>
        <w:gridCol w:w="976"/>
        <w:gridCol w:w="976"/>
        <w:gridCol w:w="976"/>
        <w:gridCol w:w="976"/>
        <w:gridCol w:w="976"/>
        <w:gridCol w:w="976"/>
      </w:tblGrid>
      <w:tr w:rsidR="00EB0FE8" w:rsidRPr="00972A42" w14:paraId="7FDE2EF1" w14:textId="77777777" w:rsidTr="00224676">
        <w:trPr>
          <w:trHeight w:val="300"/>
        </w:trPr>
        <w:tc>
          <w:tcPr>
            <w:tcW w:w="696" w:type="dxa"/>
            <w:tcBorders>
              <w:top w:val="nil"/>
              <w:left w:val="nil"/>
              <w:bottom w:val="nil"/>
              <w:right w:val="nil"/>
            </w:tcBorders>
            <w:shd w:val="clear" w:color="auto" w:fill="auto"/>
            <w:noWrap/>
            <w:vAlign w:val="bottom"/>
            <w:hideMark/>
          </w:tcPr>
          <w:p w14:paraId="109C8790" w14:textId="4689D862" w:rsidR="00EB0FE8" w:rsidRPr="00972A42" w:rsidRDefault="00EB0FE8" w:rsidP="00224676">
            <w:pPr>
              <w:rPr>
                <w:color w:val="000000"/>
                <w:lang w:eastAsia="en-IN"/>
              </w:rPr>
            </w:pPr>
          </w:p>
          <w:tbl>
            <w:tblPr>
              <w:tblW w:w="0" w:type="auto"/>
              <w:tblCellSpacing w:w="0" w:type="dxa"/>
              <w:tblCellMar>
                <w:left w:w="0" w:type="dxa"/>
                <w:right w:w="0" w:type="dxa"/>
              </w:tblCellMar>
              <w:tblLook w:val="04A0" w:firstRow="1" w:lastRow="0" w:firstColumn="1" w:lastColumn="0" w:noHBand="0" w:noVBand="1"/>
            </w:tblPr>
            <w:tblGrid>
              <w:gridCol w:w="480"/>
            </w:tblGrid>
            <w:tr w:rsidR="00EB0FE8" w:rsidRPr="00972A42" w14:paraId="645A5748" w14:textId="77777777" w:rsidTr="00224676">
              <w:trPr>
                <w:trHeight w:val="300"/>
                <w:tblCellSpacing w:w="0" w:type="dxa"/>
              </w:trPr>
              <w:tc>
                <w:tcPr>
                  <w:tcW w:w="480" w:type="dxa"/>
                  <w:tcBorders>
                    <w:top w:val="nil"/>
                    <w:left w:val="nil"/>
                    <w:bottom w:val="nil"/>
                    <w:right w:val="nil"/>
                  </w:tcBorders>
                  <w:shd w:val="clear" w:color="auto" w:fill="auto"/>
                  <w:noWrap/>
                  <w:textDirection w:val="btLr"/>
                  <w:vAlign w:val="center"/>
                  <w:hideMark/>
                </w:tcPr>
                <w:p w14:paraId="60096AFD" w14:textId="77777777" w:rsidR="00EB0FE8" w:rsidRPr="00972A42" w:rsidRDefault="00EB0FE8" w:rsidP="00224676">
                  <w:pPr>
                    <w:rPr>
                      <w:color w:val="000000"/>
                      <w:lang w:eastAsia="en-IN"/>
                    </w:rPr>
                  </w:pPr>
                </w:p>
              </w:tc>
            </w:tr>
          </w:tbl>
          <w:p w14:paraId="78D34A28" w14:textId="77777777" w:rsidR="00EB0FE8" w:rsidRPr="00972A42" w:rsidRDefault="00EB0FE8" w:rsidP="00224676">
            <w:pPr>
              <w:rPr>
                <w:color w:val="000000"/>
                <w:lang w:eastAsia="en-IN"/>
              </w:rPr>
            </w:pPr>
          </w:p>
        </w:tc>
        <w:tc>
          <w:tcPr>
            <w:tcW w:w="976" w:type="dxa"/>
            <w:tcBorders>
              <w:top w:val="nil"/>
              <w:left w:val="nil"/>
              <w:bottom w:val="nil"/>
              <w:right w:val="nil"/>
            </w:tcBorders>
            <w:shd w:val="clear" w:color="auto" w:fill="auto"/>
            <w:noWrap/>
            <w:vAlign w:val="bottom"/>
            <w:hideMark/>
          </w:tcPr>
          <w:p w14:paraId="5CD0DB0A" w14:textId="03BEE38E"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536FE7DF" w14:textId="4D2C5F08" w:rsidR="00EB0FE8" w:rsidRPr="00972A42" w:rsidRDefault="009656DD" w:rsidP="00224676">
            <w:pPr>
              <w:rPr>
                <w:sz w:val="20"/>
                <w:lang w:eastAsia="en-IN"/>
              </w:rPr>
            </w:pPr>
            <w:r w:rsidRPr="00972A42">
              <w:rPr>
                <w:noProof/>
                <w:color w:val="000000"/>
                <w:lang w:eastAsia="en-IN"/>
              </w:rPr>
              <w:drawing>
                <wp:anchor distT="0" distB="0" distL="114300" distR="114300" simplePos="0" relativeHeight="251662336" behindDoc="0" locked="0" layoutInCell="1" allowOverlap="1" wp14:anchorId="6783DA65" wp14:editId="7387D089">
                  <wp:simplePos x="0" y="0"/>
                  <wp:positionH relativeFrom="column">
                    <wp:posOffset>-384175</wp:posOffset>
                  </wp:positionH>
                  <wp:positionV relativeFrom="paragraph">
                    <wp:posOffset>97155</wp:posOffset>
                  </wp:positionV>
                  <wp:extent cx="4333240" cy="2273935"/>
                  <wp:effectExtent l="0" t="0" r="10160" b="12065"/>
                  <wp:wrapNone/>
                  <wp:docPr id="7" name="Chart 7">
                    <a:extLst xmlns:a="http://schemas.openxmlformats.org/drawingml/2006/main">
                      <a:ext uri="{FF2B5EF4-FFF2-40B4-BE49-F238E27FC236}">
                        <a16:creationId xmlns:a16="http://schemas.microsoft.com/office/drawing/2014/main" id="{11990230-3D54-4004-9CAA-B512690C05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tc>
        <w:tc>
          <w:tcPr>
            <w:tcW w:w="976" w:type="dxa"/>
            <w:tcBorders>
              <w:top w:val="nil"/>
              <w:left w:val="nil"/>
              <w:bottom w:val="nil"/>
              <w:right w:val="nil"/>
            </w:tcBorders>
            <w:shd w:val="clear" w:color="auto" w:fill="auto"/>
            <w:noWrap/>
            <w:vAlign w:val="bottom"/>
            <w:hideMark/>
          </w:tcPr>
          <w:p w14:paraId="071F3CAB"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546719C0"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253CC58"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33D30D88"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42BAF1C6"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8DA0AD4" w14:textId="77777777" w:rsidR="00EB0FE8" w:rsidRPr="00972A42" w:rsidRDefault="00EB0FE8" w:rsidP="00224676">
            <w:pPr>
              <w:rPr>
                <w:sz w:val="20"/>
                <w:lang w:eastAsia="en-IN"/>
              </w:rPr>
            </w:pPr>
          </w:p>
        </w:tc>
      </w:tr>
      <w:tr w:rsidR="00EB0FE8" w:rsidRPr="00972A42" w14:paraId="54D092FD" w14:textId="77777777" w:rsidTr="00224676">
        <w:trPr>
          <w:trHeight w:val="300"/>
        </w:trPr>
        <w:tc>
          <w:tcPr>
            <w:tcW w:w="696" w:type="dxa"/>
            <w:tcBorders>
              <w:top w:val="nil"/>
              <w:left w:val="nil"/>
              <w:bottom w:val="nil"/>
              <w:right w:val="nil"/>
            </w:tcBorders>
            <w:shd w:val="clear" w:color="auto" w:fill="auto"/>
            <w:noWrap/>
            <w:textDirection w:val="btLr"/>
            <w:vAlign w:val="center"/>
            <w:hideMark/>
          </w:tcPr>
          <w:p w14:paraId="09BBE225"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07DF4C09"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C74974A"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3FDCB731"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16CAD51"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141C017"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2272E6A8"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2D078CA1"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5AACEEA" w14:textId="77777777" w:rsidR="00EB0FE8" w:rsidRPr="00972A42" w:rsidRDefault="00EB0FE8" w:rsidP="00224676">
            <w:pPr>
              <w:rPr>
                <w:sz w:val="20"/>
                <w:lang w:eastAsia="en-IN"/>
              </w:rPr>
            </w:pPr>
          </w:p>
        </w:tc>
      </w:tr>
      <w:tr w:rsidR="00EB0FE8" w:rsidRPr="00972A42" w14:paraId="366A7707" w14:textId="77777777" w:rsidTr="00224676">
        <w:trPr>
          <w:trHeight w:val="300"/>
        </w:trPr>
        <w:tc>
          <w:tcPr>
            <w:tcW w:w="696" w:type="dxa"/>
            <w:tcBorders>
              <w:top w:val="nil"/>
              <w:left w:val="nil"/>
              <w:bottom w:val="nil"/>
              <w:right w:val="nil"/>
            </w:tcBorders>
            <w:shd w:val="clear" w:color="auto" w:fill="auto"/>
            <w:noWrap/>
            <w:textDirection w:val="btLr"/>
            <w:vAlign w:val="center"/>
            <w:hideMark/>
          </w:tcPr>
          <w:p w14:paraId="60A3E5A6"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0AAE072C"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5155CBBF"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63763108"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4843E728"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7007CEE8"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76999144"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7C66C89F"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0E2B83C3" w14:textId="77777777" w:rsidR="00EB0FE8" w:rsidRPr="00972A42" w:rsidRDefault="00EB0FE8" w:rsidP="00224676">
            <w:pPr>
              <w:rPr>
                <w:sz w:val="20"/>
                <w:lang w:eastAsia="en-IN"/>
              </w:rPr>
            </w:pPr>
          </w:p>
        </w:tc>
      </w:tr>
      <w:tr w:rsidR="00EB0FE8" w:rsidRPr="00972A42" w14:paraId="0B2C050E" w14:textId="77777777" w:rsidTr="00224676">
        <w:trPr>
          <w:trHeight w:val="300"/>
        </w:trPr>
        <w:tc>
          <w:tcPr>
            <w:tcW w:w="696" w:type="dxa"/>
            <w:tcBorders>
              <w:top w:val="nil"/>
              <w:left w:val="nil"/>
              <w:bottom w:val="nil"/>
              <w:right w:val="nil"/>
            </w:tcBorders>
            <w:shd w:val="clear" w:color="auto" w:fill="auto"/>
            <w:noWrap/>
            <w:textDirection w:val="btLr"/>
            <w:vAlign w:val="center"/>
            <w:hideMark/>
          </w:tcPr>
          <w:p w14:paraId="2D65214F"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BBB9E68"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07B8B2EF"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53B52250"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66F22656"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72B591D2"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3AA82AA9"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60797B85"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2F848D43" w14:textId="77777777" w:rsidR="00EB0FE8" w:rsidRPr="00972A42" w:rsidRDefault="00EB0FE8" w:rsidP="00224676">
            <w:pPr>
              <w:rPr>
                <w:sz w:val="20"/>
                <w:lang w:eastAsia="en-IN"/>
              </w:rPr>
            </w:pPr>
          </w:p>
        </w:tc>
      </w:tr>
      <w:tr w:rsidR="00EB0FE8" w:rsidRPr="00972A42" w14:paraId="382AD899" w14:textId="77777777" w:rsidTr="00224676">
        <w:trPr>
          <w:trHeight w:val="300"/>
        </w:trPr>
        <w:tc>
          <w:tcPr>
            <w:tcW w:w="696" w:type="dxa"/>
            <w:vMerge w:val="restart"/>
            <w:tcBorders>
              <w:top w:val="nil"/>
              <w:left w:val="nil"/>
              <w:bottom w:val="nil"/>
              <w:right w:val="nil"/>
            </w:tcBorders>
            <w:shd w:val="clear" w:color="auto" w:fill="auto"/>
            <w:noWrap/>
            <w:textDirection w:val="btLr"/>
            <w:vAlign w:val="center"/>
            <w:hideMark/>
          </w:tcPr>
          <w:p w14:paraId="32CAA907" w14:textId="77777777" w:rsidR="00EB0FE8" w:rsidRPr="00972A42" w:rsidRDefault="00EB0FE8" w:rsidP="00224676">
            <w:pPr>
              <w:rPr>
                <w:b/>
                <w:bCs/>
                <w:color w:val="000000"/>
                <w:lang w:eastAsia="en-IN"/>
              </w:rPr>
            </w:pPr>
            <w:r w:rsidRPr="00972A42">
              <w:rPr>
                <w:b/>
                <w:bCs/>
                <w:color w:val="000000"/>
                <w:lang w:eastAsia="en-IN"/>
              </w:rPr>
              <w:t>Priority</w:t>
            </w:r>
          </w:p>
        </w:tc>
        <w:tc>
          <w:tcPr>
            <w:tcW w:w="976" w:type="dxa"/>
            <w:tcBorders>
              <w:top w:val="nil"/>
              <w:left w:val="nil"/>
              <w:bottom w:val="nil"/>
              <w:right w:val="nil"/>
            </w:tcBorders>
            <w:shd w:val="clear" w:color="auto" w:fill="auto"/>
            <w:noWrap/>
            <w:vAlign w:val="bottom"/>
            <w:hideMark/>
          </w:tcPr>
          <w:p w14:paraId="23C33B33" w14:textId="77777777" w:rsidR="00EB0FE8" w:rsidRPr="00972A42" w:rsidRDefault="00EB0FE8" w:rsidP="00224676">
            <w:pPr>
              <w:rPr>
                <w:b/>
                <w:bCs/>
                <w:color w:val="000000"/>
                <w:lang w:eastAsia="en-IN"/>
              </w:rPr>
            </w:pPr>
          </w:p>
        </w:tc>
        <w:tc>
          <w:tcPr>
            <w:tcW w:w="976" w:type="dxa"/>
            <w:tcBorders>
              <w:top w:val="nil"/>
              <w:left w:val="nil"/>
              <w:bottom w:val="nil"/>
              <w:right w:val="nil"/>
            </w:tcBorders>
            <w:shd w:val="clear" w:color="auto" w:fill="auto"/>
            <w:noWrap/>
            <w:vAlign w:val="bottom"/>
            <w:hideMark/>
          </w:tcPr>
          <w:p w14:paraId="13C2DC36"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3586BE70"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0D4498B8"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BA39001"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6CD842F0"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3F8CE374"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AFEB322" w14:textId="77777777" w:rsidR="00EB0FE8" w:rsidRPr="00972A42" w:rsidRDefault="00EB0FE8" w:rsidP="00224676">
            <w:pPr>
              <w:rPr>
                <w:sz w:val="20"/>
                <w:lang w:eastAsia="en-IN"/>
              </w:rPr>
            </w:pPr>
          </w:p>
        </w:tc>
      </w:tr>
      <w:tr w:rsidR="00EB0FE8" w:rsidRPr="00972A42" w14:paraId="7EEB2F26" w14:textId="77777777" w:rsidTr="00224676">
        <w:trPr>
          <w:trHeight w:val="300"/>
        </w:trPr>
        <w:tc>
          <w:tcPr>
            <w:tcW w:w="696" w:type="dxa"/>
            <w:vMerge/>
            <w:tcBorders>
              <w:top w:val="nil"/>
              <w:left w:val="nil"/>
              <w:bottom w:val="nil"/>
              <w:right w:val="nil"/>
            </w:tcBorders>
            <w:vAlign w:val="center"/>
            <w:hideMark/>
          </w:tcPr>
          <w:p w14:paraId="5EC436BA" w14:textId="77777777" w:rsidR="00EB0FE8" w:rsidRPr="00972A42" w:rsidRDefault="00EB0FE8" w:rsidP="00224676">
            <w:pPr>
              <w:rPr>
                <w:b/>
                <w:bCs/>
                <w:color w:val="000000"/>
                <w:lang w:eastAsia="en-IN"/>
              </w:rPr>
            </w:pPr>
          </w:p>
        </w:tc>
        <w:tc>
          <w:tcPr>
            <w:tcW w:w="976" w:type="dxa"/>
            <w:tcBorders>
              <w:top w:val="nil"/>
              <w:left w:val="nil"/>
              <w:bottom w:val="nil"/>
              <w:right w:val="nil"/>
            </w:tcBorders>
            <w:shd w:val="clear" w:color="auto" w:fill="auto"/>
            <w:noWrap/>
            <w:vAlign w:val="bottom"/>
            <w:hideMark/>
          </w:tcPr>
          <w:p w14:paraId="287472E9"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669195B"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58FE8130"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36AEF311"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70AFAAD7"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E39E7E1"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2E815A43"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337086AB" w14:textId="77777777" w:rsidR="00EB0FE8" w:rsidRPr="00972A42" w:rsidRDefault="00EB0FE8" w:rsidP="00224676">
            <w:pPr>
              <w:rPr>
                <w:sz w:val="20"/>
                <w:lang w:eastAsia="en-IN"/>
              </w:rPr>
            </w:pPr>
          </w:p>
        </w:tc>
      </w:tr>
      <w:tr w:rsidR="00EB0FE8" w:rsidRPr="00972A42" w14:paraId="1A133CDE" w14:textId="77777777" w:rsidTr="00224676">
        <w:trPr>
          <w:trHeight w:val="300"/>
        </w:trPr>
        <w:tc>
          <w:tcPr>
            <w:tcW w:w="696" w:type="dxa"/>
            <w:vMerge/>
            <w:tcBorders>
              <w:top w:val="nil"/>
              <w:left w:val="nil"/>
              <w:bottom w:val="nil"/>
              <w:right w:val="nil"/>
            </w:tcBorders>
            <w:vAlign w:val="center"/>
            <w:hideMark/>
          </w:tcPr>
          <w:p w14:paraId="1F7CCDA0" w14:textId="77777777" w:rsidR="00EB0FE8" w:rsidRPr="00972A42" w:rsidRDefault="00EB0FE8" w:rsidP="00224676">
            <w:pPr>
              <w:rPr>
                <w:b/>
                <w:bCs/>
                <w:color w:val="000000"/>
                <w:lang w:eastAsia="en-IN"/>
              </w:rPr>
            </w:pPr>
          </w:p>
        </w:tc>
        <w:tc>
          <w:tcPr>
            <w:tcW w:w="976" w:type="dxa"/>
            <w:tcBorders>
              <w:top w:val="nil"/>
              <w:left w:val="nil"/>
              <w:bottom w:val="nil"/>
              <w:right w:val="nil"/>
            </w:tcBorders>
            <w:shd w:val="clear" w:color="auto" w:fill="auto"/>
            <w:noWrap/>
            <w:vAlign w:val="bottom"/>
            <w:hideMark/>
          </w:tcPr>
          <w:p w14:paraId="11E940AE"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3C63069D"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3E017FBD"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5A8E532B"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21198CD6"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6C3CBD04"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712C2308"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4548EF5B" w14:textId="77777777" w:rsidR="00EB0FE8" w:rsidRPr="00972A42" w:rsidRDefault="00EB0FE8" w:rsidP="00224676">
            <w:pPr>
              <w:rPr>
                <w:sz w:val="20"/>
                <w:lang w:eastAsia="en-IN"/>
              </w:rPr>
            </w:pPr>
          </w:p>
        </w:tc>
      </w:tr>
      <w:tr w:rsidR="00EB0FE8" w:rsidRPr="00972A42" w14:paraId="2413BF8A" w14:textId="77777777" w:rsidTr="00224676">
        <w:trPr>
          <w:trHeight w:val="300"/>
        </w:trPr>
        <w:tc>
          <w:tcPr>
            <w:tcW w:w="696" w:type="dxa"/>
            <w:vMerge/>
            <w:tcBorders>
              <w:top w:val="nil"/>
              <w:left w:val="nil"/>
              <w:bottom w:val="nil"/>
              <w:right w:val="nil"/>
            </w:tcBorders>
            <w:vAlign w:val="center"/>
            <w:hideMark/>
          </w:tcPr>
          <w:p w14:paraId="6F12DD13" w14:textId="77777777" w:rsidR="00EB0FE8" w:rsidRPr="00972A42" w:rsidRDefault="00EB0FE8" w:rsidP="00224676">
            <w:pPr>
              <w:rPr>
                <w:b/>
                <w:bCs/>
                <w:color w:val="000000"/>
                <w:lang w:eastAsia="en-IN"/>
              </w:rPr>
            </w:pPr>
          </w:p>
        </w:tc>
        <w:tc>
          <w:tcPr>
            <w:tcW w:w="976" w:type="dxa"/>
            <w:tcBorders>
              <w:top w:val="nil"/>
              <w:left w:val="nil"/>
              <w:bottom w:val="nil"/>
              <w:right w:val="nil"/>
            </w:tcBorders>
            <w:shd w:val="clear" w:color="auto" w:fill="auto"/>
            <w:noWrap/>
            <w:vAlign w:val="bottom"/>
            <w:hideMark/>
          </w:tcPr>
          <w:p w14:paraId="41B8063B"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4BD3E7AA"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B6B439F"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7D0DDC96"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7D45EAE"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4940FA2C"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5CCA5654"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595EC761" w14:textId="77777777" w:rsidR="00EB0FE8" w:rsidRPr="00972A42" w:rsidRDefault="00EB0FE8" w:rsidP="00224676">
            <w:pPr>
              <w:rPr>
                <w:sz w:val="20"/>
                <w:lang w:eastAsia="en-IN"/>
              </w:rPr>
            </w:pPr>
          </w:p>
        </w:tc>
      </w:tr>
      <w:tr w:rsidR="00EB0FE8" w:rsidRPr="00972A42" w14:paraId="6B028BC6" w14:textId="77777777" w:rsidTr="00224676">
        <w:trPr>
          <w:trHeight w:val="300"/>
        </w:trPr>
        <w:tc>
          <w:tcPr>
            <w:tcW w:w="696" w:type="dxa"/>
            <w:vMerge/>
            <w:tcBorders>
              <w:top w:val="nil"/>
              <w:left w:val="nil"/>
              <w:bottom w:val="nil"/>
              <w:right w:val="nil"/>
            </w:tcBorders>
            <w:vAlign w:val="center"/>
            <w:hideMark/>
          </w:tcPr>
          <w:p w14:paraId="24A7C8CE" w14:textId="77777777" w:rsidR="00EB0FE8" w:rsidRPr="00972A42" w:rsidRDefault="00EB0FE8" w:rsidP="00224676">
            <w:pPr>
              <w:rPr>
                <w:b/>
                <w:bCs/>
                <w:color w:val="000000"/>
                <w:lang w:eastAsia="en-IN"/>
              </w:rPr>
            </w:pPr>
          </w:p>
        </w:tc>
        <w:tc>
          <w:tcPr>
            <w:tcW w:w="976" w:type="dxa"/>
            <w:tcBorders>
              <w:top w:val="nil"/>
              <w:left w:val="nil"/>
              <w:bottom w:val="nil"/>
              <w:right w:val="nil"/>
            </w:tcBorders>
            <w:shd w:val="clear" w:color="auto" w:fill="auto"/>
            <w:noWrap/>
            <w:vAlign w:val="bottom"/>
            <w:hideMark/>
          </w:tcPr>
          <w:p w14:paraId="53CF5F1A"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5580413C"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34537E01"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0215B2BA"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5762C31"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718A0421"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56CD5CE6" w14:textId="77777777" w:rsidR="00EB0FE8" w:rsidRPr="00972A42" w:rsidRDefault="00EB0FE8" w:rsidP="00224676">
            <w:pPr>
              <w:rPr>
                <w:sz w:val="20"/>
                <w:lang w:eastAsia="en-IN"/>
              </w:rPr>
            </w:pPr>
          </w:p>
        </w:tc>
        <w:tc>
          <w:tcPr>
            <w:tcW w:w="976" w:type="dxa"/>
            <w:tcBorders>
              <w:top w:val="nil"/>
              <w:left w:val="nil"/>
              <w:bottom w:val="nil"/>
              <w:right w:val="nil"/>
            </w:tcBorders>
            <w:shd w:val="clear" w:color="auto" w:fill="auto"/>
            <w:noWrap/>
            <w:vAlign w:val="bottom"/>
            <w:hideMark/>
          </w:tcPr>
          <w:p w14:paraId="1F71C796" w14:textId="77777777" w:rsidR="00EB0FE8" w:rsidRPr="00972A42" w:rsidRDefault="00EB0FE8" w:rsidP="00224676">
            <w:pPr>
              <w:rPr>
                <w:sz w:val="20"/>
                <w:lang w:eastAsia="en-IN"/>
              </w:rPr>
            </w:pPr>
          </w:p>
        </w:tc>
      </w:tr>
    </w:tbl>
    <w:p w14:paraId="5BB9134E" w14:textId="77777777" w:rsidR="00EB0FE8" w:rsidRDefault="00EB0FE8" w:rsidP="00EB0FE8">
      <w:pPr>
        <w:tabs>
          <w:tab w:val="left" w:pos="2280"/>
        </w:tabs>
        <w:autoSpaceDE w:val="0"/>
        <w:autoSpaceDN w:val="0"/>
        <w:adjustRightInd w:val="0"/>
        <w:rPr>
          <w:szCs w:val="24"/>
        </w:rPr>
      </w:pPr>
    </w:p>
    <w:p w14:paraId="66267239" w14:textId="77777777" w:rsidR="00EB0FE8" w:rsidRDefault="00EB0FE8" w:rsidP="00EB0FE8">
      <w:pPr>
        <w:tabs>
          <w:tab w:val="left" w:pos="2280"/>
        </w:tabs>
        <w:autoSpaceDE w:val="0"/>
        <w:autoSpaceDN w:val="0"/>
        <w:adjustRightInd w:val="0"/>
        <w:rPr>
          <w:szCs w:val="24"/>
        </w:rPr>
      </w:pPr>
    </w:p>
    <w:p w14:paraId="6BF8DB35" w14:textId="02E648E9" w:rsidR="00EB0FE8" w:rsidRDefault="00EB0FE8" w:rsidP="00EB0FE8">
      <w:pPr>
        <w:tabs>
          <w:tab w:val="left" w:pos="2280"/>
        </w:tabs>
        <w:autoSpaceDE w:val="0"/>
        <w:autoSpaceDN w:val="0"/>
        <w:adjustRightInd w:val="0"/>
        <w:rPr>
          <w:szCs w:val="24"/>
        </w:rPr>
      </w:pPr>
    </w:p>
    <w:p w14:paraId="0E414B04" w14:textId="77777777" w:rsidR="009656DD" w:rsidRPr="009656DD" w:rsidRDefault="009656DD" w:rsidP="009656DD">
      <w:pPr>
        <w:autoSpaceDE w:val="0"/>
        <w:autoSpaceDN w:val="0"/>
        <w:adjustRightInd w:val="0"/>
        <w:spacing w:line="480" w:lineRule="auto"/>
        <w:jc w:val="center"/>
        <w:outlineLvl w:val="0"/>
        <w:rPr>
          <w:rFonts w:ascii="Arial" w:hAnsi="Arial" w:cs="Arial"/>
          <w:szCs w:val="24"/>
        </w:rPr>
      </w:pPr>
      <w:r w:rsidRPr="009656DD">
        <w:rPr>
          <w:rFonts w:ascii="Arial" w:hAnsi="Arial" w:cs="Arial"/>
          <w:szCs w:val="24"/>
        </w:rPr>
        <w:t>Figure 4.2: Priority of patient requirement factors</w:t>
      </w:r>
    </w:p>
    <w:p w14:paraId="6F9BFC64" w14:textId="0F35B1D4" w:rsidR="00EB0FE8" w:rsidRPr="00EB0FE8" w:rsidRDefault="00EB0FE8" w:rsidP="00E943CA">
      <w:pPr>
        <w:pStyle w:val="ListParagraph"/>
        <w:numPr>
          <w:ilvl w:val="0"/>
          <w:numId w:val="23"/>
        </w:numPr>
        <w:autoSpaceDE w:val="0"/>
        <w:autoSpaceDN w:val="0"/>
        <w:adjustRightInd w:val="0"/>
        <w:outlineLvl w:val="0"/>
        <w:rPr>
          <w:rFonts w:ascii="Arial" w:hAnsi="Arial" w:cs="Arial"/>
          <w:b/>
          <w:szCs w:val="24"/>
        </w:rPr>
      </w:pPr>
      <w:r w:rsidRPr="00EB0FE8">
        <w:rPr>
          <w:rFonts w:ascii="Arial" w:hAnsi="Arial" w:cs="Arial"/>
          <w:b/>
          <w:szCs w:val="24"/>
        </w:rPr>
        <w:t>Conclu</w:t>
      </w:r>
      <w:r>
        <w:rPr>
          <w:rFonts w:ascii="Arial" w:hAnsi="Arial" w:cs="Arial"/>
          <w:b/>
          <w:szCs w:val="24"/>
        </w:rPr>
        <w:t>sion</w:t>
      </w:r>
    </w:p>
    <w:p w14:paraId="4E2E7679" w14:textId="77777777" w:rsidR="00EB0FE8" w:rsidRPr="00972A42" w:rsidRDefault="00EB0FE8" w:rsidP="00EB0FE8">
      <w:pPr>
        <w:autoSpaceDE w:val="0"/>
        <w:autoSpaceDN w:val="0"/>
        <w:adjustRightInd w:val="0"/>
        <w:ind w:firstLine="720"/>
        <w:rPr>
          <w:szCs w:val="24"/>
        </w:rPr>
      </w:pPr>
      <w:r w:rsidRPr="00972A42">
        <w:rPr>
          <w:szCs w:val="24"/>
        </w:rPr>
        <w:t xml:space="preserve">In this research, a six-factor model with 24 items of patient’s requirements on health care service quality sector are suggested through confirmatory factor analysis. The present findings provide evidence to support that this is a valid instrument to determine patient requirements among the organizations where to measure   health care service quality. Further, the priority of the factors for service quality of health care is determined. In the study, Empathy is identified as the important </w:t>
      </w:r>
      <w:r w:rsidRPr="00972A42">
        <w:rPr>
          <w:szCs w:val="24"/>
        </w:rPr>
        <w:lastRenderedPageBreak/>
        <w:t>factor gives highest value among all the six main factors which improves the service quality based on customer expectation.</w:t>
      </w:r>
    </w:p>
    <w:p w14:paraId="115DE63E" w14:textId="19F3D23B" w:rsidR="00EB0FE8" w:rsidRDefault="00EB0FE8" w:rsidP="00EB0FE8">
      <w:pPr>
        <w:autoSpaceDE w:val="0"/>
        <w:autoSpaceDN w:val="0"/>
        <w:adjustRightInd w:val="0"/>
        <w:ind w:firstLine="0"/>
        <w:jc w:val="left"/>
        <w:rPr>
          <w:szCs w:val="24"/>
        </w:rPr>
      </w:pPr>
    </w:p>
    <w:p w14:paraId="39D4EE76" w14:textId="0DEA2A49" w:rsidR="00EB0FE8" w:rsidRDefault="00EB0FE8" w:rsidP="00EB0FE8">
      <w:pPr>
        <w:autoSpaceDE w:val="0"/>
        <w:autoSpaceDN w:val="0"/>
        <w:adjustRightInd w:val="0"/>
        <w:ind w:firstLine="0"/>
        <w:jc w:val="left"/>
        <w:rPr>
          <w:rFonts w:ascii="Arial" w:hAnsi="Arial" w:cs="Arial"/>
          <w:b/>
          <w:szCs w:val="24"/>
        </w:rPr>
      </w:pPr>
      <w:r w:rsidRPr="00EB0FE8">
        <w:rPr>
          <w:rFonts w:ascii="Arial" w:hAnsi="Arial" w:cs="Arial"/>
          <w:b/>
          <w:szCs w:val="24"/>
        </w:rPr>
        <w:t>References</w:t>
      </w:r>
    </w:p>
    <w:p w14:paraId="05AFCB9A" w14:textId="36B4FFBC" w:rsidR="00EB0FE8" w:rsidRPr="002D21F0" w:rsidRDefault="00EB0FE8" w:rsidP="00EB0FE8">
      <w:pPr>
        <w:pStyle w:val="ListParagraph"/>
        <w:numPr>
          <w:ilvl w:val="0"/>
          <w:numId w:val="25"/>
        </w:numPr>
        <w:autoSpaceDE w:val="0"/>
        <w:autoSpaceDN w:val="0"/>
        <w:adjustRightInd w:val="0"/>
        <w:rPr>
          <w:szCs w:val="24"/>
        </w:rPr>
      </w:pPr>
      <w:r w:rsidRPr="002D21F0">
        <w:rPr>
          <w:szCs w:val="24"/>
        </w:rPr>
        <w:t>Liz Gill and Lesley White A critical review of patient satisfaction:</w:t>
      </w:r>
      <w:r w:rsidRPr="002D21F0">
        <w:rPr>
          <w:rStyle w:val="Heading1Char"/>
          <w:rFonts w:eastAsiaTheme="minorHAnsi"/>
          <w:sz w:val="24"/>
          <w:szCs w:val="24"/>
        </w:rPr>
        <w:t xml:space="preserve"> </w:t>
      </w:r>
      <w:r w:rsidRPr="002D21F0">
        <w:rPr>
          <w:rStyle w:val="specialissue"/>
          <w:szCs w:val="24"/>
        </w:rPr>
        <w:t xml:space="preserve">Quality leadership in healthcare services </w:t>
      </w:r>
      <w:r w:rsidRPr="002D21F0">
        <w:rPr>
          <w:szCs w:val="24"/>
        </w:rPr>
        <w:t>Vol. 22 No. 1,pp. 8-19.</w:t>
      </w:r>
      <w:r w:rsidR="002D21F0" w:rsidRPr="002D21F0">
        <w:rPr>
          <w:szCs w:val="24"/>
        </w:rPr>
        <w:t xml:space="preserve"> (2009)</w:t>
      </w:r>
    </w:p>
    <w:p w14:paraId="44228C31" w14:textId="05798463" w:rsidR="00EB0FE8" w:rsidRPr="002D21F0" w:rsidRDefault="00EB0FE8" w:rsidP="00EB0FE8">
      <w:pPr>
        <w:pStyle w:val="ListParagraph"/>
        <w:numPr>
          <w:ilvl w:val="0"/>
          <w:numId w:val="25"/>
        </w:numPr>
        <w:autoSpaceDE w:val="0"/>
        <w:autoSpaceDN w:val="0"/>
        <w:adjustRightInd w:val="0"/>
        <w:rPr>
          <w:szCs w:val="24"/>
        </w:rPr>
      </w:pPr>
      <w:r w:rsidRPr="002D21F0">
        <w:rPr>
          <w:szCs w:val="24"/>
        </w:rPr>
        <w:t xml:space="preserve">Parasuraman, A., Zeithaml, V. A., &amp; Berry, L. L. </w:t>
      </w:r>
      <w:r w:rsidRPr="002D21F0">
        <w:rPr>
          <w:bCs/>
          <w:szCs w:val="24"/>
        </w:rPr>
        <w:t>SERVQUAL: A Multiple-Item Scale for Measuring Consumer Perceptions of Service Quality</w:t>
      </w:r>
      <w:r w:rsidRPr="002D21F0">
        <w:rPr>
          <w:szCs w:val="24"/>
        </w:rPr>
        <w:t xml:space="preserve">. </w:t>
      </w:r>
      <w:r w:rsidRPr="002D21F0">
        <w:rPr>
          <w:iCs/>
          <w:szCs w:val="24"/>
        </w:rPr>
        <w:t>Journal of retailing, 64</w:t>
      </w:r>
      <w:r w:rsidRPr="002D21F0">
        <w:rPr>
          <w:szCs w:val="24"/>
        </w:rPr>
        <w:t>(1),12-40.</w:t>
      </w:r>
      <w:r w:rsidR="002D21F0" w:rsidRPr="002D21F0">
        <w:rPr>
          <w:szCs w:val="24"/>
        </w:rPr>
        <w:t xml:space="preserve"> (1988).</w:t>
      </w:r>
    </w:p>
    <w:p w14:paraId="6CAC5A76" w14:textId="1820CABD" w:rsidR="002D21F0" w:rsidRPr="002D21F0" w:rsidRDefault="00EB0FE8" w:rsidP="002D21F0">
      <w:pPr>
        <w:pStyle w:val="ListParagraph"/>
        <w:numPr>
          <w:ilvl w:val="0"/>
          <w:numId w:val="25"/>
        </w:numPr>
        <w:rPr>
          <w:szCs w:val="24"/>
        </w:rPr>
      </w:pPr>
      <w:proofErr w:type="spellStart"/>
      <w:r w:rsidRPr="002D21F0">
        <w:rPr>
          <w:szCs w:val="24"/>
        </w:rPr>
        <w:t>Prasantha</w:t>
      </w:r>
      <w:proofErr w:type="spellEnd"/>
      <w:r w:rsidRPr="002D21F0">
        <w:rPr>
          <w:szCs w:val="24"/>
        </w:rPr>
        <w:t xml:space="preserve"> Mahapatra,  Srilatha </w:t>
      </w:r>
      <w:proofErr w:type="spellStart"/>
      <w:r w:rsidRPr="002D21F0">
        <w:rPr>
          <w:szCs w:val="24"/>
        </w:rPr>
        <w:t>P,Sridhar</w:t>
      </w:r>
      <w:r w:rsidR="002D21F0" w:rsidRPr="002D21F0">
        <w:rPr>
          <w:szCs w:val="24"/>
        </w:rPr>
        <w:t>,</w:t>
      </w:r>
      <w:r w:rsidRPr="002D21F0">
        <w:rPr>
          <w:szCs w:val="24"/>
        </w:rPr>
        <w:t>A</w:t>
      </w:r>
      <w:proofErr w:type="spellEnd"/>
      <w:r w:rsidRPr="002D21F0">
        <w:rPr>
          <w:szCs w:val="24"/>
        </w:rPr>
        <w:t xml:space="preserve"> patient satisfaction survey in public</w:t>
      </w:r>
      <w:r w:rsidR="002D21F0" w:rsidRPr="002D21F0">
        <w:rPr>
          <w:szCs w:val="24"/>
        </w:rPr>
        <w:t xml:space="preserve"> hospitals Journal of Academy of Hospital Administration (India)) 13(2):11-15(2001).</w:t>
      </w:r>
    </w:p>
    <w:p w14:paraId="1ED56816" w14:textId="6A2A509D" w:rsidR="002D21F0" w:rsidRPr="002D21F0" w:rsidRDefault="002D21F0" w:rsidP="002D21F0">
      <w:pPr>
        <w:pStyle w:val="ListParagraph"/>
        <w:numPr>
          <w:ilvl w:val="0"/>
          <w:numId w:val="25"/>
        </w:numPr>
        <w:autoSpaceDE w:val="0"/>
        <w:autoSpaceDN w:val="0"/>
        <w:adjustRightInd w:val="0"/>
        <w:rPr>
          <w:color w:val="000000" w:themeColor="text1"/>
          <w:szCs w:val="24"/>
          <w:lang w:val="x-none" w:eastAsia="x-none"/>
        </w:rPr>
      </w:pPr>
      <w:r w:rsidRPr="002D21F0">
        <w:rPr>
          <w:rFonts w:eastAsiaTheme="minorHAnsi"/>
          <w:bCs/>
          <w:color w:val="000000"/>
          <w:szCs w:val="24"/>
          <w:lang w:val="en-IN"/>
        </w:rPr>
        <w:t xml:space="preserve">Simon Gyasi </w:t>
      </w:r>
      <w:proofErr w:type="spellStart"/>
      <w:r w:rsidRPr="002D21F0">
        <w:rPr>
          <w:rFonts w:eastAsiaTheme="minorHAnsi"/>
          <w:bCs/>
          <w:color w:val="000000"/>
          <w:szCs w:val="24"/>
          <w:lang w:val="en-IN"/>
        </w:rPr>
        <w:t>Nimako</w:t>
      </w:r>
      <w:proofErr w:type="spellEnd"/>
      <w:r w:rsidRPr="002D21F0">
        <w:rPr>
          <w:rFonts w:eastAsiaTheme="minorHAnsi"/>
          <w:bCs/>
          <w:color w:val="000000"/>
          <w:szCs w:val="24"/>
          <w:lang w:val="en-IN"/>
        </w:rPr>
        <w:t xml:space="preserve">, Foresight Kofi </w:t>
      </w:r>
      <w:proofErr w:type="spellStart"/>
      <w:r w:rsidRPr="002D21F0">
        <w:rPr>
          <w:rFonts w:eastAsiaTheme="minorHAnsi"/>
          <w:bCs/>
          <w:color w:val="000000"/>
          <w:szCs w:val="24"/>
          <w:lang w:val="en-IN"/>
        </w:rPr>
        <w:t>Azumah</w:t>
      </w:r>
      <w:proofErr w:type="spellEnd"/>
      <w:r w:rsidRPr="002D21F0">
        <w:rPr>
          <w:rFonts w:eastAsiaTheme="minorHAnsi"/>
          <w:bCs/>
          <w:color w:val="000000"/>
          <w:szCs w:val="24"/>
          <w:lang w:val="en-IN"/>
        </w:rPr>
        <w:t xml:space="preserve">, Francis Donkor and Veronica Confirmatory factor analysis of service quality dimensions within mobile telephony industry in Ghana, </w:t>
      </w:r>
      <w:r w:rsidRPr="002D21F0">
        <w:rPr>
          <w:szCs w:val="24"/>
        </w:rPr>
        <w:t xml:space="preserve">The </w:t>
      </w:r>
      <w:r w:rsidRPr="002D21F0">
        <w:rPr>
          <w:iCs/>
          <w:szCs w:val="24"/>
        </w:rPr>
        <w:t xml:space="preserve">Electronic Journal Information Systems Evaluation </w:t>
      </w:r>
      <w:r w:rsidRPr="002D21F0">
        <w:rPr>
          <w:szCs w:val="24"/>
        </w:rPr>
        <w:t>Volume 15 Issue 2, (pp197-215) 2012</w:t>
      </w:r>
    </w:p>
    <w:p w14:paraId="04561307" w14:textId="15ECD38A" w:rsidR="002D21F0" w:rsidRPr="002D21F0" w:rsidRDefault="002D21F0" w:rsidP="002D21F0">
      <w:pPr>
        <w:pStyle w:val="ListParagraph"/>
        <w:numPr>
          <w:ilvl w:val="0"/>
          <w:numId w:val="25"/>
        </w:numPr>
        <w:rPr>
          <w:szCs w:val="24"/>
        </w:rPr>
      </w:pPr>
      <w:proofErr w:type="spellStart"/>
      <w:r w:rsidRPr="002D21F0">
        <w:rPr>
          <w:szCs w:val="24"/>
        </w:rPr>
        <w:t>Gotlieb</w:t>
      </w:r>
      <w:proofErr w:type="spellEnd"/>
      <w:r w:rsidRPr="002D21F0">
        <w:rPr>
          <w:szCs w:val="24"/>
        </w:rPr>
        <w:t xml:space="preserve">, Jerry </w:t>
      </w:r>
      <w:proofErr w:type="spellStart"/>
      <w:r w:rsidRPr="002D21F0">
        <w:rPr>
          <w:szCs w:val="24"/>
        </w:rPr>
        <w:t>B.,Grewal</w:t>
      </w:r>
      <w:proofErr w:type="spellEnd"/>
      <w:r w:rsidRPr="002D21F0">
        <w:rPr>
          <w:szCs w:val="24"/>
        </w:rPr>
        <w:t xml:space="preserve">, </w:t>
      </w:r>
      <w:proofErr w:type="spellStart"/>
      <w:r w:rsidRPr="002D21F0">
        <w:rPr>
          <w:szCs w:val="24"/>
        </w:rPr>
        <w:t>Dhruv,Brown</w:t>
      </w:r>
      <w:proofErr w:type="spellEnd"/>
      <w:r w:rsidRPr="002D21F0">
        <w:rPr>
          <w:szCs w:val="24"/>
        </w:rPr>
        <w:t xml:space="preserve">, Stephen </w:t>
      </w:r>
      <w:proofErr w:type="spellStart"/>
      <w:r w:rsidRPr="002D21F0">
        <w:rPr>
          <w:szCs w:val="24"/>
        </w:rPr>
        <w:t>WConsumer</w:t>
      </w:r>
      <w:proofErr w:type="spellEnd"/>
      <w:r w:rsidRPr="002D21F0">
        <w:rPr>
          <w:szCs w:val="24"/>
        </w:rPr>
        <w:t xml:space="preserve"> satisfaction and perceived quality: Journal of Applied Psychology  Vol 79(6)  pp 875-885. (1994)</w:t>
      </w:r>
    </w:p>
    <w:p w14:paraId="72358333" w14:textId="4718C9AE" w:rsidR="002D21F0" w:rsidRPr="002D21F0" w:rsidRDefault="002D21F0" w:rsidP="002D21F0">
      <w:pPr>
        <w:pStyle w:val="ListParagraph"/>
        <w:numPr>
          <w:ilvl w:val="0"/>
          <w:numId w:val="25"/>
        </w:numPr>
        <w:autoSpaceDE w:val="0"/>
        <w:autoSpaceDN w:val="0"/>
        <w:adjustRightInd w:val="0"/>
        <w:rPr>
          <w:color w:val="000000" w:themeColor="text1"/>
          <w:szCs w:val="24"/>
        </w:rPr>
      </w:pPr>
      <w:r w:rsidRPr="002D21F0">
        <w:rPr>
          <w:color w:val="000000" w:themeColor="text1"/>
          <w:szCs w:val="24"/>
        </w:rPr>
        <w:t xml:space="preserve">David </w:t>
      </w:r>
      <w:proofErr w:type="spellStart"/>
      <w:r w:rsidRPr="002D21F0">
        <w:rPr>
          <w:color w:val="000000" w:themeColor="text1"/>
          <w:szCs w:val="24"/>
        </w:rPr>
        <w:t>Ebbevi</w:t>
      </w:r>
      <w:proofErr w:type="spellEnd"/>
      <w:r w:rsidRPr="002D21F0">
        <w:rPr>
          <w:color w:val="000000" w:themeColor="text1"/>
          <w:szCs w:val="24"/>
        </w:rPr>
        <w:t xml:space="preserve">, Helena </w:t>
      </w:r>
      <w:proofErr w:type="spellStart"/>
      <w:r w:rsidRPr="002D21F0">
        <w:rPr>
          <w:color w:val="000000" w:themeColor="text1"/>
          <w:szCs w:val="24"/>
        </w:rPr>
        <w:t>Hvitfeldt</w:t>
      </w:r>
      <w:proofErr w:type="spellEnd"/>
      <w:r w:rsidRPr="002D21F0">
        <w:rPr>
          <w:color w:val="000000" w:themeColor="text1"/>
          <w:szCs w:val="24"/>
        </w:rPr>
        <w:t xml:space="preserve"> Forsberg, Anna Essen,&amp; Sofia </w:t>
      </w:r>
      <w:proofErr w:type="spellStart"/>
      <w:r w:rsidRPr="002D21F0">
        <w:rPr>
          <w:color w:val="000000" w:themeColor="text1"/>
          <w:szCs w:val="24"/>
        </w:rPr>
        <w:t>Ernestam</w:t>
      </w:r>
      <w:proofErr w:type="spellEnd"/>
      <w:r w:rsidRPr="002D21F0">
        <w:rPr>
          <w:color w:val="000000" w:themeColor="text1"/>
          <w:szCs w:val="24"/>
        </w:rPr>
        <w:t xml:space="preserve">: </w:t>
      </w:r>
      <w:r w:rsidRPr="002D21F0">
        <w:rPr>
          <w:bCs/>
          <w:color w:val="000000" w:themeColor="text1"/>
          <w:szCs w:val="24"/>
        </w:rPr>
        <w:t xml:space="preserve">Value-Based Health Care for Chronic </w:t>
      </w:r>
      <w:proofErr w:type="spellStart"/>
      <w:r w:rsidRPr="002D21F0">
        <w:rPr>
          <w:bCs/>
          <w:color w:val="000000" w:themeColor="text1"/>
          <w:szCs w:val="24"/>
        </w:rPr>
        <w:t>Care:Aligning</w:t>
      </w:r>
      <w:proofErr w:type="spellEnd"/>
      <w:r w:rsidRPr="002D21F0">
        <w:rPr>
          <w:bCs/>
          <w:color w:val="000000" w:themeColor="text1"/>
          <w:szCs w:val="24"/>
        </w:rPr>
        <w:t xml:space="preserve"> Outcomes Measurement with the Patient </w:t>
      </w:r>
      <w:proofErr w:type="spellStart"/>
      <w:r w:rsidRPr="002D21F0">
        <w:rPr>
          <w:bCs/>
          <w:color w:val="000000" w:themeColor="text1"/>
          <w:szCs w:val="24"/>
        </w:rPr>
        <w:t>Perspective</w:t>
      </w:r>
      <w:r w:rsidRPr="002D21F0">
        <w:rPr>
          <w:color w:val="000000" w:themeColor="text1"/>
          <w:szCs w:val="24"/>
        </w:rPr>
        <w:t>Wolters</w:t>
      </w:r>
      <w:proofErr w:type="spellEnd"/>
      <w:r w:rsidRPr="002D21F0">
        <w:rPr>
          <w:color w:val="000000" w:themeColor="text1"/>
          <w:szCs w:val="24"/>
        </w:rPr>
        <w:t xml:space="preserve"> Kluwer Health, Inc Vol. 25, No. 4, pp. 203–212 (2016)</w:t>
      </w:r>
    </w:p>
    <w:p w14:paraId="09F724A8" w14:textId="4C3C29A7" w:rsidR="002D21F0" w:rsidRPr="002D21F0" w:rsidRDefault="002D21F0" w:rsidP="002D21F0">
      <w:pPr>
        <w:pStyle w:val="ListParagraph"/>
        <w:numPr>
          <w:ilvl w:val="0"/>
          <w:numId w:val="25"/>
        </w:numPr>
        <w:autoSpaceDE w:val="0"/>
        <w:autoSpaceDN w:val="0"/>
        <w:adjustRightInd w:val="0"/>
        <w:rPr>
          <w:color w:val="000000" w:themeColor="text1"/>
          <w:szCs w:val="24"/>
          <w:lang w:val="x-none" w:eastAsia="x-none"/>
        </w:rPr>
      </w:pPr>
      <w:r w:rsidRPr="002D21F0">
        <w:rPr>
          <w:bCs/>
          <w:szCs w:val="24"/>
        </w:rPr>
        <w:t>Kee-</w:t>
      </w:r>
      <w:proofErr w:type="spellStart"/>
      <w:r w:rsidRPr="002D21F0">
        <w:rPr>
          <w:bCs/>
          <w:szCs w:val="24"/>
        </w:rPr>
        <w:t>Luen</w:t>
      </w:r>
      <w:proofErr w:type="spellEnd"/>
      <w:r w:rsidRPr="002D21F0">
        <w:rPr>
          <w:bCs/>
          <w:szCs w:val="24"/>
        </w:rPr>
        <w:t xml:space="preserve"> Wong , Seng-</w:t>
      </w:r>
      <w:proofErr w:type="spellStart"/>
      <w:r w:rsidRPr="002D21F0">
        <w:rPr>
          <w:bCs/>
          <w:szCs w:val="24"/>
        </w:rPr>
        <w:t>Fook</w:t>
      </w:r>
      <w:proofErr w:type="spellEnd"/>
      <w:r w:rsidRPr="002D21F0">
        <w:rPr>
          <w:bCs/>
          <w:szCs w:val="24"/>
        </w:rPr>
        <w:t xml:space="preserve"> Ong &amp; Thiam-Yong </w:t>
      </w:r>
      <w:proofErr w:type="spellStart"/>
      <w:r w:rsidRPr="002D21F0">
        <w:rPr>
          <w:bCs/>
          <w:szCs w:val="24"/>
        </w:rPr>
        <w:t>Kuek</w:t>
      </w:r>
      <w:proofErr w:type="spellEnd"/>
      <w:r w:rsidRPr="002D21F0">
        <w:rPr>
          <w:bCs/>
          <w:szCs w:val="24"/>
        </w:rPr>
        <w:t xml:space="preserve">, </w:t>
      </w:r>
      <w:proofErr w:type="gramStart"/>
      <w:r w:rsidRPr="002D21F0">
        <w:rPr>
          <w:bCs/>
          <w:szCs w:val="24"/>
        </w:rPr>
        <w:t>Constructing</w:t>
      </w:r>
      <w:proofErr w:type="gramEnd"/>
      <w:r w:rsidRPr="002D21F0">
        <w:rPr>
          <w:bCs/>
          <w:szCs w:val="24"/>
        </w:rPr>
        <w:t xml:space="preserve"> a Survey Questionnaire to Collect Data on Service Quality of Business Academics,</w:t>
      </w:r>
      <w:r w:rsidRPr="002D21F0">
        <w:rPr>
          <w:szCs w:val="24"/>
        </w:rPr>
        <w:t xml:space="preserve"> European Journal of Social Sciences, ISSN 1450-2267 Vol.29 No.2, pp. 209-221 (2012)</w:t>
      </w:r>
    </w:p>
    <w:p w14:paraId="3ADBFB3F" w14:textId="552B9ED7" w:rsidR="002D21F0" w:rsidRPr="007C0E16" w:rsidRDefault="002D21F0" w:rsidP="002229AE">
      <w:pPr>
        <w:pStyle w:val="ListParagraph"/>
        <w:numPr>
          <w:ilvl w:val="0"/>
          <w:numId w:val="25"/>
        </w:numPr>
        <w:autoSpaceDE w:val="0"/>
        <w:autoSpaceDN w:val="0"/>
        <w:adjustRightInd w:val="0"/>
        <w:ind w:firstLine="720"/>
        <w:rPr>
          <w:szCs w:val="24"/>
        </w:rPr>
      </w:pPr>
      <w:r w:rsidRPr="007C0E16">
        <w:rPr>
          <w:szCs w:val="24"/>
        </w:rPr>
        <w:t xml:space="preserve">Si Dung Chu_ Tan Sin </w:t>
      </w:r>
      <w:proofErr w:type="spellStart"/>
      <w:r w:rsidRPr="007C0E16">
        <w:rPr>
          <w:szCs w:val="24"/>
        </w:rPr>
        <w:t>Khong</w:t>
      </w:r>
      <w:proofErr w:type="spellEnd"/>
      <w:r w:rsidRPr="007C0E16">
        <w:rPr>
          <w:szCs w:val="24"/>
        </w:rPr>
        <w:t xml:space="preserve"> Measuring healthcare service quality in a private</w:t>
      </w:r>
      <w:r w:rsidR="007C0E16" w:rsidRPr="007C0E16">
        <w:rPr>
          <w:szCs w:val="24"/>
        </w:rPr>
        <w:t xml:space="preserve"> </w:t>
      </w:r>
      <w:r w:rsidRPr="007C0E16">
        <w:rPr>
          <w:szCs w:val="24"/>
        </w:rPr>
        <w:t>hospital in a developing country by tools of Victorian patient satisfaction monitor,</w:t>
      </w:r>
    </w:p>
    <w:p w14:paraId="244269B1" w14:textId="17FEC6E7" w:rsidR="002D21F0" w:rsidRPr="002D21F0" w:rsidRDefault="002D21F0" w:rsidP="002D21F0">
      <w:pPr>
        <w:autoSpaceDE w:val="0"/>
        <w:autoSpaceDN w:val="0"/>
        <w:adjustRightInd w:val="0"/>
        <w:ind w:firstLine="720"/>
        <w:rPr>
          <w:szCs w:val="24"/>
        </w:rPr>
      </w:pPr>
      <w:r w:rsidRPr="002D21F0">
        <w:rPr>
          <w:szCs w:val="24"/>
        </w:rPr>
        <w:t>Journal of Hospital Administration ISSN 1927-6990 ,Vol. 7, No. 5 (2018)</w:t>
      </w:r>
    </w:p>
    <w:p w14:paraId="22DD81EC" w14:textId="1FCB8E84" w:rsidR="002D21F0" w:rsidRPr="002D21F0" w:rsidRDefault="002D21F0" w:rsidP="002D21F0">
      <w:pPr>
        <w:pStyle w:val="ListParagraph"/>
        <w:numPr>
          <w:ilvl w:val="0"/>
          <w:numId w:val="25"/>
        </w:numPr>
        <w:autoSpaceDE w:val="0"/>
        <w:autoSpaceDN w:val="0"/>
        <w:adjustRightInd w:val="0"/>
        <w:rPr>
          <w:color w:val="000000" w:themeColor="text1"/>
          <w:szCs w:val="24"/>
          <w:lang w:val="x-none" w:eastAsia="x-none"/>
        </w:rPr>
      </w:pPr>
      <w:r w:rsidRPr="002D21F0">
        <w:rPr>
          <w:bCs/>
          <w:szCs w:val="24"/>
        </w:rPr>
        <w:t xml:space="preserve">Muhammad Shafiq, Muhammad </w:t>
      </w:r>
      <w:proofErr w:type="spellStart"/>
      <w:r w:rsidRPr="002D21F0">
        <w:rPr>
          <w:bCs/>
          <w:szCs w:val="24"/>
        </w:rPr>
        <w:t>Azhar</w:t>
      </w:r>
      <w:proofErr w:type="spellEnd"/>
      <w:r w:rsidRPr="002D21F0">
        <w:rPr>
          <w:bCs/>
          <w:szCs w:val="24"/>
        </w:rPr>
        <w:t xml:space="preserve"> Naeem,  </w:t>
      </w:r>
      <w:proofErr w:type="spellStart"/>
      <w:r w:rsidRPr="002D21F0">
        <w:rPr>
          <w:bCs/>
          <w:szCs w:val="24"/>
        </w:rPr>
        <w:t>Zartasha</w:t>
      </w:r>
      <w:proofErr w:type="spellEnd"/>
      <w:r w:rsidRPr="002D21F0">
        <w:rPr>
          <w:bCs/>
          <w:szCs w:val="24"/>
        </w:rPr>
        <w:t xml:space="preserve"> Munawar and </w:t>
      </w:r>
      <w:proofErr w:type="spellStart"/>
      <w:r w:rsidRPr="002D21F0">
        <w:rPr>
          <w:bCs/>
          <w:szCs w:val="24"/>
        </w:rPr>
        <w:t>Iram</w:t>
      </w:r>
      <w:proofErr w:type="spellEnd"/>
      <w:r w:rsidRPr="002D21F0">
        <w:rPr>
          <w:bCs/>
          <w:szCs w:val="24"/>
        </w:rPr>
        <w:t xml:space="preserve"> </w:t>
      </w:r>
      <w:proofErr w:type="spellStart"/>
      <w:r w:rsidRPr="002D21F0">
        <w:rPr>
          <w:bCs/>
          <w:szCs w:val="24"/>
        </w:rPr>
        <w:t>FatimaService</w:t>
      </w:r>
      <w:proofErr w:type="spellEnd"/>
      <w:r w:rsidRPr="002D21F0">
        <w:rPr>
          <w:bCs/>
          <w:szCs w:val="24"/>
        </w:rPr>
        <w:t xml:space="preserve"> Quality Assessment of Hospitals in Asian Context: An Empirical Evidence </w:t>
      </w:r>
      <w:proofErr w:type="gramStart"/>
      <w:r w:rsidRPr="002D21F0">
        <w:rPr>
          <w:bCs/>
          <w:szCs w:val="24"/>
        </w:rPr>
        <w:t>From</w:t>
      </w:r>
      <w:proofErr w:type="gramEnd"/>
      <w:r w:rsidRPr="002D21F0">
        <w:rPr>
          <w:bCs/>
          <w:szCs w:val="24"/>
        </w:rPr>
        <w:t xml:space="preserve"> Pakistan,</w:t>
      </w:r>
      <w:r w:rsidRPr="002D21F0">
        <w:rPr>
          <w:szCs w:val="24"/>
        </w:rPr>
        <w:t xml:space="preserve"> The Journal of Health Care Volume 54: 1–12 </w:t>
      </w:r>
      <w:r w:rsidRPr="002D21F0">
        <w:rPr>
          <w:bCs/>
          <w:szCs w:val="24"/>
        </w:rPr>
        <w:t>(2017)</w:t>
      </w:r>
    </w:p>
    <w:p w14:paraId="26CDED50" w14:textId="4CA6A02D" w:rsidR="002D21F0" w:rsidRPr="002D21F0" w:rsidRDefault="002D21F0" w:rsidP="002D21F0">
      <w:pPr>
        <w:pStyle w:val="Default"/>
        <w:numPr>
          <w:ilvl w:val="0"/>
          <w:numId w:val="25"/>
        </w:numPr>
        <w:jc w:val="both"/>
      </w:pPr>
      <w:r w:rsidRPr="002D21F0">
        <w:rPr>
          <w:bCs/>
        </w:rPr>
        <w:t xml:space="preserve">Dr. Rupa </w:t>
      </w:r>
      <w:proofErr w:type="spellStart"/>
      <w:r w:rsidRPr="002D21F0">
        <w:rPr>
          <w:bCs/>
        </w:rPr>
        <w:t>Rathee</w:t>
      </w:r>
      <w:proofErr w:type="spellEnd"/>
      <w:r w:rsidRPr="002D21F0">
        <w:rPr>
          <w:bCs/>
        </w:rPr>
        <w:t xml:space="preserve">, Pallavi </w:t>
      </w:r>
      <w:proofErr w:type="spellStart"/>
      <w:r w:rsidRPr="002D21F0">
        <w:rPr>
          <w:bCs/>
        </w:rPr>
        <w:t>Rajain</w:t>
      </w:r>
      <w:proofErr w:type="spellEnd"/>
      <w:r w:rsidRPr="002D21F0">
        <w:rPr>
          <w:bCs/>
        </w:rPr>
        <w:t xml:space="preserve">, Dr. </w:t>
      </w:r>
      <w:proofErr w:type="spellStart"/>
      <w:r w:rsidRPr="002D21F0">
        <w:rPr>
          <w:bCs/>
        </w:rPr>
        <w:t>Isha</w:t>
      </w:r>
      <w:proofErr w:type="spellEnd"/>
      <w:r w:rsidRPr="002D21F0">
        <w:rPr>
          <w:bCs/>
        </w:rPr>
        <w:t xml:space="preserve"> </w:t>
      </w:r>
      <w:r w:rsidRPr="002D21F0">
        <w:rPr>
          <w:rFonts w:eastAsiaTheme="minorHAnsi"/>
          <w:lang w:val="en-IN"/>
        </w:rPr>
        <w:t>Confirmatory Factor Analysis of Service Quality Dimensions in Healthcare,</w:t>
      </w:r>
      <w:r w:rsidRPr="002D21F0">
        <w:rPr>
          <w:bCs/>
        </w:rPr>
        <w:t xml:space="preserve"> International Journal of Science and </w:t>
      </w:r>
      <w:proofErr w:type="spellStart"/>
      <w:proofErr w:type="gramStart"/>
      <w:r w:rsidRPr="002D21F0">
        <w:rPr>
          <w:bCs/>
        </w:rPr>
        <w:t>Research,ISSN</w:t>
      </w:r>
      <w:proofErr w:type="spellEnd"/>
      <w:proofErr w:type="gramEnd"/>
      <w:r w:rsidRPr="002D21F0">
        <w:rPr>
          <w:bCs/>
        </w:rPr>
        <w:t xml:space="preserve"> (Online): 2319-7064, Volume 5 Issue 5 (2016)  </w:t>
      </w:r>
    </w:p>
    <w:p w14:paraId="4515E0D7" w14:textId="7D56740A" w:rsidR="002D21F0" w:rsidRPr="002D21F0" w:rsidRDefault="002D21F0" w:rsidP="002D21F0">
      <w:pPr>
        <w:pStyle w:val="Default"/>
        <w:numPr>
          <w:ilvl w:val="0"/>
          <w:numId w:val="25"/>
        </w:numPr>
        <w:jc w:val="both"/>
      </w:pPr>
      <w:r w:rsidRPr="002D21F0">
        <w:rPr>
          <w:rFonts w:eastAsiaTheme="minorHAnsi"/>
          <w:bCs/>
          <w:lang w:val="en-IN"/>
        </w:rPr>
        <w:t xml:space="preserve">Ali Mohammad </w:t>
      </w:r>
      <w:proofErr w:type="spellStart"/>
      <w:r w:rsidRPr="002D21F0">
        <w:rPr>
          <w:rFonts w:eastAsiaTheme="minorHAnsi"/>
          <w:bCs/>
          <w:lang w:val="en-IN"/>
        </w:rPr>
        <w:t>Mosadeghrad,Factors</w:t>
      </w:r>
      <w:proofErr w:type="spellEnd"/>
      <w:r w:rsidRPr="002D21F0">
        <w:rPr>
          <w:rFonts w:eastAsiaTheme="minorHAnsi"/>
          <w:bCs/>
          <w:lang w:val="en-IN"/>
        </w:rPr>
        <w:t xml:space="preserve"> influencing healthcare service quality, International journal of health policy and management </w:t>
      </w:r>
      <w:r w:rsidRPr="002D21F0">
        <w:rPr>
          <w:rFonts w:eastAsiaTheme="minorHAnsi"/>
          <w:color w:val="auto"/>
          <w:lang w:val="en-IN"/>
        </w:rPr>
        <w:t xml:space="preserve"> </w:t>
      </w:r>
      <w:r w:rsidRPr="002D21F0">
        <w:rPr>
          <w:rFonts w:eastAsiaTheme="minorHAnsi"/>
          <w:lang w:val="en-IN"/>
        </w:rPr>
        <w:t>3(2), 77–89</w:t>
      </w:r>
      <w:r w:rsidRPr="002D21F0">
        <w:rPr>
          <w:rFonts w:eastAsiaTheme="minorHAnsi"/>
          <w:bCs/>
          <w:lang w:val="en-IN"/>
        </w:rPr>
        <w:t>(2014)</w:t>
      </w:r>
    </w:p>
    <w:p w14:paraId="3042153D" w14:textId="4A719EC8" w:rsidR="002D21F0" w:rsidRPr="002D21F0" w:rsidRDefault="002D21F0" w:rsidP="002D21F0">
      <w:pPr>
        <w:pStyle w:val="ListParagraph"/>
        <w:numPr>
          <w:ilvl w:val="0"/>
          <w:numId w:val="25"/>
        </w:numPr>
        <w:rPr>
          <w:szCs w:val="24"/>
        </w:rPr>
      </w:pPr>
      <w:r w:rsidRPr="002D21F0">
        <w:rPr>
          <w:color w:val="131413"/>
          <w:szCs w:val="24"/>
        </w:rPr>
        <w:t xml:space="preserve">Don </w:t>
      </w:r>
      <w:proofErr w:type="spellStart"/>
      <w:r w:rsidRPr="002D21F0">
        <w:rPr>
          <w:color w:val="131413"/>
          <w:szCs w:val="24"/>
        </w:rPr>
        <w:t>Hee</w:t>
      </w:r>
      <w:proofErr w:type="spellEnd"/>
      <w:r w:rsidRPr="002D21F0">
        <w:rPr>
          <w:color w:val="131413"/>
          <w:szCs w:val="24"/>
        </w:rPr>
        <w:t xml:space="preserve"> Lee and Kai K. Kim Assessing healthcare service quality: a comparative study of patient treatment Types, International Journal of Quality Innovation 3:1(2017)</w:t>
      </w:r>
    </w:p>
    <w:p w14:paraId="79CF2D23" w14:textId="77777777" w:rsidR="002D21F0" w:rsidRPr="002D21F0" w:rsidRDefault="002D21F0" w:rsidP="002D21F0">
      <w:pPr>
        <w:pStyle w:val="ListParagraph"/>
        <w:numPr>
          <w:ilvl w:val="0"/>
          <w:numId w:val="25"/>
        </w:numPr>
        <w:autoSpaceDE w:val="0"/>
        <w:autoSpaceDN w:val="0"/>
        <w:adjustRightInd w:val="0"/>
        <w:rPr>
          <w:szCs w:val="24"/>
        </w:rPr>
      </w:pPr>
      <w:r w:rsidRPr="002D21F0">
        <w:rPr>
          <w:color w:val="000000" w:themeColor="text1"/>
          <w:szCs w:val="24"/>
        </w:rPr>
        <w:t xml:space="preserve">Faisal Talib and </w:t>
      </w:r>
      <w:proofErr w:type="spellStart"/>
      <w:r w:rsidRPr="002D21F0">
        <w:rPr>
          <w:color w:val="000000" w:themeColor="text1"/>
          <w:szCs w:val="24"/>
        </w:rPr>
        <w:t>Zillur</w:t>
      </w:r>
      <w:proofErr w:type="spellEnd"/>
      <w:r w:rsidRPr="002D21F0">
        <w:rPr>
          <w:color w:val="000000" w:themeColor="text1"/>
          <w:szCs w:val="24"/>
        </w:rPr>
        <w:t xml:space="preserve"> Rahman </w:t>
      </w:r>
      <w:r w:rsidRPr="002D21F0">
        <w:rPr>
          <w:szCs w:val="24"/>
        </w:rPr>
        <w:t>Service Quality in Healthcare Establishments: A Literature Review,</w:t>
      </w:r>
      <w:r w:rsidRPr="002D21F0">
        <w:rPr>
          <w:color w:val="333333"/>
          <w:szCs w:val="24"/>
        </w:rPr>
        <w:t xml:space="preserve"> International Journal of Behavioural and Healthcare Research </w:t>
      </w:r>
      <w:r w:rsidRPr="002D21F0">
        <w:rPr>
          <w:iCs/>
          <w:szCs w:val="24"/>
        </w:rPr>
        <w:t>Vol. 5, Nos. 1/2, 2015</w:t>
      </w:r>
    </w:p>
    <w:p w14:paraId="5F05BA76" w14:textId="3CA0ECAA" w:rsidR="002D21F0" w:rsidRPr="002D21F0" w:rsidRDefault="002D21F0" w:rsidP="002D21F0">
      <w:pPr>
        <w:pStyle w:val="ListParagraph"/>
        <w:numPr>
          <w:ilvl w:val="0"/>
          <w:numId w:val="25"/>
        </w:numPr>
        <w:rPr>
          <w:szCs w:val="24"/>
        </w:rPr>
      </w:pPr>
      <w:r w:rsidRPr="002D21F0">
        <w:rPr>
          <w:szCs w:val="24"/>
        </w:rPr>
        <w:t xml:space="preserve">Parasuraman, A., Zeithaml, V. A., &amp; Berry, L. L. A conceptual model of service quality and its implications for future research. </w:t>
      </w:r>
      <w:r w:rsidRPr="002D21F0">
        <w:rPr>
          <w:iCs/>
          <w:szCs w:val="24"/>
        </w:rPr>
        <w:t>The Journal of Marketing</w:t>
      </w:r>
      <w:r w:rsidRPr="002D21F0">
        <w:rPr>
          <w:szCs w:val="24"/>
        </w:rPr>
        <w:t>, 41-50. (1985).</w:t>
      </w:r>
    </w:p>
    <w:p w14:paraId="52BE9596" w14:textId="19733947" w:rsidR="002D21F0" w:rsidRPr="002D21F0" w:rsidRDefault="002D21F0" w:rsidP="002D21F0">
      <w:pPr>
        <w:pStyle w:val="ListParagraph"/>
        <w:numPr>
          <w:ilvl w:val="0"/>
          <w:numId w:val="25"/>
        </w:numPr>
        <w:autoSpaceDE w:val="0"/>
        <w:autoSpaceDN w:val="0"/>
        <w:adjustRightInd w:val="0"/>
        <w:rPr>
          <w:szCs w:val="24"/>
        </w:rPr>
      </w:pPr>
      <w:proofErr w:type="spellStart"/>
      <w:r w:rsidRPr="002D21F0">
        <w:rPr>
          <w:szCs w:val="24"/>
        </w:rPr>
        <w:t>Iram</w:t>
      </w:r>
      <w:proofErr w:type="spellEnd"/>
      <w:r w:rsidRPr="002D21F0">
        <w:rPr>
          <w:szCs w:val="24"/>
        </w:rPr>
        <w:t xml:space="preserve"> Fatima, </w:t>
      </w:r>
      <w:proofErr w:type="spellStart"/>
      <w:r w:rsidRPr="002D21F0">
        <w:rPr>
          <w:szCs w:val="24"/>
        </w:rPr>
        <w:t>AyeshaH</w:t>
      </w:r>
      <w:proofErr w:type="spellEnd"/>
      <w:r w:rsidRPr="002D21F0">
        <w:rPr>
          <w:szCs w:val="24"/>
        </w:rPr>
        <w:t>, Usman Iqbal and Muhammad Shafiq, Dimensions of service quality in healthcare: a systematic review of literature, International Journal for Quality in Health Care, 1–19(2018)</w:t>
      </w:r>
    </w:p>
    <w:p w14:paraId="747D728E" w14:textId="7203B9E2" w:rsidR="002D21F0" w:rsidRPr="002D21F0" w:rsidRDefault="002D21F0" w:rsidP="002D21F0">
      <w:pPr>
        <w:pStyle w:val="ListParagraph"/>
        <w:numPr>
          <w:ilvl w:val="0"/>
          <w:numId w:val="25"/>
        </w:numPr>
        <w:autoSpaceDE w:val="0"/>
        <w:autoSpaceDN w:val="0"/>
        <w:adjustRightInd w:val="0"/>
        <w:rPr>
          <w:szCs w:val="24"/>
        </w:rPr>
      </w:pPr>
      <w:r w:rsidRPr="002D21F0">
        <w:rPr>
          <w:bCs/>
          <w:szCs w:val="24"/>
        </w:rPr>
        <w:t xml:space="preserve">Rafael </w:t>
      </w:r>
      <w:proofErr w:type="spellStart"/>
      <w:r w:rsidRPr="002D21F0">
        <w:rPr>
          <w:bCs/>
          <w:szCs w:val="24"/>
        </w:rPr>
        <w:t>Hod</w:t>
      </w:r>
      <w:proofErr w:type="spellEnd"/>
      <w:r w:rsidRPr="002D21F0">
        <w:rPr>
          <w:bCs/>
          <w:szCs w:val="24"/>
        </w:rPr>
        <w:t xml:space="preserve">, Oded </w:t>
      </w:r>
      <w:proofErr w:type="spellStart"/>
      <w:r w:rsidRPr="002D21F0">
        <w:rPr>
          <w:bCs/>
          <w:szCs w:val="24"/>
        </w:rPr>
        <w:t>Maimon</w:t>
      </w:r>
      <w:proofErr w:type="spellEnd"/>
      <w:r w:rsidRPr="002D21F0">
        <w:rPr>
          <w:bCs/>
          <w:szCs w:val="24"/>
        </w:rPr>
        <w:t xml:space="preserve"> and </w:t>
      </w:r>
      <w:proofErr w:type="spellStart"/>
      <w:r w:rsidRPr="002D21F0">
        <w:rPr>
          <w:bCs/>
          <w:szCs w:val="24"/>
        </w:rPr>
        <w:t>Eyal</w:t>
      </w:r>
      <w:proofErr w:type="spellEnd"/>
      <w:r w:rsidRPr="002D21F0">
        <w:rPr>
          <w:bCs/>
          <w:szCs w:val="24"/>
        </w:rPr>
        <w:t xml:space="preserve"> </w:t>
      </w:r>
      <w:proofErr w:type="spellStart"/>
      <w:r w:rsidRPr="002D21F0">
        <w:rPr>
          <w:bCs/>
          <w:szCs w:val="24"/>
        </w:rPr>
        <w:t>Zimlichman,</w:t>
      </w:r>
      <w:r w:rsidRPr="002D21F0">
        <w:rPr>
          <w:rFonts w:eastAsia="AdobeFangsongStd-Regular"/>
          <w:szCs w:val="24"/>
        </w:rPr>
        <w:t>The</w:t>
      </w:r>
      <w:proofErr w:type="spellEnd"/>
      <w:r w:rsidRPr="002D21F0">
        <w:rPr>
          <w:rFonts w:eastAsia="AdobeFangsongStd-Regular"/>
          <w:szCs w:val="24"/>
        </w:rPr>
        <w:t xml:space="preserve"> Relationships between Hospital Service Quality and Operational Efficiency: </w:t>
      </w:r>
      <w:proofErr w:type="gramStart"/>
      <w:r w:rsidRPr="002D21F0">
        <w:rPr>
          <w:rFonts w:eastAsia="AdobeFangsongStd-Regular"/>
          <w:szCs w:val="24"/>
        </w:rPr>
        <w:t>an</w:t>
      </w:r>
      <w:proofErr w:type="gramEnd"/>
      <w:r w:rsidRPr="002D21F0">
        <w:rPr>
          <w:rFonts w:eastAsia="AdobeFangsongStd-Regular"/>
          <w:szCs w:val="24"/>
        </w:rPr>
        <w:t xml:space="preserve"> Alternative Model,</w:t>
      </w:r>
      <w:r w:rsidRPr="002D21F0">
        <w:rPr>
          <w:bCs/>
          <w:color w:val="634D46"/>
          <w:szCs w:val="24"/>
        </w:rPr>
        <w:t xml:space="preserve"> Health Economics &amp; Outcome Research,</w:t>
      </w:r>
      <w:r w:rsidRPr="002D21F0">
        <w:rPr>
          <w:szCs w:val="24"/>
        </w:rPr>
        <w:t xml:space="preserve"> SSN: 2471-268XVolume 2 • Issue 3</w:t>
      </w:r>
      <w:r w:rsidRPr="002D21F0">
        <w:rPr>
          <w:bCs/>
          <w:szCs w:val="24"/>
        </w:rPr>
        <w:t>(2016),</w:t>
      </w:r>
    </w:p>
    <w:p w14:paraId="0BA0B457" w14:textId="01F264A5" w:rsidR="002D21F0" w:rsidRPr="002D21F0" w:rsidRDefault="002D21F0" w:rsidP="002D21F0">
      <w:pPr>
        <w:pStyle w:val="ListParagraph"/>
        <w:numPr>
          <w:ilvl w:val="0"/>
          <w:numId w:val="25"/>
        </w:numPr>
        <w:autoSpaceDE w:val="0"/>
        <w:autoSpaceDN w:val="0"/>
        <w:adjustRightInd w:val="0"/>
        <w:rPr>
          <w:szCs w:val="24"/>
        </w:rPr>
      </w:pPr>
      <w:proofErr w:type="spellStart"/>
      <w:r w:rsidRPr="002D21F0">
        <w:rPr>
          <w:szCs w:val="24"/>
        </w:rPr>
        <w:t>Spreng</w:t>
      </w:r>
      <w:proofErr w:type="spellEnd"/>
      <w:r w:rsidRPr="002D21F0">
        <w:rPr>
          <w:szCs w:val="24"/>
        </w:rPr>
        <w:t xml:space="preserve">, R. A., </w:t>
      </w:r>
      <w:proofErr w:type="spellStart"/>
      <w:r w:rsidRPr="002D21F0">
        <w:rPr>
          <w:szCs w:val="24"/>
        </w:rPr>
        <w:t>MacKenzie</w:t>
      </w:r>
      <w:proofErr w:type="spellEnd"/>
      <w:r w:rsidRPr="002D21F0">
        <w:rPr>
          <w:szCs w:val="24"/>
        </w:rPr>
        <w:t xml:space="preserve">, S. B., &amp; </w:t>
      </w:r>
      <w:proofErr w:type="spellStart"/>
      <w:r w:rsidRPr="002D21F0">
        <w:rPr>
          <w:szCs w:val="24"/>
        </w:rPr>
        <w:t>Olshavsky</w:t>
      </w:r>
      <w:proofErr w:type="spellEnd"/>
      <w:r w:rsidRPr="002D21F0">
        <w:rPr>
          <w:szCs w:val="24"/>
        </w:rPr>
        <w:t xml:space="preserve">, R. W. A </w:t>
      </w:r>
      <w:proofErr w:type="spellStart"/>
      <w:r w:rsidRPr="002D21F0">
        <w:rPr>
          <w:szCs w:val="24"/>
        </w:rPr>
        <w:t>reexamination</w:t>
      </w:r>
      <w:proofErr w:type="spellEnd"/>
      <w:r w:rsidRPr="002D21F0">
        <w:rPr>
          <w:szCs w:val="24"/>
        </w:rPr>
        <w:t xml:space="preserve"> of the determinants of consumer satisfaction. </w:t>
      </w:r>
      <w:r w:rsidRPr="002D21F0">
        <w:rPr>
          <w:iCs/>
          <w:szCs w:val="24"/>
        </w:rPr>
        <w:t>The Journal of Marketing</w:t>
      </w:r>
      <w:r w:rsidRPr="002D21F0">
        <w:rPr>
          <w:szCs w:val="24"/>
        </w:rPr>
        <w:t>, 15-32. (1996).</w:t>
      </w:r>
    </w:p>
    <w:p w14:paraId="0FD75402" w14:textId="77777777" w:rsidR="002D21F0" w:rsidRPr="002D21F0" w:rsidRDefault="002D21F0" w:rsidP="002D21F0">
      <w:pPr>
        <w:pStyle w:val="ListParagraph"/>
        <w:ind w:firstLine="0"/>
        <w:rPr>
          <w:szCs w:val="24"/>
        </w:rPr>
      </w:pPr>
    </w:p>
    <w:p w14:paraId="65BD00D2" w14:textId="77777777" w:rsidR="002D21F0" w:rsidRPr="002D21F0" w:rsidRDefault="002D21F0" w:rsidP="002D21F0">
      <w:pPr>
        <w:pStyle w:val="ListParagraph"/>
        <w:ind w:firstLine="0"/>
        <w:rPr>
          <w:szCs w:val="24"/>
        </w:rPr>
      </w:pPr>
    </w:p>
    <w:sectPr w:rsidR="002D21F0" w:rsidRPr="002D21F0" w:rsidSect="003647BC">
      <w:footerReference w:type="default" r:id="rId14"/>
      <w:headerReference w:type="first" r:id="rId15"/>
      <w:footerReference w:type="first" r:id="rId16"/>
      <w:pgSz w:w="11907" w:h="16839" w:code="9"/>
      <w:pgMar w:top="1151" w:right="1151" w:bottom="720" w:left="1151" w:header="851"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FB0B2" w14:textId="77777777" w:rsidR="003904A4" w:rsidRDefault="003904A4">
      <w:r>
        <w:separator/>
      </w:r>
    </w:p>
  </w:endnote>
  <w:endnote w:type="continuationSeparator" w:id="0">
    <w:p w14:paraId="2AB9182B" w14:textId="77777777" w:rsidR="003904A4" w:rsidRDefault="00390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dvGulliv-R">
    <w:altName w:val="MS Mincho"/>
    <w:panose1 w:val="00000000000000000000"/>
    <w:charset w:val="80"/>
    <w:family w:val="auto"/>
    <w:notTrueType/>
    <w:pitch w:val="default"/>
    <w:sig w:usb0="00000003" w:usb1="08070000" w:usb2="00000010" w:usb3="00000000" w:csb0="00020001" w:csb1="00000000"/>
  </w:font>
  <w:font w:name="AdobeFangsongStd-Regular">
    <w:altName w:val="Microsoft YaHei"/>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40E8A" w14:textId="77777777" w:rsidR="00A47C1A" w:rsidRDefault="00A47C1A">
    <w:pPr>
      <w:pStyle w:val="Footer"/>
      <w:jc w:val="center"/>
    </w:pPr>
  </w:p>
  <w:p w14:paraId="153EAC23" w14:textId="77777777" w:rsidR="00B11368" w:rsidRDefault="00B11368">
    <w:pPr>
      <w:pStyle w:val="Footer"/>
      <w:jc w:val="center"/>
    </w:pPr>
  </w:p>
  <w:p w14:paraId="205E72B0" w14:textId="77777777" w:rsidR="00A47C1A" w:rsidRDefault="00574CF7">
    <w:pPr>
      <w:pStyle w:val="Footer"/>
      <w:jc w:val="center"/>
    </w:pPr>
    <w:r>
      <w:fldChar w:fldCharType="begin"/>
    </w:r>
    <w:r w:rsidR="00036E07">
      <w:instrText xml:space="preserve"> PAGE </w:instrText>
    </w:r>
    <w:r>
      <w:fldChar w:fldCharType="separate"/>
    </w:r>
    <w:r w:rsidR="00B11368">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5A44D" w14:textId="77777777" w:rsidR="00A47C1A" w:rsidRDefault="00574CF7">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B1136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3C0D3" w14:textId="77777777" w:rsidR="003904A4" w:rsidRDefault="003904A4">
      <w:r>
        <w:separator/>
      </w:r>
    </w:p>
  </w:footnote>
  <w:footnote w:type="continuationSeparator" w:id="0">
    <w:p w14:paraId="00F01DB6" w14:textId="77777777" w:rsidR="003904A4" w:rsidRDefault="00390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30FC8" w14:textId="77777777" w:rsidR="0017676D" w:rsidRDefault="0017676D" w:rsidP="00765DC7">
    <w:pPr>
      <w:pStyle w:val="Footer"/>
      <w:ind w:firstLine="0"/>
      <w:jc w:val="left"/>
      <w:rPr>
        <w:i/>
        <w:lang w:val="en-CA"/>
      </w:rPr>
    </w:pPr>
    <w:r w:rsidRPr="004E477E">
      <w:rPr>
        <w:i/>
        <w:lang w:val="en-CA"/>
      </w:rPr>
      <w:t xml:space="preserve">Proceedings of the </w:t>
    </w:r>
    <w:proofErr w:type="gramStart"/>
    <w:r w:rsidR="00765DC7">
      <w:rPr>
        <w:i/>
        <w:lang w:val="en-CA"/>
      </w:rPr>
      <w:t xml:space="preserve">International </w:t>
    </w:r>
    <w:r w:rsidR="00F755D8">
      <w:rPr>
        <w:i/>
        <w:lang w:val="en-CA"/>
      </w:rPr>
      <w:t xml:space="preserve"> </w:t>
    </w:r>
    <w:r w:rsidR="004957D6">
      <w:rPr>
        <w:i/>
        <w:lang w:val="en-CA"/>
      </w:rPr>
      <w:t>Conference</w:t>
    </w:r>
    <w:proofErr w:type="gramEnd"/>
    <w:r w:rsidR="004957D6">
      <w:rPr>
        <w:i/>
        <w:lang w:val="en-CA"/>
      </w:rPr>
      <w:t xml:space="preserv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14:paraId="226176BA" w14:textId="77777777"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14:paraId="101475D8" w14:textId="77777777"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15:restartNumberingAfterBreak="0">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F1D79"/>
    <w:multiLevelType w:val="hybridMultilevel"/>
    <w:tmpl w:val="08BC88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0ADD705B"/>
    <w:multiLevelType w:val="hybridMultilevel"/>
    <w:tmpl w:val="47DAF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CB1B49"/>
    <w:multiLevelType w:val="hybridMultilevel"/>
    <w:tmpl w:val="52969CB0"/>
    <w:lvl w:ilvl="0" w:tplc="2A78C5B6">
      <w:start w:val="1"/>
      <w:numFmt w:val="decimal"/>
      <w:lvlText w:val="%1."/>
      <w:lvlJc w:val="left"/>
      <w:pPr>
        <w:ind w:left="420" w:hanging="360"/>
      </w:pPr>
      <w:rPr>
        <w:rFonts w:hint="default"/>
        <w:sz w:val="24"/>
      </w:rPr>
    </w:lvl>
    <w:lvl w:ilvl="1" w:tplc="40090019">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15:restartNumberingAfterBreak="0">
    <w:nsid w:val="2E424F1A"/>
    <w:multiLevelType w:val="hybridMultilevel"/>
    <w:tmpl w:val="0DBA0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EA56262"/>
    <w:multiLevelType w:val="hybridMultilevel"/>
    <w:tmpl w:val="3A2AB6AE"/>
    <w:lvl w:ilvl="0" w:tplc="3AB48194">
      <w:start w:val="4"/>
      <w:numFmt w:val="decimal"/>
      <w:lvlText w:val="%1."/>
      <w:lvlJc w:val="left"/>
      <w:pPr>
        <w:ind w:left="36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C388B"/>
    <w:multiLevelType w:val="hybridMultilevel"/>
    <w:tmpl w:val="99EA453E"/>
    <w:lvl w:ilvl="0" w:tplc="6F82586C">
      <w:start w:val="1"/>
      <w:numFmt w:val="decimal"/>
      <w:lvlText w:val="%1."/>
      <w:lvlJc w:val="left"/>
      <w:pPr>
        <w:ind w:left="720" w:hanging="360"/>
      </w:pPr>
      <w:rPr>
        <w:rFonts w:ascii="Times New Roman" w:hAnsi="Times New Roman"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7E5302"/>
    <w:multiLevelType w:val="singleLevel"/>
    <w:tmpl w:val="DCF677BC"/>
    <w:lvl w:ilvl="0">
      <w:start w:val="1"/>
      <w:numFmt w:val="decimal"/>
      <w:lvlText w:val="[%1]"/>
      <w:lvlJc w:val="left"/>
      <w:pPr>
        <w:tabs>
          <w:tab w:val="num" w:pos="360"/>
        </w:tabs>
        <w:ind w:left="360" w:hanging="360"/>
      </w:pPr>
    </w:lvl>
  </w:abstractNum>
  <w:num w:numId="1">
    <w:abstractNumId w:val="16"/>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4"/>
  </w:num>
  <w:num w:numId="15">
    <w:abstractNumId w:val="16"/>
  </w:num>
  <w:num w:numId="16">
    <w:abstractNumId w:val="5"/>
  </w:num>
  <w:num w:numId="17">
    <w:abstractNumId w:val="18"/>
  </w:num>
  <w:num w:numId="18">
    <w:abstractNumId w:val="12"/>
  </w:num>
  <w:num w:numId="19">
    <w:abstractNumId w:val="20"/>
  </w:num>
  <w:num w:numId="20">
    <w:abstractNumId w:val="15"/>
  </w:num>
  <w:num w:numId="21">
    <w:abstractNumId w:val="11"/>
  </w:num>
  <w:num w:numId="22">
    <w:abstractNumId w:val="10"/>
  </w:num>
  <w:num w:numId="23">
    <w:abstractNumId w:val="13"/>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82"/>
    <w:rsid w:val="000078A6"/>
    <w:rsid w:val="00021A6C"/>
    <w:rsid w:val="00026BC3"/>
    <w:rsid w:val="00026D13"/>
    <w:rsid w:val="00036E07"/>
    <w:rsid w:val="00054FA2"/>
    <w:rsid w:val="000844ED"/>
    <w:rsid w:val="00095DE1"/>
    <w:rsid w:val="000C2912"/>
    <w:rsid w:val="000C411C"/>
    <w:rsid w:val="000C7419"/>
    <w:rsid w:val="000F268D"/>
    <w:rsid w:val="000F2CC0"/>
    <w:rsid w:val="0011741F"/>
    <w:rsid w:val="00122886"/>
    <w:rsid w:val="00125A5C"/>
    <w:rsid w:val="0016494C"/>
    <w:rsid w:val="001726F9"/>
    <w:rsid w:val="0017676D"/>
    <w:rsid w:val="001852E5"/>
    <w:rsid w:val="00186CD1"/>
    <w:rsid w:val="001A06FD"/>
    <w:rsid w:val="001D532F"/>
    <w:rsid w:val="001E4452"/>
    <w:rsid w:val="001F0C01"/>
    <w:rsid w:val="001F4C3D"/>
    <w:rsid w:val="001F57B9"/>
    <w:rsid w:val="00205179"/>
    <w:rsid w:val="00220866"/>
    <w:rsid w:val="00220E8C"/>
    <w:rsid w:val="00243A47"/>
    <w:rsid w:val="0024718D"/>
    <w:rsid w:val="00295E6C"/>
    <w:rsid w:val="002A2B79"/>
    <w:rsid w:val="002B13D9"/>
    <w:rsid w:val="002C5633"/>
    <w:rsid w:val="002D21F0"/>
    <w:rsid w:val="002E091C"/>
    <w:rsid w:val="002E19E8"/>
    <w:rsid w:val="002E3A2D"/>
    <w:rsid w:val="002E457C"/>
    <w:rsid w:val="002F788F"/>
    <w:rsid w:val="0030251D"/>
    <w:rsid w:val="00322C87"/>
    <w:rsid w:val="003263B6"/>
    <w:rsid w:val="003571F4"/>
    <w:rsid w:val="003647BC"/>
    <w:rsid w:val="00374491"/>
    <w:rsid w:val="00375B18"/>
    <w:rsid w:val="003904A4"/>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163D0"/>
    <w:rsid w:val="00530065"/>
    <w:rsid w:val="00540715"/>
    <w:rsid w:val="00543723"/>
    <w:rsid w:val="005538EF"/>
    <w:rsid w:val="00574CF7"/>
    <w:rsid w:val="005774AE"/>
    <w:rsid w:val="0058158D"/>
    <w:rsid w:val="005B32C5"/>
    <w:rsid w:val="005B64A9"/>
    <w:rsid w:val="005D6F99"/>
    <w:rsid w:val="005F4E84"/>
    <w:rsid w:val="005F5165"/>
    <w:rsid w:val="006044B0"/>
    <w:rsid w:val="00643C4C"/>
    <w:rsid w:val="00670DED"/>
    <w:rsid w:val="0067379C"/>
    <w:rsid w:val="006807CF"/>
    <w:rsid w:val="006871BC"/>
    <w:rsid w:val="006D0A05"/>
    <w:rsid w:val="006E5B59"/>
    <w:rsid w:val="006F504F"/>
    <w:rsid w:val="00712C0A"/>
    <w:rsid w:val="00716DC7"/>
    <w:rsid w:val="00760288"/>
    <w:rsid w:val="00765DC7"/>
    <w:rsid w:val="007B2055"/>
    <w:rsid w:val="007C0E16"/>
    <w:rsid w:val="007C10EF"/>
    <w:rsid w:val="007C635C"/>
    <w:rsid w:val="00807FE3"/>
    <w:rsid w:val="0084627A"/>
    <w:rsid w:val="00873352"/>
    <w:rsid w:val="008841D0"/>
    <w:rsid w:val="008A1024"/>
    <w:rsid w:val="008B057B"/>
    <w:rsid w:val="008C2A95"/>
    <w:rsid w:val="008D00BA"/>
    <w:rsid w:val="008D04CE"/>
    <w:rsid w:val="008D4882"/>
    <w:rsid w:val="008F2FF4"/>
    <w:rsid w:val="008F40A6"/>
    <w:rsid w:val="009002C3"/>
    <w:rsid w:val="009129F6"/>
    <w:rsid w:val="00915D10"/>
    <w:rsid w:val="00922520"/>
    <w:rsid w:val="00942400"/>
    <w:rsid w:val="009427CA"/>
    <w:rsid w:val="00942EA6"/>
    <w:rsid w:val="009656DD"/>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953C1"/>
    <w:rsid w:val="00AA07A1"/>
    <w:rsid w:val="00AB3114"/>
    <w:rsid w:val="00AB4995"/>
    <w:rsid w:val="00B00D37"/>
    <w:rsid w:val="00B062FA"/>
    <w:rsid w:val="00B10CD7"/>
    <w:rsid w:val="00B11368"/>
    <w:rsid w:val="00B354D8"/>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95558"/>
    <w:rsid w:val="00CB0BF7"/>
    <w:rsid w:val="00CC10BF"/>
    <w:rsid w:val="00CC652D"/>
    <w:rsid w:val="00CD521C"/>
    <w:rsid w:val="00CD71FD"/>
    <w:rsid w:val="00CF000A"/>
    <w:rsid w:val="00D149AD"/>
    <w:rsid w:val="00D152E4"/>
    <w:rsid w:val="00D236A8"/>
    <w:rsid w:val="00D27C05"/>
    <w:rsid w:val="00D336AF"/>
    <w:rsid w:val="00D350F3"/>
    <w:rsid w:val="00D47D12"/>
    <w:rsid w:val="00D52F58"/>
    <w:rsid w:val="00D60208"/>
    <w:rsid w:val="00DA463A"/>
    <w:rsid w:val="00DB26C8"/>
    <w:rsid w:val="00DB27E6"/>
    <w:rsid w:val="00DB410A"/>
    <w:rsid w:val="00DB691F"/>
    <w:rsid w:val="00DC1135"/>
    <w:rsid w:val="00E00905"/>
    <w:rsid w:val="00E02D10"/>
    <w:rsid w:val="00E075AB"/>
    <w:rsid w:val="00E33E6A"/>
    <w:rsid w:val="00E5318A"/>
    <w:rsid w:val="00E627A7"/>
    <w:rsid w:val="00E62A40"/>
    <w:rsid w:val="00E64969"/>
    <w:rsid w:val="00E74541"/>
    <w:rsid w:val="00E81348"/>
    <w:rsid w:val="00E846AE"/>
    <w:rsid w:val="00E943CA"/>
    <w:rsid w:val="00EB0FE8"/>
    <w:rsid w:val="00EC6D83"/>
    <w:rsid w:val="00EC70DC"/>
    <w:rsid w:val="00EE1FF7"/>
    <w:rsid w:val="00F03062"/>
    <w:rsid w:val="00F07773"/>
    <w:rsid w:val="00F23EE7"/>
    <w:rsid w:val="00F444C9"/>
    <w:rsid w:val="00F509F7"/>
    <w:rsid w:val="00F53D55"/>
    <w:rsid w:val="00F755D8"/>
    <w:rsid w:val="00F80AE9"/>
    <w:rsid w:val="00F81F64"/>
    <w:rsid w:val="00FA6AC1"/>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642C81"/>
  <w15:docId w15:val="{50BE3703-52D3-4C93-B2DF-7BD848B84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link w:val="Heading1Char"/>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uiPriority w:val="99"/>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styleId="UnresolvedMention">
    <w:name w:val="Unresolved Mention"/>
    <w:basedOn w:val="DefaultParagraphFont"/>
    <w:uiPriority w:val="99"/>
    <w:semiHidden/>
    <w:unhideWhenUsed/>
    <w:rsid w:val="005163D0"/>
    <w:rPr>
      <w:color w:val="605E5C"/>
      <w:shd w:val="clear" w:color="auto" w:fill="E1DFDD"/>
    </w:rPr>
  </w:style>
  <w:style w:type="character" w:customStyle="1" w:styleId="addmd1">
    <w:name w:val="addmd1"/>
    <w:rsid w:val="001852E5"/>
    <w:rPr>
      <w:rFonts w:ascii="Arial" w:hAnsi="Arial" w:cs="Arial" w:hint="default"/>
      <w:sz w:val="20"/>
      <w:szCs w:val="20"/>
    </w:rPr>
  </w:style>
  <w:style w:type="character" w:customStyle="1" w:styleId="Heading1Char">
    <w:name w:val="Heading 1 Char"/>
    <w:basedOn w:val="DefaultParagraphFont"/>
    <w:link w:val="Heading1"/>
    <w:rsid w:val="00EB0FE8"/>
    <w:rPr>
      <w:b/>
      <w:caps/>
      <w:noProof/>
      <w:sz w:val="22"/>
      <w:lang w:val="en-US" w:eastAsia="en-US"/>
    </w:rPr>
  </w:style>
  <w:style w:type="character" w:customStyle="1" w:styleId="specialissue">
    <w:name w:val="specialissue"/>
    <w:basedOn w:val="DefaultParagraphFont"/>
    <w:rsid w:val="00EB0FE8"/>
  </w:style>
  <w:style w:type="paragraph" w:customStyle="1" w:styleId="Default">
    <w:name w:val="Default"/>
    <w:rsid w:val="002D21F0"/>
    <w:pPr>
      <w:autoSpaceDE w:val="0"/>
      <w:autoSpaceDN w:val="0"/>
      <w:adjustRightInd w:val="0"/>
    </w:pPr>
    <w:rPr>
      <w:rFonts w:eastAsia="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Prasanta_Mahapatra2" TargetMode="Externa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AppData/Local/Temp/msohtmlclip1/02/clip_image001.p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Priority</a:t>
            </a:r>
            <a:r>
              <a:rPr lang="en-IN" baseline="0"/>
              <a:t> of the factors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[Book1]Sheet1!$B$6:$B$11</c:f>
              <c:strCache>
                <c:ptCount val="6"/>
                <c:pt idx="0">
                  <c:v>RES</c:v>
                </c:pt>
                <c:pt idx="1">
                  <c:v>SAS</c:v>
                </c:pt>
                <c:pt idx="2">
                  <c:v>ASU</c:v>
                </c:pt>
                <c:pt idx="3">
                  <c:v>TAN</c:v>
                </c:pt>
                <c:pt idx="4">
                  <c:v>EMP</c:v>
                </c:pt>
                <c:pt idx="5">
                  <c:v>REL</c:v>
                </c:pt>
              </c:strCache>
            </c:strRef>
          </c:cat>
          <c:val>
            <c:numRef>
              <c:f>[Book1]Sheet1!$C$6:$C$11</c:f>
              <c:numCache>
                <c:formatCode>General</c:formatCode>
                <c:ptCount val="6"/>
                <c:pt idx="0">
                  <c:v>0.17199999999999999</c:v>
                </c:pt>
                <c:pt idx="1">
                  <c:v>0.16039999999999999</c:v>
                </c:pt>
                <c:pt idx="2">
                  <c:v>0.17150000000000001</c:v>
                </c:pt>
                <c:pt idx="3">
                  <c:v>0.13220000000000001</c:v>
                </c:pt>
                <c:pt idx="4">
                  <c:v>0.19389999999999999</c:v>
                </c:pt>
                <c:pt idx="5">
                  <c:v>0.17069999999999999</c:v>
                </c:pt>
              </c:numCache>
            </c:numRef>
          </c:val>
          <c:extLst>
            <c:ext xmlns:c16="http://schemas.microsoft.com/office/drawing/2014/chart" uri="{C3380CC4-5D6E-409C-BE32-E72D297353CC}">
              <c16:uniqueId val="{00000000-6B0A-4E33-9F81-CECA1B092B3F}"/>
            </c:ext>
          </c:extLst>
        </c:ser>
        <c:dLbls>
          <c:showLegendKey val="0"/>
          <c:showVal val="0"/>
          <c:showCatName val="0"/>
          <c:showSerName val="0"/>
          <c:showPercent val="0"/>
          <c:showBubbleSize val="0"/>
        </c:dLbls>
        <c:gapWidth val="150"/>
        <c:overlap val="100"/>
        <c:axId val="500074000"/>
        <c:axId val="494989504"/>
      </c:barChart>
      <c:catAx>
        <c:axId val="50007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989504"/>
        <c:crosses val="autoZero"/>
        <c:auto val="1"/>
        <c:lblAlgn val="ctr"/>
        <c:lblOffset val="100"/>
        <c:noMultiLvlLbl val="0"/>
      </c:catAx>
      <c:valAx>
        <c:axId val="49498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074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CB632-5839-4DCA-BA7E-3124026D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60</TotalTime>
  <Pages>5</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13411</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JESUS</cp:lastModifiedBy>
  <cp:revision>20</cp:revision>
  <cp:lastPrinted>2012-10-24T18:06:00Z</cp:lastPrinted>
  <dcterms:created xsi:type="dcterms:W3CDTF">2019-01-25T16:59:00Z</dcterms:created>
  <dcterms:modified xsi:type="dcterms:W3CDTF">2019-01-25T18:09:00Z</dcterms:modified>
</cp:coreProperties>
</file>