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57C" w:rsidRPr="002E457C" w:rsidRDefault="002E457C" w:rsidP="002E457C">
      <w:pPr>
        <w:ind w:left="567" w:firstLine="0"/>
        <w:contextualSpacing/>
      </w:pPr>
      <w:bookmarkStart w:id="0" w:name="Title_2"/>
    </w:p>
    <w:p w:rsidR="00A47C1A" w:rsidRPr="002E457C" w:rsidRDefault="00A47C1A" w:rsidP="00E627A7">
      <w:pPr>
        <w:pStyle w:val="Title"/>
        <w:ind w:firstLine="0"/>
        <w:contextualSpacing/>
      </w:pPr>
      <w:r w:rsidRPr="002E457C">
        <w:t>Full Paper Title in Title Case</w:t>
      </w:r>
    </w:p>
    <w:bookmarkEnd w:id="0"/>
    <w:p w:rsidR="00A47C1A" w:rsidRPr="000C7419" w:rsidRDefault="00A47C1A" w:rsidP="00E627A7">
      <w:pPr>
        <w:ind w:firstLine="0"/>
        <w:contextualSpacing/>
        <w:jc w:val="center"/>
        <w:rPr>
          <w:sz w:val="22"/>
          <w:szCs w:val="22"/>
        </w:rPr>
      </w:pPr>
    </w:p>
    <w:p w:rsidR="00A47C1A" w:rsidRPr="00021A6C" w:rsidRDefault="00A47C1A" w:rsidP="00E627A7">
      <w:pPr>
        <w:ind w:firstLine="0"/>
        <w:contextualSpacing/>
        <w:jc w:val="center"/>
        <w:rPr>
          <w:b/>
        </w:rPr>
      </w:pPr>
      <w:bookmarkStart w:id="1" w:name="Author_1"/>
      <w:r w:rsidRPr="00021A6C">
        <w:rPr>
          <w:b/>
        </w:rPr>
        <w:t xml:space="preserve">Name Surname, </w:t>
      </w:r>
      <w:bookmarkEnd w:id="1"/>
      <w:r w:rsidRPr="00021A6C">
        <w:rPr>
          <w:b/>
        </w:rPr>
        <w:t>Name Surname</w:t>
      </w:r>
    </w:p>
    <w:p w:rsidR="00A47C1A" w:rsidRPr="006F504F" w:rsidRDefault="008A1024" w:rsidP="00E627A7">
      <w:pPr>
        <w:ind w:firstLine="0"/>
        <w:contextualSpacing/>
        <w:jc w:val="center"/>
        <w:rPr>
          <w:sz w:val="22"/>
          <w:szCs w:val="22"/>
        </w:rPr>
      </w:pPr>
      <w:r w:rsidRPr="006F504F">
        <w:rPr>
          <w:sz w:val="22"/>
          <w:szCs w:val="22"/>
        </w:rPr>
        <w:t>My</w:t>
      </w:r>
      <w:r w:rsidR="00A47C1A" w:rsidRPr="006F504F">
        <w:rPr>
          <w:sz w:val="22"/>
          <w:szCs w:val="22"/>
        </w:rPr>
        <w:t xml:space="preserve"> Institute/Company</w:t>
      </w:r>
    </w:p>
    <w:p w:rsidR="00A47C1A" w:rsidRPr="006F504F" w:rsidRDefault="008A1024" w:rsidP="00E627A7">
      <w:pPr>
        <w:ind w:firstLine="0"/>
        <w:contextualSpacing/>
        <w:jc w:val="center"/>
        <w:rPr>
          <w:sz w:val="22"/>
          <w:szCs w:val="22"/>
        </w:rPr>
      </w:pPr>
      <w:r w:rsidRPr="006F504F">
        <w:rPr>
          <w:sz w:val="22"/>
          <w:szCs w:val="22"/>
        </w:rPr>
        <w:t>Address</w:t>
      </w:r>
      <w:r w:rsidR="00A47C1A" w:rsidRPr="006F504F">
        <w:rPr>
          <w:sz w:val="22"/>
          <w:szCs w:val="22"/>
        </w:rPr>
        <w:t>, City, Country</w:t>
      </w:r>
    </w:p>
    <w:p w:rsidR="00A47C1A" w:rsidRPr="006F504F" w:rsidRDefault="008A1024" w:rsidP="00E627A7">
      <w:pPr>
        <w:ind w:firstLine="0"/>
        <w:contextualSpacing/>
        <w:jc w:val="center"/>
        <w:rPr>
          <w:sz w:val="22"/>
          <w:szCs w:val="22"/>
        </w:rPr>
      </w:pPr>
      <w:r w:rsidRPr="006F504F">
        <w:rPr>
          <w:sz w:val="22"/>
          <w:szCs w:val="22"/>
        </w:rPr>
        <w:t>First.</w:t>
      </w:r>
      <w:r w:rsidR="00F07773" w:rsidRPr="006F504F">
        <w:rPr>
          <w:sz w:val="22"/>
          <w:szCs w:val="22"/>
        </w:rPr>
        <w:t>Author@institution.org;</w:t>
      </w:r>
      <w:r w:rsidR="002E457C" w:rsidRPr="006F504F">
        <w:rPr>
          <w:sz w:val="22"/>
          <w:szCs w:val="22"/>
        </w:rPr>
        <w:t>Second.Author@institution.org</w:t>
      </w:r>
    </w:p>
    <w:p w:rsidR="002E457C" w:rsidRPr="000C7419" w:rsidRDefault="002E457C" w:rsidP="00E627A7">
      <w:pPr>
        <w:ind w:firstLine="0"/>
        <w:contextualSpacing/>
        <w:jc w:val="center"/>
        <w:rPr>
          <w:sz w:val="22"/>
          <w:szCs w:val="22"/>
        </w:rPr>
      </w:pPr>
    </w:p>
    <w:p w:rsidR="00A47C1A" w:rsidRPr="00021A6C" w:rsidRDefault="00A47C1A" w:rsidP="00E627A7">
      <w:pPr>
        <w:ind w:firstLine="0"/>
        <w:contextualSpacing/>
        <w:jc w:val="center"/>
        <w:rPr>
          <w:b/>
        </w:rPr>
      </w:pPr>
      <w:r w:rsidRPr="00021A6C">
        <w:rPr>
          <w:b/>
        </w:rPr>
        <w:t>Name Surname</w:t>
      </w:r>
    </w:p>
    <w:p w:rsidR="00A47C1A" w:rsidRPr="006F504F" w:rsidRDefault="00540715" w:rsidP="00E627A7">
      <w:pPr>
        <w:ind w:firstLine="0"/>
        <w:contextualSpacing/>
        <w:jc w:val="center"/>
        <w:rPr>
          <w:sz w:val="22"/>
          <w:szCs w:val="22"/>
        </w:rPr>
      </w:pPr>
      <w:r>
        <w:rPr>
          <w:sz w:val="22"/>
          <w:szCs w:val="22"/>
        </w:rPr>
        <w:t>National Institute of Technology,</w:t>
      </w:r>
      <w:r w:rsidR="00A47C1A" w:rsidRPr="006F504F">
        <w:rPr>
          <w:sz w:val="22"/>
          <w:szCs w:val="22"/>
        </w:rPr>
        <w:t xml:space="preserve"> Department of </w:t>
      </w:r>
      <w:r>
        <w:rPr>
          <w:sz w:val="22"/>
          <w:szCs w:val="22"/>
        </w:rPr>
        <w:t>Mathematics</w:t>
      </w:r>
    </w:p>
    <w:p w:rsidR="00A47C1A" w:rsidRPr="006F504F" w:rsidRDefault="00540715" w:rsidP="00E627A7">
      <w:pPr>
        <w:ind w:firstLine="0"/>
        <w:contextualSpacing/>
        <w:jc w:val="center"/>
        <w:rPr>
          <w:sz w:val="22"/>
          <w:szCs w:val="22"/>
        </w:rPr>
      </w:pPr>
      <w:r>
        <w:rPr>
          <w:sz w:val="22"/>
          <w:szCs w:val="22"/>
        </w:rPr>
        <w:t>Warangal – 506 004, India</w:t>
      </w:r>
    </w:p>
    <w:p w:rsidR="00A47C1A" w:rsidRPr="006F504F" w:rsidRDefault="008A1024" w:rsidP="00E627A7">
      <w:pPr>
        <w:ind w:firstLine="0"/>
        <w:contextualSpacing/>
        <w:jc w:val="center"/>
        <w:rPr>
          <w:sz w:val="22"/>
          <w:szCs w:val="22"/>
        </w:rPr>
      </w:pPr>
      <w:r w:rsidRPr="006F504F">
        <w:rPr>
          <w:sz w:val="22"/>
          <w:szCs w:val="22"/>
        </w:rPr>
        <w:t>Third.</w:t>
      </w:r>
      <w:r w:rsidR="00A47C1A" w:rsidRPr="006F504F">
        <w:rPr>
          <w:sz w:val="22"/>
          <w:szCs w:val="22"/>
        </w:rPr>
        <w:t>Author@</w:t>
      </w:r>
      <w:r w:rsidR="00F444C9">
        <w:rPr>
          <w:sz w:val="22"/>
          <w:szCs w:val="22"/>
        </w:rPr>
        <w:t>nitw</w:t>
      </w:r>
      <w:r w:rsidR="00540715">
        <w:rPr>
          <w:sz w:val="22"/>
          <w:szCs w:val="22"/>
        </w:rPr>
        <w:t>.ac.in</w:t>
      </w:r>
    </w:p>
    <w:p w:rsidR="002E457C" w:rsidRPr="000C7419" w:rsidRDefault="002E457C" w:rsidP="00E627A7">
      <w:pPr>
        <w:ind w:firstLine="0"/>
        <w:contextualSpacing/>
        <w:rPr>
          <w:sz w:val="22"/>
          <w:szCs w:val="22"/>
        </w:rPr>
      </w:pPr>
    </w:p>
    <w:p w:rsidR="002E457C" w:rsidRPr="000C7419" w:rsidRDefault="002E457C" w:rsidP="002E457C">
      <w:pPr>
        <w:ind w:left="567" w:firstLine="0"/>
        <w:contextualSpacing/>
        <w:rPr>
          <w:sz w:val="22"/>
          <w:szCs w:val="22"/>
        </w:rPr>
      </w:pPr>
    </w:p>
    <w:p w:rsidR="00A47C1A" w:rsidRPr="002E457C" w:rsidRDefault="00021A6C" w:rsidP="000C7419">
      <w:pPr>
        <w:ind w:right="4" w:firstLine="0"/>
      </w:pPr>
      <w:r w:rsidRPr="000C7419">
        <w:rPr>
          <w:rFonts w:ascii="Arial" w:hAnsi="Arial" w:cs="Arial"/>
          <w:b/>
          <w:i/>
          <w:sz w:val="20"/>
        </w:rPr>
        <w:t>Abstract</w:t>
      </w:r>
      <w:r w:rsidRPr="00021A6C">
        <w:rPr>
          <w:b/>
          <w:sz w:val="20"/>
        </w:rPr>
        <w:t>-</w:t>
      </w:r>
      <w:r w:rsidR="00540715" w:rsidRPr="00021A6C">
        <w:rPr>
          <w:sz w:val="20"/>
        </w:rPr>
        <w:t xml:space="preserve"> </w:t>
      </w:r>
      <w:r w:rsidR="00A47C1A" w:rsidRPr="00021A6C">
        <w:rPr>
          <w:sz w:val="20"/>
        </w:rPr>
        <w:t xml:space="preserve">An abstract not exceeding </w:t>
      </w:r>
      <w:r w:rsidR="00A93879" w:rsidRPr="00021A6C">
        <w:rPr>
          <w:sz w:val="20"/>
        </w:rPr>
        <w:t>3</w:t>
      </w:r>
      <w:r w:rsidR="00A47C1A" w:rsidRPr="00021A6C">
        <w:rPr>
          <w:sz w:val="20"/>
        </w:rPr>
        <w:t>00 words</w:t>
      </w:r>
      <w:r w:rsidR="006044B0">
        <w:rPr>
          <w:sz w:val="20"/>
        </w:rPr>
        <w:t>, in one paragraph, and with no references,</w:t>
      </w:r>
      <w:r w:rsidR="00A47C1A" w:rsidRPr="00021A6C">
        <w:rPr>
          <w:sz w:val="20"/>
        </w:rPr>
        <w:t xml:space="preserve"> should appear on the top of the first page, after the title of the paper </w:t>
      </w:r>
      <w:r w:rsidR="00374491">
        <w:rPr>
          <w:sz w:val="20"/>
        </w:rPr>
        <w:t xml:space="preserve">and the names of the authors </w:t>
      </w:r>
      <w:r w:rsidR="00A47C1A" w:rsidRPr="00021A6C">
        <w:rPr>
          <w:sz w:val="20"/>
        </w:rPr>
        <w:t xml:space="preserve">in </w:t>
      </w:r>
      <w:r w:rsidR="004E477E" w:rsidRPr="00021A6C">
        <w:rPr>
          <w:sz w:val="20"/>
        </w:rPr>
        <w:t>a section</w:t>
      </w:r>
      <w:r w:rsidR="00A47C1A" w:rsidRPr="00021A6C">
        <w:rPr>
          <w:sz w:val="20"/>
        </w:rPr>
        <w:t xml:space="preserve"> titled </w:t>
      </w:r>
      <w:r w:rsidR="006F504F">
        <w:rPr>
          <w:sz w:val="20"/>
        </w:rPr>
        <w:t>“</w:t>
      </w:r>
      <w:r w:rsidR="00A47C1A" w:rsidRPr="00021A6C">
        <w:rPr>
          <w:sz w:val="20"/>
        </w:rPr>
        <w:t>A</w:t>
      </w:r>
      <w:r w:rsidR="00942EA6">
        <w:rPr>
          <w:sz w:val="20"/>
        </w:rPr>
        <w:t>bstract</w:t>
      </w:r>
      <w:r w:rsidR="006F504F">
        <w:rPr>
          <w:sz w:val="20"/>
        </w:rPr>
        <w:t>”</w:t>
      </w:r>
      <w:r w:rsidR="00A47C1A" w:rsidRPr="00021A6C">
        <w:rPr>
          <w:sz w:val="20"/>
        </w:rPr>
        <w:t xml:space="preserve"> (without </w:t>
      </w:r>
      <w:r w:rsidR="004E477E" w:rsidRPr="00021A6C">
        <w:rPr>
          <w:sz w:val="20"/>
        </w:rPr>
        <w:t>section</w:t>
      </w:r>
      <w:r w:rsidR="00A47C1A" w:rsidRPr="00021A6C">
        <w:rPr>
          <w:sz w:val="20"/>
        </w:rPr>
        <w:t xml:space="preserve"> number)</w:t>
      </w:r>
      <w:r w:rsidR="00374491">
        <w:rPr>
          <w:sz w:val="20"/>
        </w:rPr>
        <w:t>.</w:t>
      </w:r>
      <w:r w:rsidR="0016494C">
        <w:rPr>
          <w:sz w:val="20"/>
        </w:rPr>
        <w:t>The word “Abstract” must be Arial, Bold, Italic, and 10 pt. The abstract itself must be</w:t>
      </w:r>
      <w:r w:rsidR="00540715">
        <w:rPr>
          <w:sz w:val="20"/>
        </w:rPr>
        <w:t xml:space="preserve"> </w:t>
      </w:r>
      <w:r w:rsidR="0016494C">
        <w:rPr>
          <w:sz w:val="20"/>
        </w:rPr>
        <w:t>Times New Roman and</w:t>
      </w:r>
      <w:r w:rsidR="006F504F">
        <w:rPr>
          <w:sz w:val="20"/>
        </w:rPr>
        <w:t xml:space="preserve"> 10 pt.</w:t>
      </w:r>
      <w:r w:rsidR="000C7419">
        <w:rPr>
          <w:sz w:val="20"/>
        </w:rPr>
        <w:t xml:space="preserve"> The title of the paper must be Arial, Bold, and 16 pt. </w:t>
      </w:r>
      <w:r w:rsidR="006044B0">
        <w:rPr>
          <w:sz w:val="20"/>
        </w:rPr>
        <w:t xml:space="preserve">Names and affiliations must be Times New Roman. Names must be Bold and 12 pt while affiliations must be 11 pt. </w:t>
      </w:r>
      <w:r w:rsidR="000C7419">
        <w:rPr>
          <w:sz w:val="20"/>
        </w:rPr>
        <w:t>The title, names</w:t>
      </w:r>
      <w:r w:rsidR="004E5A3D">
        <w:rPr>
          <w:sz w:val="20"/>
        </w:rPr>
        <w:t>,</w:t>
      </w:r>
      <w:r w:rsidR="000C7419">
        <w:rPr>
          <w:sz w:val="20"/>
        </w:rPr>
        <w:t xml:space="preserve"> and affiliations must </w:t>
      </w:r>
      <w:r w:rsidR="006044B0">
        <w:rPr>
          <w:sz w:val="20"/>
        </w:rPr>
        <w:t xml:space="preserve">all </w:t>
      </w:r>
      <w:r w:rsidR="000C7419">
        <w:rPr>
          <w:sz w:val="20"/>
        </w:rPr>
        <w:t xml:space="preserve">be centralized. </w:t>
      </w:r>
    </w:p>
    <w:p w:rsidR="00A47C1A" w:rsidRPr="000C7419" w:rsidRDefault="00A47C1A" w:rsidP="002E457C">
      <w:pPr>
        <w:ind w:left="567"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Pr>
          <w:sz w:val="22"/>
          <w:szCs w:val="22"/>
        </w:rPr>
        <w:t>4 - 8 keywords</w:t>
      </w:r>
    </w:p>
    <w:p w:rsidR="00C23DFD" w:rsidRPr="007675D9" w:rsidRDefault="00C23DFD" w:rsidP="00374491">
      <w:pPr>
        <w:ind w:firstLine="0"/>
        <w:rPr>
          <w:sz w:val="22"/>
          <w:szCs w:val="22"/>
        </w:rPr>
      </w:pPr>
    </w:p>
    <w:p w:rsidR="00942EA6" w:rsidRPr="000C7419" w:rsidRDefault="00942EA6" w:rsidP="000C7419">
      <w:pPr>
        <w:ind w:firstLine="0"/>
        <w:contextualSpacing/>
        <w:mirrorIndents/>
        <w:rPr>
          <w:sz w:val="22"/>
          <w:szCs w:val="22"/>
        </w:rPr>
      </w:pPr>
    </w:p>
    <w:p w:rsidR="00A47C1A" w:rsidRPr="00021A6C" w:rsidRDefault="00021A6C" w:rsidP="00942EA6">
      <w:pPr>
        <w:ind w:firstLine="0"/>
        <w:contextualSpacing/>
        <w:mirrorIndents/>
        <w:rPr>
          <w:rFonts w:ascii="Arial" w:hAnsi="Arial" w:cs="Arial"/>
          <w:b/>
        </w:rPr>
      </w:pPr>
      <w:bookmarkStart w:id="2" w:name="_Ref473037328"/>
      <w:r w:rsidRPr="00021A6C">
        <w:rPr>
          <w:rFonts w:ascii="Arial" w:hAnsi="Arial" w:cs="Arial"/>
          <w:b/>
        </w:rPr>
        <w:t xml:space="preserve">1. </w:t>
      </w:r>
      <w:r w:rsidR="00A47C1A" w:rsidRPr="00021A6C">
        <w:rPr>
          <w:rFonts w:ascii="Arial" w:hAnsi="Arial" w:cs="Arial"/>
          <w:b/>
        </w:rPr>
        <w:t>I</w:t>
      </w:r>
      <w:bookmarkEnd w:id="2"/>
      <w:r w:rsidRPr="00021A6C">
        <w:rPr>
          <w:rFonts w:ascii="Arial" w:hAnsi="Arial" w:cs="Arial"/>
          <w:b/>
        </w:rPr>
        <w:t>ntroduction</w:t>
      </w:r>
    </w:p>
    <w:p w:rsidR="00A47C1A" w:rsidRPr="00540715" w:rsidRDefault="00A47C1A" w:rsidP="00540715">
      <w:pPr>
        <w:ind w:firstLine="397"/>
        <w:contextualSpacing/>
        <w:mirrorIndents/>
        <w:rPr>
          <w:sz w:val="22"/>
          <w:szCs w:val="22"/>
        </w:rPr>
      </w:pPr>
      <w:r w:rsidRPr="00021A6C">
        <w:rPr>
          <w:sz w:val="22"/>
          <w:szCs w:val="22"/>
        </w:rPr>
        <w:t xml:space="preserve">Papers should clearly describe the background of the subject, the authors work, including the methods used, </w:t>
      </w:r>
      <w:r w:rsidR="005B32C5" w:rsidRPr="00021A6C">
        <w:rPr>
          <w:sz w:val="22"/>
          <w:szCs w:val="22"/>
        </w:rPr>
        <w:t xml:space="preserve">results </w:t>
      </w:r>
      <w:r w:rsidRPr="00021A6C">
        <w:rPr>
          <w:sz w:val="22"/>
          <w:szCs w:val="22"/>
        </w:rPr>
        <w:t>and concluding discussion on the importance of the work. Papers are to be prepared in English and SI</w:t>
      </w:r>
      <w:r w:rsidR="00540715">
        <w:rPr>
          <w:sz w:val="22"/>
          <w:szCs w:val="22"/>
        </w:rPr>
        <w:t xml:space="preserve"> </w:t>
      </w:r>
      <w:r w:rsidRPr="00021A6C">
        <w:rPr>
          <w:sz w:val="22"/>
          <w:szCs w:val="22"/>
        </w:rPr>
        <w:t xml:space="preserve">units </w:t>
      </w:r>
      <w:r w:rsidR="004E477E" w:rsidRPr="00021A6C">
        <w:rPr>
          <w:sz w:val="22"/>
          <w:szCs w:val="22"/>
        </w:rPr>
        <w:t>must be</w:t>
      </w:r>
      <w:r w:rsidRPr="00021A6C">
        <w:rPr>
          <w:sz w:val="22"/>
          <w:szCs w:val="22"/>
        </w:rPr>
        <w:t xml:space="preserve"> used. Technical terms should be explained unless they may be considered to be known to the </w:t>
      </w:r>
      <w:r w:rsidR="004E477E" w:rsidRPr="00021A6C">
        <w:rPr>
          <w:sz w:val="22"/>
          <w:szCs w:val="22"/>
        </w:rPr>
        <w:t>conference</w:t>
      </w:r>
      <w:r w:rsidRPr="00021A6C">
        <w:rPr>
          <w:sz w:val="22"/>
          <w:szCs w:val="22"/>
        </w:rPr>
        <w:t xml:space="preserve"> community. </w:t>
      </w:r>
      <w:r w:rsidR="00540715">
        <w:rPr>
          <w:sz w:val="22"/>
          <w:szCs w:val="22"/>
        </w:rPr>
        <w:t xml:space="preserve">  </w:t>
      </w:r>
      <w:r w:rsidR="00540715" w:rsidRPr="00E33E6A">
        <w:rPr>
          <w:b/>
          <w:sz w:val="22"/>
          <w:szCs w:val="22"/>
        </w:rPr>
        <w:t>The number of pages of the paper should be from 4 to 6</w:t>
      </w:r>
      <w:r w:rsidR="00540715" w:rsidRPr="00021A6C">
        <w:rPr>
          <w:sz w:val="22"/>
          <w:szCs w:val="22"/>
        </w:rPr>
        <w:t>.</w:t>
      </w:r>
    </w:p>
    <w:p w:rsidR="00A47C1A" w:rsidRPr="00942EA6" w:rsidRDefault="00A47C1A" w:rsidP="00942EA6">
      <w:pPr>
        <w:ind w:firstLine="397"/>
        <w:contextualSpacing/>
        <w:mirrorIndents/>
        <w:rPr>
          <w:sz w:val="22"/>
          <w:szCs w:val="22"/>
        </w:rPr>
      </w:pPr>
    </w:p>
    <w:p w:rsidR="00A47C1A" w:rsidRPr="00942EA6" w:rsidRDefault="00942EA6" w:rsidP="00942EA6">
      <w:pPr>
        <w:ind w:firstLine="0"/>
        <w:contextualSpacing/>
        <w:mirrorIndents/>
        <w:rPr>
          <w:rFonts w:ascii="Arial" w:hAnsi="Arial" w:cs="Arial"/>
          <w:b/>
          <w:szCs w:val="24"/>
        </w:rPr>
      </w:pPr>
      <w:r w:rsidRPr="00942EA6">
        <w:rPr>
          <w:rFonts w:ascii="Arial" w:hAnsi="Arial" w:cs="Arial"/>
          <w:b/>
          <w:szCs w:val="24"/>
        </w:rPr>
        <w:t>2. P</w:t>
      </w:r>
      <w:r w:rsidR="00A47C1A" w:rsidRPr="00942EA6">
        <w:rPr>
          <w:rFonts w:ascii="Arial" w:hAnsi="Arial" w:cs="Arial"/>
          <w:b/>
          <w:szCs w:val="24"/>
        </w:rPr>
        <w:t xml:space="preserve">aper </w:t>
      </w:r>
      <w:r w:rsidRPr="00942EA6">
        <w:rPr>
          <w:rFonts w:ascii="Arial" w:hAnsi="Arial" w:cs="Arial"/>
          <w:b/>
          <w:szCs w:val="24"/>
        </w:rPr>
        <w:t>F</w:t>
      </w:r>
      <w:r w:rsidR="00A47C1A" w:rsidRPr="00942EA6">
        <w:rPr>
          <w:rFonts w:ascii="Arial" w:hAnsi="Arial" w:cs="Arial"/>
          <w:b/>
          <w:szCs w:val="24"/>
        </w:rPr>
        <w:t>ormat</w:t>
      </w:r>
    </w:p>
    <w:p w:rsidR="00DB410A" w:rsidRPr="00942EA6" w:rsidRDefault="00A47C1A" w:rsidP="00942EA6">
      <w:pPr>
        <w:ind w:firstLine="397"/>
        <w:contextualSpacing/>
        <w:mirrorIndents/>
        <w:rPr>
          <w:sz w:val="22"/>
          <w:szCs w:val="22"/>
        </w:rPr>
      </w:pPr>
      <w:r w:rsidRPr="00942EA6">
        <w:rPr>
          <w:sz w:val="22"/>
          <w:szCs w:val="22"/>
        </w:rPr>
        <w:t xml:space="preserve">The uniform </w:t>
      </w:r>
      <w:r w:rsidR="00DB410A" w:rsidRPr="00942EA6">
        <w:rPr>
          <w:sz w:val="22"/>
          <w:szCs w:val="22"/>
        </w:rPr>
        <w:t>appearance</w:t>
      </w:r>
      <w:r w:rsidRPr="00942EA6">
        <w:rPr>
          <w:sz w:val="22"/>
          <w:szCs w:val="22"/>
        </w:rPr>
        <w:t xml:space="preserve"> will </w:t>
      </w:r>
      <w:r w:rsidR="00DB410A" w:rsidRPr="00942EA6">
        <w:rPr>
          <w:sz w:val="22"/>
          <w:szCs w:val="22"/>
        </w:rPr>
        <w:t>assist</w:t>
      </w:r>
      <w:r w:rsidRPr="00942EA6">
        <w:rPr>
          <w:sz w:val="22"/>
          <w:szCs w:val="22"/>
        </w:rPr>
        <w:t xml:space="preserve"> the reader to </w:t>
      </w:r>
      <w:r w:rsidR="00DB410A" w:rsidRPr="00942EA6">
        <w:rPr>
          <w:sz w:val="22"/>
          <w:szCs w:val="22"/>
        </w:rPr>
        <w:t>read paper of the</w:t>
      </w:r>
      <w:r w:rsidRPr="00942EA6">
        <w:rPr>
          <w:sz w:val="22"/>
          <w:szCs w:val="22"/>
        </w:rPr>
        <w:t xml:space="preserve"> proceedings. </w:t>
      </w:r>
      <w:r w:rsidR="00DB410A" w:rsidRPr="00942EA6">
        <w:rPr>
          <w:sz w:val="22"/>
          <w:szCs w:val="22"/>
        </w:rPr>
        <w:t>It is therefore suggested to authors to</w:t>
      </w:r>
      <w:r w:rsidRPr="00942EA6">
        <w:rPr>
          <w:sz w:val="22"/>
          <w:szCs w:val="22"/>
        </w:rPr>
        <w:t xml:space="preserve"> use </w:t>
      </w:r>
      <w:r w:rsidR="00EC70DC" w:rsidRPr="00942EA6">
        <w:rPr>
          <w:sz w:val="22"/>
          <w:szCs w:val="22"/>
        </w:rPr>
        <w:t xml:space="preserve">the example of </w:t>
      </w:r>
      <w:r w:rsidRPr="00942EA6">
        <w:rPr>
          <w:sz w:val="22"/>
          <w:szCs w:val="22"/>
        </w:rPr>
        <w:t xml:space="preserve">this file to construct their papers. </w:t>
      </w:r>
      <w:r w:rsidR="00DB410A" w:rsidRPr="00942EA6">
        <w:rPr>
          <w:sz w:val="22"/>
          <w:szCs w:val="22"/>
        </w:rPr>
        <w:t xml:space="preserve">This particular </w:t>
      </w:r>
      <w:r w:rsidR="00EC70DC" w:rsidRPr="00942EA6">
        <w:rPr>
          <w:sz w:val="22"/>
          <w:szCs w:val="22"/>
        </w:rPr>
        <w:t xml:space="preserve">example </w:t>
      </w:r>
      <w:proofErr w:type="gramStart"/>
      <w:r w:rsidR="00DB410A" w:rsidRPr="00942EA6">
        <w:rPr>
          <w:sz w:val="22"/>
          <w:szCs w:val="22"/>
        </w:rPr>
        <w:t>uses</w:t>
      </w:r>
      <w:proofErr w:type="gramEnd"/>
      <w:r w:rsidR="00DB410A" w:rsidRPr="00942EA6">
        <w:rPr>
          <w:sz w:val="22"/>
          <w:szCs w:val="22"/>
        </w:rPr>
        <w:t xml:space="preserve"> </w:t>
      </w:r>
      <w:r w:rsidRPr="00942EA6">
        <w:rPr>
          <w:sz w:val="22"/>
          <w:szCs w:val="22"/>
        </w:rPr>
        <w:t>an</w:t>
      </w:r>
      <w:r w:rsidR="00540715">
        <w:rPr>
          <w:sz w:val="22"/>
          <w:szCs w:val="22"/>
        </w:rPr>
        <w:t xml:space="preserve"> A4</w:t>
      </w:r>
      <w:r w:rsidRPr="00942EA6">
        <w:rPr>
          <w:sz w:val="22"/>
          <w:szCs w:val="22"/>
        </w:rPr>
        <w:t xml:space="preserve"> format with 2</w:t>
      </w:r>
      <w:r w:rsidR="00DB410A" w:rsidRPr="00942EA6">
        <w:rPr>
          <w:sz w:val="22"/>
          <w:szCs w:val="22"/>
        </w:rPr>
        <w:t>5</w:t>
      </w:r>
      <w:r w:rsidRPr="00942EA6">
        <w:rPr>
          <w:sz w:val="22"/>
          <w:szCs w:val="22"/>
        </w:rPr>
        <w:t xml:space="preserve"> mm margi</w:t>
      </w:r>
      <w:r w:rsidR="00DB410A" w:rsidRPr="00942EA6">
        <w:rPr>
          <w:sz w:val="22"/>
          <w:szCs w:val="22"/>
        </w:rPr>
        <w:t>ns left, right, top and bottom.</w:t>
      </w:r>
    </w:p>
    <w:p w:rsidR="00A47C1A" w:rsidRDefault="00A47C1A" w:rsidP="00942EA6">
      <w:pPr>
        <w:ind w:firstLine="397"/>
        <w:contextualSpacing/>
        <w:mirrorIndents/>
        <w:rPr>
          <w:sz w:val="22"/>
          <w:szCs w:val="22"/>
        </w:rPr>
      </w:pPr>
      <w:r w:rsidRPr="00942EA6">
        <w:rPr>
          <w:sz w:val="22"/>
          <w:szCs w:val="22"/>
        </w:rPr>
        <w:t xml:space="preserve">All text paragraphs should be single spaced, with first line intended by </w:t>
      </w:r>
      <w:r w:rsidR="00942EA6">
        <w:rPr>
          <w:sz w:val="22"/>
          <w:szCs w:val="22"/>
        </w:rPr>
        <w:t>7</w:t>
      </w:r>
      <w:r w:rsidRPr="00942EA6">
        <w:rPr>
          <w:sz w:val="22"/>
          <w:szCs w:val="22"/>
        </w:rPr>
        <w:t xml:space="preserve"> mm. Double spacing should </w:t>
      </w:r>
      <w:r w:rsidR="00942EA6">
        <w:rPr>
          <w:sz w:val="22"/>
          <w:szCs w:val="22"/>
        </w:rPr>
        <w:t>NOT be used anywhere in the manuscript</w:t>
      </w:r>
      <w:r w:rsidRPr="00942EA6">
        <w:rPr>
          <w:sz w:val="22"/>
          <w:szCs w:val="22"/>
        </w:rPr>
        <w:t xml:space="preserve">. Position and style of headings and subheadings should follow this example. </w:t>
      </w:r>
      <w:r w:rsidR="00942EA6">
        <w:rPr>
          <w:sz w:val="22"/>
          <w:szCs w:val="22"/>
        </w:rPr>
        <w:t xml:space="preserve">One empty line (11 pt) should be left between every two </w:t>
      </w:r>
      <w:r w:rsidR="000C7419">
        <w:rPr>
          <w:sz w:val="22"/>
          <w:szCs w:val="22"/>
        </w:rPr>
        <w:t>consecutive sections</w:t>
      </w:r>
      <w:r w:rsidR="00942EA6">
        <w:rPr>
          <w:sz w:val="22"/>
          <w:szCs w:val="22"/>
        </w:rPr>
        <w:t>. Two empty lines should be left before and after the abstract.</w:t>
      </w:r>
    </w:p>
    <w:p w:rsidR="006F504F" w:rsidRPr="00942EA6" w:rsidRDefault="006F504F" w:rsidP="00942EA6">
      <w:pPr>
        <w:ind w:firstLine="397"/>
        <w:contextualSpacing/>
        <w:mirrorIndents/>
        <w:rPr>
          <w:sz w:val="22"/>
          <w:szCs w:val="22"/>
        </w:rPr>
      </w:pPr>
      <w:r>
        <w:rPr>
          <w:sz w:val="22"/>
          <w:szCs w:val="22"/>
        </w:rPr>
        <w:t>All headings and subheadings should be bold and Arial font. Major headings must be 12 pt and subheadings should be 11 pt.</w:t>
      </w:r>
      <w:r w:rsidR="00F23EE7">
        <w:rPr>
          <w:sz w:val="22"/>
          <w:szCs w:val="22"/>
        </w:rPr>
        <w:t xml:space="preserve"> No empty lines are required between the heading/subheading and the text.</w:t>
      </w:r>
    </w:p>
    <w:p w:rsidR="006044B0" w:rsidRPr="00942EA6" w:rsidRDefault="006044B0" w:rsidP="00942EA6">
      <w:pPr>
        <w:ind w:firstLine="397"/>
        <w:contextualSpacing/>
        <w:mirrorIndents/>
        <w:rPr>
          <w:sz w:val="22"/>
          <w:szCs w:val="22"/>
        </w:rPr>
      </w:pPr>
    </w:p>
    <w:p w:rsidR="00A47C1A" w:rsidRPr="00942EA6" w:rsidRDefault="00942EA6" w:rsidP="00942EA6">
      <w:pPr>
        <w:ind w:firstLine="0"/>
        <w:contextualSpacing/>
        <w:mirrorIndents/>
        <w:rPr>
          <w:rFonts w:ascii="Arial" w:hAnsi="Arial" w:cs="Arial"/>
          <w:b/>
          <w:sz w:val="22"/>
          <w:szCs w:val="22"/>
        </w:rPr>
      </w:pPr>
      <w:r w:rsidRPr="00942EA6">
        <w:rPr>
          <w:rFonts w:ascii="Arial" w:hAnsi="Arial" w:cs="Arial"/>
          <w:b/>
          <w:sz w:val="22"/>
          <w:szCs w:val="22"/>
        </w:rPr>
        <w:t xml:space="preserve">2. 1. </w:t>
      </w:r>
      <w:r w:rsidR="00A47C1A" w:rsidRPr="00942EA6">
        <w:rPr>
          <w:rFonts w:ascii="Arial" w:hAnsi="Arial" w:cs="Arial"/>
          <w:b/>
          <w:sz w:val="22"/>
          <w:szCs w:val="22"/>
        </w:rPr>
        <w:t>Header, Footer, Page Numbering</w:t>
      </w:r>
    </w:p>
    <w:p w:rsidR="00A47C1A" w:rsidRPr="00942EA6" w:rsidRDefault="00A47C1A" w:rsidP="00942EA6">
      <w:pPr>
        <w:ind w:firstLine="397"/>
        <w:contextualSpacing/>
        <w:mirrorIndents/>
        <w:rPr>
          <w:sz w:val="22"/>
          <w:szCs w:val="22"/>
        </w:rPr>
      </w:pPr>
      <w:r w:rsidRPr="00942EA6">
        <w:rPr>
          <w:sz w:val="22"/>
          <w:szCs w:val="22"/>
        </w:rPr>
        <w:t xml:space="preserve">Authors are asked to replace the </w:t>
      </w:r>
      <w:r w:rsidR="00B477B1">
        <w:rPr>
          <w:sz w:val="22"/>
          <w:szCs w:val="22"/>
        </w:rPr>
        <w:t>“</w:t>
      </w:r>
      <w:r w:rsidR="00DB410A" w:rsidRPr="00942EA6">
        <w:rPr>
          <w:sz w:val="22"/>
          <w:szCs w:val="22"/>
        </w:rPr>
        <w:t>XXX</w:t>
      </w:r>
      <w:r w:rsidR="00B477B1">
        <w:rPr>
          <w:sz w:val="22"/>
          <w:szCs w:val="22"/>
        </w:rPr>
        <w:t>”</w:t>
      </w:r>
      <w:r w:rsidRPr="00942EA6">
        <w:rPr>
          <w:sz w:val="22"/>
          <w:szCs w:val="22"/>
        </w:rPr>
        <w:t xml:space="preserve"> number (with the </w:t>
      </w:r>
      <w:r w:rsidR="0030251D" w:rsidRPr="00942EA6">
        <w:rPr>
          <w:sz w:val="22"/>
          <w:szCs w:val="22"/>
        </w:rPr>
        <w:t>paper code that</w:t>
      </w:r>
      <w:r w:rsidR="00540715">
        <w:rPr>
          <w:sz w:val="22"/>
          <w:szCs w:val="22"/>
        </w:rPr>
        <w:t xml:space="preserve"> </w:t>
      </w:r>
      <w:r w:rsidR="00DB410A" w:rsidRPr="00942EA6">
        <w:rPr>
          <w:sz w:val="22"/>
          <w:szCs w:val="22"/>
        </w:rPr>
        <w:t>was</w:t>
      </w:r>
      <w:r w:rsidRPr="00942EA6">
        <w:rPr>
          <w:sz w:val="22"/>
          <w:szCs w:val="22"/>
        </w:rPr>
        <w:t xml:space="preserve"> assigned </w:t>
      </w:r>
      <w:r w:rsidR="0030251D" w:rsidRPr="00942EA6">
        <w:rPr>
          <w:sz w:val="22"/>
          <w:szCs w:val="22"/>
        </w:rPr>
        <w:t>when</w:t>
      </w:r>
      <w:r w:rsidRPr="00942EA6">
        <w:rPr>
          <w:sz w:val="22"/>
          <w:szCs w:val="22"/>
        </w:rPr>
        <w:t xml:space="preserve"> the </w:t>
      </w:r>
      <w:r w:rsidR="005D6F99" w:rsidRPr="00942EA6">
        <w:rPr>
          <w:sz w:val="22"/>
          <w:szCs w:val="22"/>
        </w:rPr>
        <w:t>paper</w:t>
      </w:r>
      <w:r w:rsidRPr="00942EA6">
        <w:rPr>
          <w:sz w:val="22"/>
          <w:szCs w:val="22"/>
        </w:rPr>
        <w:t xml:space="preserve"> was accepted) on the header of the first page and on the footer of other pages in order to set a unique page number in the Proceedings.</w:t>
      </w:r>
    </w:p>
    <w:p w:rsidR="00A47C1A" w:rsidRPr="00942EA6" w:rsidRDefault="00A47C1A" w:rsidP="00942EA6">
      <w:pPr>
        <w:ind w:firstLine="397"/>
        <w:contextualSpacing/>
        <w:mirrorIndents/>
        <w:rPr>
          <w:sz w:val="22"/>
          <w:szCs w:val="22"/>
        </w:rPr>
      </w:pPr>
    </w:p>
    <w:p w:rsidR="00A47C1A" w:rsidRPr="008F2FF4" w:rsidRDefault="008F2FF4" w:rsidP="00942EA6">
      <w:pPr>
        <w:ind w:firstLine="0"/>
        <w:contextualSpacing/>
        <w:mirrorIndents/>
        <w:rPr>
          <w:rFonts w:ascii="Arial" w:hAnsi="Arial" w:cs="Arial"/>
          <w:b/>
          <w:sz w:val="22"/>
          <w:szCs w:val="22"/>
        </w:rPr>
      </w:pPr>
      <w:r w:rsidRPr="008F2FF4">
        <w:rPr>
          <w:rFonts w:ascii="Arial" w:hAnsi="Arial" w:cs="Arial"/>
          <w:b/>
          <w:sz w:val="22"/>
          <w:szCs w:val="22"/>
        </w:rPr>
        <w:t xml:space="preserve">2. 2. </w:t>
      </w:r>
      <w:r w:rsidR="00A47C1A" w:rsidRPr="008F2FF4">
        <w:rPr>
          <w:rFonts w:ascii="Arial" w:hAnsi="Arial" w:cs="Arial"/>
          <w:b/>
          <w:sz w:val="22"/>
          <w:szCs w:val="22"/>
        </w:rPr>
        <w:t>Fonts</w:t>
      </w:r>
    </w:p>
    <w:p w:rsidR="00A47C1A" w:rsidRPr="00942EA6" w:rsidRDefault="00A47C1A" w:rsidP="00942EA6">
      <w:pPr>
        <w:ind w:firstLine="397"/>
        <w:contextualSpacing/>
        <w:mirrorIndents/>
        <w:rPr>
          <w:sz w:val="22"/>
          <w:szCs w:val="22"/>
        </w:rPr>
      </w:pPr>
      <w:r w:rsidRPr="00942EA6">
        <w:rPr>
          <w:sz w:val="22"/>
          <w:szCs w:val="22"/>
        </w:rPr>
        <w:lastRenderedPageBreak/>
        <w:t>Papers should use 1</w:t>
      </w:r>
      <w:r w:rsidR="00DB410A" w:rsidRPr="00942EA6">
        <w:rPr>
          <w:sz w:val="22"/>
          <w:szCs w:val="22"/>
        </w:rPr>
        <w:t>1</w:t>
      </w:r>
      <w:r w:rsidRPr="00942EA6">
        <w:rPr>
          <w:sz w:val="22"/>
          <w:szCs w:val="22"/>
        </w:rPr>
        <w:t>-point Times New Roman font. The styles available are bold, italic and underlined.</w:t>
      </w:r>
      <w:r w:rsidR="00D152E4">
        <w:rPr>
          <w:sz w:val="22"/>
          <w:szCs w:val="22"/>
        </w:rPr>
        <w:t xml:space="preserve"> </w:t>
      </w:r>
      <w:r w:rsidRPr="00942EA6">
        <w:rPr>
          <w:sz w:val="22"/>
          <w:szCs w:val="22"/>
        </w:rPr>
        <w:t xml:space="preserve">It is recommended that </w:t>
      </w:r>
      <w:r w:rsidR="006F504F">
        <w:rPr>
          <w:sz w:val="22"/>
          <w:szCs w:val="22"/>
        </w:rPr>
        <w:t xml:space="preserve">any </w:t>
      </w:r>
      <w:r w:rsidRPr="00942EA6">
        <w:rPr>
          <w:sz w:val="22"/>
          <w:szCs w:val="22"/>
        </w:rPr>
        <w:t xml:space="preserve">text in </w:t>
      </w:r>
      <w:r w:rsidR="006F504F">
        <w:rPr>
          <w:sz w:val="22"/>
          <w:szCs w:val="22"/>
        </w:rPr>
        <w:t>the “</w:t>
      </w:r>
      <w:r w:rsidRPr="006F504F">
        <w:rPr>
          <w:sz w:val="22"/>
          <w:szCs w:val="22"/>
        </w:rPr>
        <w:t>figures</w:t>
      </w:r>
      <w:r w:rsidR="006F504F">
        <w:rPr>
          <w:sz w:val="22"/>
          <w:szCs w:val="22"/>
        </w:rPr>
        <w:t>”</w:t>
      </w:r>
      <w:r w:rsidR="00D152E4">
        <w:rPr>
          <w:sz w:val="22"/>
          <w:szCs w:val="22"/>
        </w:rPr>
        <w:t xml:space="preserve"> </w:t>
      </w:r>
      <w:r w:rsidR="000F268D" w:rsidRPr="00942EA6">
        <w:rPr>
          <w:sz w:val="22"/>
          <w:szCs w:val="22"/>
        </w:rPr>
        <w:t xml:space="preserve">should </w:t>
      </w:r>
      <w:r w:rsidRPr="00942EA6">
        <w:rPr>
          <w:sz w:val="22"/>
          <w:szCs w:val="22"/>
        </w:rPr>
        <w:t>not smaller than 10-point font size.</w:t>
      </w:r>
    </w:p>
    <w:p w:rsidR="00A47C1A" w:rsidRPr="00942EA6" w:rsidRDefault="00A47C1A" w:rsidP="00942EA6">
      <w:pPr>
        <w:ind w:firstLine="397"/>
        <w:contextualSpacing/>
        <w:mirrorIndents/>
        <w:rPr>
          <w:sz w:val="22"/>
          <w:szCs w:val="22"/>
        </w:rPr>
      </w:pPr>
    </w:p>
    <w:p w:rsidR="00A47C1A" w:rsidRDefault="000C7419" w:rsidP="000C7419">
      <w:pPr>
        <w:ind w:firstLine="0"/>
        <w:contextualSpacing/>
        <w:mirrorIndents/>
        <w:rPr>
          <w:rFonts w:ascii="Arial" w:hAnsi="Arial" w:cs="Arial"/>
          <w:b/>
          <w:sz w:val="22"/>
          <w:szCs w:val="22"/>
        </w:rPr>
      </w:pPr>
      <w:r w:rsidRPr="00B10CD7">
        <w:rPr>
          <w:rFonts w:ascii="Arial" w:hAnsi="Arial" w:cs="Arial"/>
          <w:b/>
          <w:sz w:val="22"/>
          <w:szCs w:val="22"/>
        </w:rPr>
        <w:t xml:space="preserve">2. 3. </w:t>
      </w:r>
      <w:r w:rsidR="00A47C1A" w:rsidRPr="00B10CD7">
        <w:rPr>
          <w:rFonts w:ascii="Arial" w:hAnsi="Arial" w:cs="Arial"/>
          <w:b/>
          <w:sz w:val="22"/>
          <w:szCs w:val="22"/>
        </w:rPr>
        <w:t>Tables and Figures</w:t>
      </w:r>
    </w:p>
    <w:p w:rsidR="00DD428D" w:rsidRDefault="00DD428D" w:rsidP="000C7419">
      <w:pPr>
        <w:ind w:firstLine="0"/>
        <w:contextualSpacing/>
        <w:mirrorIndents/>
        <w:rPr>
          <w:rFonts w:ascii="Arial" w:hAnsi="Arial" w:cs="Arial"/>
          <w:b/>
          <w:sz w:val="22"/>
          <w:szCs w:val="22"/>
        </w:rPr>
      </w:pPr>
    </w:p>
    <w:p w:rsidR="00DD428D" w:rsidRDefault="00DD428D" w:rsidP="00DD428D">
      <w:pPr>
        <w:ind w:firstLine="0"/>
        <w:contextualSpacing/>
        <w:mirrorIndents/>
        <w:rPr>
          <w:sz w:val="22"/>
          <w:szCs w:val="22"/>
        </w:rPr>
      </w:pPr>
      <w:r w:rsidRPr="00DD428D">
        <w:rPr>
          <w:sz w:val="22"/>
          <w:szCs w:val="22"/>
        </w:rPr>
        <w:t xml:space="preserve">Number tables consecutively in order of appearance and place them as close as possible to where they are first referenced in the text. Refer to tables as Table 1 or Tables 1 and 2, in the body of text. Avoid abbreviations in column headings (other than units). Indicate units. Type the caption above the table to the same width as the table, and do not leave a line space between the table caption and the table. Tables caption should be 8-point Times New Roman, boldface type. </w:t>
      </w:r>
    </w:p>
    <w:p w:rsidR="00DD428D" w:rsidRPr="002F788F" w:rsidRDefault="00DD428D" w:rsidP="00DD428D">
      <w:pPr>
        <w:ind w:firstLine="397"/>
        <w:contextualSpacing/>
        <w:mirrorIndents/>
        <w:rPr>
          <w:sz w:val="20"/>
        </w:rPr>
      </w:pPr>
    </w:p>
    <w:tbl>
      <w:tblPr>
        <w:tblW w:w="0" w:type="auto"/>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134"/>
        <w:gridCol w:w="1134"/>
        <w:gridCol w:w="1276"/>
        <w:gridCol w:w="1276"/>
      </w:tblGrid>
      <w:tr w:rsidR="00DD428D" w:rsidRPr="00375B18" w:rsidTr="00071FFF">
        <w:tc>
          <w:tcPr>
            <w:tcW w:w="1384" w:type="dxa"/>
          </w:tcPr>
          <w:p w:rsidR="00DD428D" w:rsidRPr="00375B18" w:rsidRDefault="00DD428D" w:rsidP="00071FFF">
            <w:pPr>
              <w:ind w:firstLine="0"/>
              <w:contextualSpacing/>
              <w:mirrorIndents/>
              <w:rPr>
                <w:sz w:val="22"/>
                <w:szCs w:val="22"/>
              </w:rPr>
            </w:pPr>
          </w:p>
        </w:tc>
        <w:tc>
          <w:tcPr>
            <w:tcW w:w="1134" w:type="dxa"/>
          </w:tcPr>
          <w:p w:rsidR="00DD428D" w:rsidRPr="00375B18" w:rsidRDefault="00DD428D" w:rsidP="00071FFF">
            <w:pPr>
              <w:ind w:firstLine="0"/>
              <w:contextualSpacing/>
              <w:mirrorIndents/>
              <w:rPr>
                <w:sz w:val="22"/>
                <w:szCs w:val="22"/>
              </w:rPr>
            </w:pPr>
          </w:p>
        </w:tc>
        <w:tc>
          <w:tcPr>
            <w:tcW w:w="1134" w:type="dxa"/>
          </w:tcPr>
          <w:p w:rsidR="00DD428D" w:rsidRPr="00375B18" w:rsidRDefault="00DD428D" w:rsidP="00071FFF">
            <w:pPr>
              <w:ind w:firstLine="0"/>
              <w:contextualSpacing/>
              <w:mirrorIndents/>
              <w:rPr>
                <w:sz w:val="22"/>
                <w:szCs w:val="22"/>
              </w:rPr>
            </w:pPr>
          </w:p>
        </w:tc>
        <w:tc>
          <w:tcPr>
            <w:tcW w:w="1276" w:type="dxa"/>
          </w:tcPr>
          <w:p w:rsidR="00DD428D" w:rsidRPr="00375B18" w:rsidRDefault="00DD428D" w:rsidP="00071FFF">
            <w:pPr>
              <w:ind w:firstLine="0"/>
              <w:contextualSpacing/>
              <w:mirrorIndents/>
              <w:rPr>
                <w:sz w:val="22"/>
                <w:szCs w:val="22"/>
              </w:rPr>
            </w:pPr>
          </w:p>
        </w:tc>
        <w:tc>
          <w:tcPr>
            <w:tcW w:w="1276" w:type="dxa"/>
          </w:tcPr>
          <w:p w:rsidR="00DD428D" w:rsidRPr="00375B18" w:rsidRDefault="00DD428D" w:rsidP="00071FFF">
            <w:pPr>
              <w:ind w:firstLine="0"/>
              <w:contextualSpacing/>
              <w:mirrorIndents/>
              <w:rPr>
                <w:sz w:val="22"/>
                <w:szCs w:val="22"/>
              </w:rPr>
            </w:pPr>
          </w:p>
        </w:tc>
      </w:tr>
      <w:tr w:rsidR="00DD428D" w:rsidRPr="00375B18" w:rsidTr="00071FFF">
        <w:tc>
          <w:tcPr>
            <w:tcW w:w="1384" w:type="dxa"/>
          </w:tcPr>
          <w:p w:rsidR="00DD428D" w:rsidRPr="00375B18" w:rsidRDefault="00DD428D" w:rsidP="00071FFF">
            <w:pPr>
              <w:ind w:firstLine="0"/>
              <w:contextualSpacing/>
              <w:mirrorIndents/>
              <w:rPr>
                <w:sz w:val="22"/>
                <w:szCs w:val="22"/>
              </w:rPr>
            </w:pPr>
          </w:p>
        </w:tc>
        <w:tc>
          <w:tcPr>
            <w:tcW w:w="1134" w:type="dxa"/>
          </w:tcPr>
          <w:p w:rsidR="00DD428D" w:rsidRPr="00375B18" w:rsidRDefault="00DD428D" w:rsidP="00071FFF">
            <w:pPr>
              <w:ind w:firstLine="0"/>
              <w:contextualSpacing/>
              <w:mirrorIndents/>
              <w:rPr>
                <w:sz w:val="22"/>
                <w:szCs w:val="22"/>
              </w:rPr>
            </w:pPr>
          </w:p>
        </w:tc>
        <w:tc>
          <w:tcPr>
            <w:tcW w:w="1134" w:type="dxa"/>
          </w:tcPr>
          <w:p w:rsidR="00DD428D" w:rsidRPr="00375B18" w:rsidRDefault="00DD428D" w:rsidP="00071FFF">
            <w:pPr>
              <w:ind w:firstLine="0"/>
              <w:contextualSpacing/>
              <w:mirrorIndents/>
              <w:rPr>
                <w:sz w:val="22"/>
                <w:szCs w:val="22"/>
              </w:rPr>
            </w:pPr>
          </w:p>
        </w:tc>
        <w:tc>
          <w:tcPr>
            <w:tcW w:w="1276" w:type="dxa"/>
          </w:tcPr>
          <w:p w:rsidR="00DD428D" w:rsidRPr="00375B18" w:rsidRDefault="00DD428D" w:rsidP="00071FFF">
            <w:pPr>
              <w:ind w:firstLine="0"/>
              <w:contextualSpacing/>
              <w:mirrorIndents/>
              <w:rPr>
                <w:sz w:val="22"/>
                <w:szCs w:val="22"/>
              </w:rPr>
            </w:pPr>
          </w:p>
        </w:tc>
        <w:tc>
          <w:tcPr>
            <w:tcW w:w="1276" w:type="dxa"/>
          </w:tcPr>
          <w:p w:rsidR="00DD428D" w:rsidRPr="00375B18" w:rsidRDefault="00DD428D" w:rsidP="00071FFF">
            <w:pPr>
              <w:ind w:firstLine="0"/>
              <w:contextualSpacing/>
              <w:mirrorIndents/>
              <w:rPr>
                <w:sz w:val="22"/>
                <w:szCs w:val="22"/>
              </w:rPr>
            </w:pPr>
          </w:p>
        </w:tc>
      </w:tr>
      <w:tr w:rsidR="00DD428D" w:rsidRPr="00375B18" w:rsidTr="00071FFF">
        <w:tc>
          <w:tcPr>
            <w:tcW w:w="1384" w:type="dxa"/>
          </w:tcPr>
          <w:p w:rsidR="00DD428D" w:rsidRPr="00375B18" w:rsidRDefault="00DD428D" w:rsidP="00071FFF">
            <w:pPr>
              <w:ind w:firstLine="0"/>
              <w:contextualSpacing/>
              <w:mirrorIndents/>
              <w:rPr>
                <w:sz w:val="22"/>
                <w:szCs w:val="22"/>
              </w:rPr>
            </w:pPr>
          </w:p>
        </w:tc>
        <w:tc>
          <w:tcPr>
            <w:tcW w:w="1134" w:type="dxa"/>
          </w:tcPr>
          <w:p w:rsidR="00DD428D" w:rsidRPr="00375B18" w:rsidRDefault="00DD428D" w:rsidP="00071FFF">
            <w:pPr>
              <w:ind w:firstLine="0"/>
              <w:contextualSpacing/>
              <w:mirrorIndents/>
              <w:rPr>
                <w:sz w:val="22"/>
                <w:szCs w:val="22"/>
              </w:rPr>
            </w:pPr>
          </w:p>
        </w:tc>
        <w:tc>
          <w:tcPr>
            <w:tcW w:w="1134" w:type="dxa"/>
          </w:tcPr>
          <w:p w:rsidR="00DD428D" w:rsidRPr="00375B18" w:rsidRDefault="00DD428D" w:rsidP="00071FFF">
            <w:pPr>
              <w:ind w:firstLine="0"/>
              <w:contextualSpacing/>
              <w:mirrorIndents/>
              <w:rPr>
                <w:sz w:val="22"/>
                <w:szCs w:val="22"/>
              </w:rPr>
            </w:pPr>
          </w:p>
        </w:tc>
        <w:tc>
          <w:tcPr>
            <w:tcW w:w="1276" w:type="dxa"/>
          </w:tcPr>
          <w:p w:rsidR="00DD428D" w:rsidRPr="00375B18" w:rsidRDefault="00DD428D" w:rsidP="00071FFF">
            <w:pPr>
              <w:ind w:firstLine="0"/>
              <w:contextualSpacing/>
              <w:mirrorIndents/>
              <w:rPr>
                <w:sz w:val="22"/>
                <w:szCs w:val="22"/>
              </w:rPr>
            </w:pPr>
          </w:p>
        </w:tc>
        <w:tc>
          <w:tcPr>
            <w:tcW w:w="1276" w:type="dxa"/>
          </w:tcPr>
          <w:p w:rsidR="00DD428D" w:rsidRPr="00375B18" w:rsidRDefault="00DD428D" w:rsidP="00071FFF">
            <w:pPr>
              <w:ind w:firstLine="0"/>
              <w:contextualSpacing/>
              <w:mirrorIndents/>
              <w:rPr>
                <w:sz w:val="22"/>
                <w:szCs w:val="22"/>
              </w:rPr>
            </w:pPr>
          </w:p>
        </w:tc>
      </w:tr>
      <w:tr w:rsidR="00DD428D" w:rsidRPr="00375B18" w:rsidTr="00071FFF">
        <w:tc>
          <w:tcPr>
            <w:tcW w:w="1384" w:type="dxa"/>
          </w:tcPr>
          <w:p w:rsidR="00DD428D" w:rsidRPr="00375B18" w:rsidRDefault="00DD428D" w:rsidP="00071FFF">
            <w:pPr>
              <w:ind w:firstLine="0"/>
              <w:contextualSpacing/>
              <w:mirrorIndents/>
              <w:rPr>
                <w:sz w:val="22"/>
                <w:szCs w:val="22"/>
              </w:rPr>
            </w:pPr>
          </w:p>
        </w:tc>
        <w:tc>
          <w:tcPr>
            <w:tcW w:w="1134" w:type="dxa"/>
          </w:tcPr>
          <w:p w:rsidR="00DD428D" w:rsidRPr="00375B18" w:rsidRDefault="00DD428D" w:rsidP="00071FFF">
            <w:pPr>
              <w:ind w:firstLine="0"/>
              <w:contextualSpacing/>
              <w:mirrorIndents/>
              <w:rPr>
                <w:sz w:val="22"/>
                <w:szCs w:val="22"/>
              </w:rPr>
            </w:pPr>
          </w:p>
        </w:tc>
        <w:tc>
          <w:tcPr>
            <w:tcW w:w="1134" w:type="dxa"/>
          </w:tcPr>
          <w:p w:rsidR="00DD428D" w:rsidRPr="00375B18" w:rsidRDefault="00DD428D" w:rsidP="00071FFF">
            <w:pPr>
              <w:ind w:firstLine="0"/>
              <w:contextualSpacing/>
              <w:mirrorIndents/>
              <w:rPr>
                <w:sz w:val="22"/>
                <w:szCs w:val="22"/>
              </w:rPr>
            </w:pPr>
          </w:p>
        </w:tc>
        <w:tc>
          <w:tcPr>
            <w:tcW w:w="1276" w:type="dxa"/>
          </w:tcPr>
          <w:p w:rsidR="00DD428D" w:rsidRPr="00375B18" w:rsidRDefault="00DD428D" w:rsidP="00071FFF">
            <w:pPr>
              <w:ind w:firstLine="0"/>
              <w:contextualSpacing/>
              <w:mirrorIndents/>
              <w:rPr>
                <w:sz w:val="22"/>
                <w:szCs w:val="22"/>
              </w:rPr>
            </w:pPr>
          </w:p>
        </w:tc>
        <w:tc>
          <w:tcPr>
            <w:tcW w:w="1276" w:type="dxa"/>
          </w:tcPr>
          <w:p w:rsidR="00DD428D" w:rsidRPr="00375B18" w:rsidRDefault="00DD428D" w:rsidP="00071FFF">
            <w:pPr>
              <w:ind w:firstLine="0"/>
              <w:contextualSpacing/>
              <w:mirrorIndents/>
              <w:rPr>
                <w:sz w:val="22"/>
                <w:szCs w:val="22"/>
              </w:rPr>
            </w:pPr>
          </w:p>
        </w:tc>
      </w:tr>
      <w:tr w:rsidR="00DD428D" w:rsidRPr="00375B18" w:rsidTr="00071FFF">
        <w:tc>
          <w:tcPr>
            <w:tcW w:w="1384" w:type="dxa"/>
          </w:tcPr>
          <w:p w:rsidR="00DD428D" w:rsidRPr="00375B18" w:rsidRDefault="00DD428D" w:rsidP="00071FFF">
            <w:pPr>
              <w:ind w:firstLine="0"/>
              <w:contextualSpacing/>
              <w:mirrorIndents/>
              <w:rPr>
                <w:sz w:val="22"/>
                <w:szCs w:val="22"/>
              </w:rPr>
            </w:pPr>
          </w:p>
        </w:tc>
        <w:tc>
          <w:tcPr>
            <w:tcW w:w="1134" w:type="dxa"/>
          </w:tcPr>
          <w:p w:rsidR="00DD428D" w:rsidRPr="00375B18" w:rsidRDefault="00DD428D" w:rsidP="00071FFF">
            <w:pPr>
              <w:ind w:firstLine="0"/>
              <w:contextualSpacing/>
              <w:mirrorIndents/>
              <w:rPr>
                <w:sz w:val="22"/>
                <w:szCs w:val="22"/>
              </w:rPr>
            </w:pPr>
          </w:p>
        </w:tc>
        <w:tc>
          <w:tcPr>
            <w:tcW w:w="1134" w:type="dxa"/>
          </w:tcPr>
          <w:p w:rsidR="00DD428D" w:rsidRPr="00375B18" w:rsidRDefault="00DD428D" w:rsidP="00071FFF">
            <w:pPr>
              <w:ind w:firstLine="0"/>
              <w:contextualSpacing/>
              <w:mirrorIndents/>
              <w:rPr>
                <w:sz w:val="22"/>
                <w:szCs w:val="22"/>
              </w:rPr>
            </w:pPr>
          </w:p>
        </w:tc>
        <w:tc>
          <w:tcPr>
            <w:tcW w:w="1276" w:type="dxa"/>
          </w:tcPr>
          <w:p w:rsidR="00DD428D" w:rsidRPr="00375B18" w:rsidRDefault="00DD428D" w:rsidP="00071FFF">
            <w:pPr>
              <w:ind w:firstLine="0"/>
              <w:contextualSpacing/>
              <w:mirrorIndents/>
              <w:rPr>
                <w:sz w:val="22"/>
                <w:szCs w:val="22"/>
              </w:rPr>
            </w:pPr>
          </w:p>
        </w:tc>
        <w:tc>
          <w:tcPr>
            <w:tcW w:w="1276" w:type="dxa"/>
          </w:tcPr>
          <w:p w:rsidR="00DD428D" w:rsidRPr="00375B18" w:rsidRDefault="00DD428D" w:rsidP="00071FFF">
            <w:pPr>
              <w:ind w:firstLine="0"/>
              <w:contextualSpacing/>
              <w:mirrorIndents/>
              <w:rPr>
                <w:sz w:val="22"/>
                <w:szCs w:val="22"/>
              </w:rPr>
            </w:pPr>
          </w:p>
        </w:tc>
      </w:tr>
      <w:tr w:rsidR="00DD428D" w:rsidRPr="00375B18" w:rsidTr="00071FFF">
        <w:tc>
          <w:tcPr>
            <w:tcW w:w="1384" w:type="dxa"/>
          </w:tcPr>
          <w:p w:rsidR="00DD428D" w:rsidRPr="00375B18" w:rsidRDefault="00DD428D" w:rsidP="00071FFF">
            <w:pPr>
              <w:ind w:firstLine="0"/>
              <w:contextualSpacing/>
              <w:mirrorIndents/>
              <w:rPr>
                <w:sz w:val="22"/>
                <w:szCs w:val="22"/>
              </w:rPr>
            </w:pPr>
          </w:p>
        </w:tc>
        <w:tc>
          <w:tcPr>
            <w:tcW w:w="1134" w:type="dxa"/>
          </w:tcPr>
          <w:p w:rsidR="00DD428D" w:rsidRPr="00375B18" w:rsidRDefault="00DD428D" w:rsidP="00071FFF">
            <w:pPr>
              <w:ind w:firstLine="0"/>
              <w:contextualSpacing/>
              <w:mirrorIndents/>
              <w:rPr>
                <w:sz w:val="22"/>
                <w:szCs w:val="22"/>
              </w:rPr>
            </w:pPr>
          </w:p>
        </w:tc>
        <w:tc>
          <w:tcPr>
            <w:tcW w:w="1134" w:type="dxa"/>
          </w:tcPr>
          <w:p w:rsidR="00DD428D" w:rsidRPr="00375B18" w:rsidRDefault="00DD428D" w:rsidP="00071FFF">
            <w:pPr>
              <w:ind w:firstLine="0"/>
              <w:contextualSpacing/>
              <w:mirrorIndents/>
              <w:rPr>
                <w:sz w:val="22"/>
                <w:szCs w:val="22"/>
              </w:rPr>
            </w:pPr>
          </w:p>
        </w:tc>
        <w:tc>
          <w:tcPr>
            <w:tcW w:w="1276" w:type="dxa"/>
          </w:tcPr>
          <w:p w:rsidR="00DD428D" w:rsidRPr="00375B18" w:rsidRDefault="00DD428D" w:rsidP="00071FFF">
            <w:pPr>
              <w:ind w:firstLine="0"/>
              <w:contextualSpacing/>
              <w:mirrorIndents/>
              <w:rPr>
                <w:sz w:val="22"/>
                <w:szCs w:val="22"/>
              </w:rPr>
            </w:pPr>
          </w:p>
        </w:tc>
        <w:tc>
          <w:tcPr>
            <w:tcW w:w="1276" w:type="dxa"/>
          </w:tcPr>
          <w:p w:rsidR="00DD428D" w:rsidRPr="00375B18" w:rsidRDefault="00DD428D" w:rsidP="00071FFF">
            <w:pPr>
              <w:ind w:firstLine="0"/>
              <w:contextualSpacing/>
              <w:mirrorIndents/>
              <w:rPr>
                <w:sz w:val="22"/>
                <w:szCs w:val="22"/>
              </w:rPr>
            </w:pPr>
          </w:p>
        </w:tc>
      </w:tr>
      <w:tr w:rsidR="00DD428D" w:rsidRPr="00375B18" w:rsidTr="00071FFF">
        <w:tc>
          <w:tcPr>
            <w:tcW w:w="1384" w:type="dxa"/>
          </w:tcPr>
          <w:p w:rsidR="00DD428D" w:rsidRPr="00375B18" w:rsidRDefault="00DD428D" w:rsidP="00071FFF">
            <w:pPr>
              <w:ind w:firstLine="0"/>
              <w:contextualSpacing/>
              <w:mirrorIndents/>
              <w:rPr>
                <w:sz w:val="22"/>
                <w:szCs w:val="22"/>
              </w:rPr>
            </w:pPr>
          </w:p>
        </w:tc>
        <w:tc>
          <w:tcPr>
            <w:tcW w:w="1134" w:type="dxa"/>
          </w:tcPr>
          <w:p w:rsidR="00DD428D" w:rsidRPr="00375B18" w:rsidRDefault="00DD428D" w:rsidP="00071FFF">
            <w:pPr>
              <w:ind w:firstLine="0"/>
              <w:contextualSpacing/>
              <w:mirrorIndents/>
              <w:rPr>
                <w:sz w:val="22"/>
                <w:szCs w:val="22"/>
              </w:rPr>
            </w:pPr>
          </w:p>
        </w:tc>
        <w:tc>
          <w:tcPr>
            <w:tcW w:w="1134" w:type="dxa"/>
          </w:tcPr>
          <w:p w:rsidR="00DD428D" w:rsidRPr="00375B18" w:rsidRDefault="00DD428D" w:rsidP="00071FFF">
            <w:pPr>
              <w:ind w:firstLine="0"/>
              <w:contextualSpacing/>
              <w:mirrorIndents/>
              <w:rPr>
                <w:sz w:val="22"/>
                <w:szCs w:val="22"/>
              </w:rPr>
            </w:pPr>
          </w:p>
        </w:tc>
        <w:tc>
          <w:tcPr>
            <w:tcW w:w="1276" w:type="dxa"/>
          </w:tcPr>
          <w:p w:rsidR="00DD428D" w:rsidRPr="00375B18" w:rsidRDefault="00DD428D" w:rsidP="00071FFF">
            <w:pPr>
              <w:ind w:firstLine="0"/>
              <w:contextualSpacing/>
              <w:mirrorIndents/>
              <w:rPr>
                <w:sz w:val="22"/>
                <w:szCs w:val="22"/>
              </w:rPr>
            </w:pPr>
          </w:p>
        </w:tc>
        <w:tc>
          <w:tcPr>
            <w:tcW w:w="1276" w:type="dxa"/>
          </w:tcPr>
          <w:p w:rsidR="00DD428D" w:rsidRPr="00375B18" w:rsidRDefault="00DD428D" w:rsidP="00071FFF">
            <w:pPr>
              <w:ind w:firstLine="0"/>
              <w:contextualSpacing/>
              <w:mirrorIndents/>
              <w:rPr>
                <w:sz w:val="22"/>
                <w:szCs w:val="22"/>
              </w:rPr>
            </w:pPr>
          </w:p>
        </w:tc>
      </w:tr>
    </w:tbl>
    <w:p w:rsidR="00DD428D" w:rsidRPr="00DD428D" w:rsidRDefault="00DD428D" w:rsidP="00DD428D">
      <w:pPr>
        <w:ind w:firstLine="0"/>
        <w:contextualSpacing/>
        <w:mirrorIndents/>
        <w:jc w:val="center"/>
        <w:rPr>
          <w:b/>
          <w:sz w:val="20"/>
        </w:rPr>
      </w:pPr>
      <w:r w:rsidRPr="00DD428D">
        <w:rPr>
          <w:b/>
          <w:sz w:val="20"/>
        </w:rPr>
        <w:t>Table. 1. Caption for table goes at the top</w:t>
      </w:r>
    </w:p>
    <w:p w:rsidR="00DD428D" w:rsidRPr="00DD428D" w:rsidRDefault="00DD428D" w:rsidP="00DD428D">
      <w:pPr>
        <w:ind w:firstLine="0"/>
        <w:contextualSpacing/>
        <w:mirrorIndents/>
        <w:rPr>
          <w:sz w:val="22"/>
          <w:szCs w:val="22"/>
        </w:rPr>
      </w:pPr>
    </w:p>
    <w:p w:rsidR="005270BE" w:rsidRPr="005270BE" w:rsidRDefault="005270BE" w:rsidP="005270BE">
      <w:pPr>
        <w:ind w:firstLine="397"/>
        <w:contextualSpacing/>
        <w:mirrorIndents/>
        <w:rPr>
          <w:sz w:val="22"/>
          <w:szCs w:val="22"/>
        </w:rPr>
      </w:pPr>
      <w:r w:rsidRPr="005270BE">
        <w:rPr>
          <w:sz w:val="22"/>
          <w:szCs w:val="22"/>
        </w:rPr>
        <w:t xml:space="preserve">Number illustrations consecutively in the order of appearance and refer to them as Fig. 1, Figs 2 to 4, or Figure 1 represents, etc. Avoid sideways illustrations. Photographs should be of good quality contrast. Do not include </w:t>
      </w:r>
      <w:proofErr w:type="spellStart"/>
      <w:r w:rsidRPr="005270BE">
        <w:rPr>
          <w:sz w:val="22"/>
          <w:szCs w:val="22"/>
        </w:rPr>
        <w:t>colored</w:t>
      </w:r>
      <w:proofErr w:type="spellEnd"/>
      <w:r w:rsidRPr="005270BE">
        <w:rPr>
          <w:sz w:val="22"/>
          <w:szCs w:val="22"/>
        </w:rPr>
        <w:t xml:space="preserve"> illustrations. Figure lettering should be approximately the same size as the text with a minimum of 2 mm. Lines should preferably be 0.2 mm thick. Make sure that illustrations borrowed or adapted from another source are properly acknowledged. Figure captions should be 8-point Arial/Helvetica, boldface type as for Fig. 1. </w:t>
      </w:r>
    </w:p>
    <w:p w:rsidR="005270BE" w:rsidRDefault="005270BE" w:rsidP="005270BE">
      <w:pPr>
        <w:ind w:firstLine="397"/>
        <w:contextualSpacing/>
        <w:mirrorIndents/>
        <w:rPr>
          <w:sz w:val="22"/>
          <w:szCs w:val="22"/>
        </w:rPr>
      </w:pPr>
      <w:r w:rsidRPr="005270BE">
        <w:rPr>
          <w:sz w:val="22"/>
          <w:szCs w:val="22"/>
        </w:rPr>
        <w:t xml:space="preserve">Figure 1 gives a sample format for figures than can fit in one column. If your figure is not legible enough or is exceptionally big to be contained (legible) in a single column as Fig. 1, then you may use the double-column format as for Fig. 2. Please spare the use of double-column format for figures. </w:t>
      </w:r>
    </w:p>
    <w:p w:rsidR="005270BE" w:rsidRPr="005270BE" w:rsidRDefault="005270BE" w:rsidP="005270BE">
      <w:pPr>
        <w:ind w:firstLine="397"/>
        <w:contextualSpacing/>
        <w:mirrorIndents/>
        <w:rPr>
          <w:sz w:val="22"/>
          <w:szCs w:val="22"/>
        </w:rPr>
      </w:pPr>
    </w:p>
    <w:p w:rsidR="002F788F" w:rsidRDefault="00A47C1A" w:rsidP="00D52F58">
      <w:pPr>
        <w:ind w:firstLine="397"/>
        <w:contextualSpacing/>
        <w:mirrorIndents/>
        <w:rPr>
          <w:sz w:val="22"/>
          <w:szCs w:val="22"/>
        </w:rPr>
      </w:pPr>
      <w:r w:rsidRPr="00942EA6">
        <w:rPr>
          <w:sz w:val="22"/>
          <w:szCs w:val="22"/>
        </w:rPr>
        <w:t>Tables and figures should be placed close</w:t>
      </w:r>
      <w:r w:rsidR="00425E7C">
        <w:rPr>
          <w:sz w:val="22"/>
          <w:szCs w:val="22"/>
        </w:rPr>
        <w:t xml:space="preserve"> to their first citation in the text</w:t>
      </w:r>
      <w:r w:rsidRPr="00942EA6">
        <w:rPr>
          <w:sz w:val="22"/>
          <w:szCs w:val="22"/>
        </w:rPr>
        <w:t>. All figures and tables should be numbered. Table headings should be centred above the tables. Figure captions should be centred below the figures</w:t>
      </w:r>
      <w:r w:rsidR="00D52F58">
        <w:rPr>
          <w:sz w:val="22"/>
          <w:szCs w:val="22"/>
        </w:rPr>
        <w:t>.</w:t>
      </w:r>
      <w:r w:rsidR="002F788F">
        <w:rPr>
          <w:sz w:val="22"/>
          <w:szCs w:val="22"/>
        </w:rPr>
        <w:t xml:space="preserve"> Refer to the figure below for a sample.</w:t>
      </w:r>
    </w:p>
    <w:p w:rsidR="002F788F" w:rsidRDefault="002F788F" w:rsidP="00D52F58">
      <w:pPr>
        <w:ind w:firstLine="397"/>
        <w:contextualSpacing/>
        <w:mirrorIndents/>
        <w:rPr>
          <w:sz w:val="22"/>
          <w:szCs w:val="22"/>
        </w:rPr>
      </w:pPr>
    </w:p>
    <w:p w:rsidR="002F788F" w:rsidRDefault="002F788F" w:rsidP="00D52F58">
      <w:pPr>
        <w:ind w:firstLine="397"/>
        <w:contextualSpacing/>
        <w:mirrorIndents/>
        <w:rPr>
          <w:sz w:val="22"/>
          <w:szCs w:val="22"/>
        </w:rPr>
      </w:pPr>
    </w:p>
    <w:p w:rsidR="002F788F" w:rsidRDefault="006E5B59" w:rsidP="002F788F">
      <w:pPr>
        <w:ind w:firstLine="0"/>
        <w:contextualSpacing/>
        <w:mirrorIndents/>
        <w:jc w:val="center"/>
        <w:rPr>
          <w:sz w:val="22"/>
          <w:szCs w:val="22"/>
        </w:rPr>
      </w:pPr>
      <w:r>
        <w:rPr>
          <w:noProof/>
          <w:sz w:val="22"/>
          <w:szCs w:val="22"/>
          <w:lang w:val="en-US"/>
        </w:rPr>
        <w:drawing>
          <wp:inline distT="0" distB="0" distL="0" distR="0">
            <wp:extent cx="2736850" cy="1446530"/>
            <wp:effectExtent l="19050" t="0" r="6350"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8" cstate="print"/>
                    <a:srcRect/>
                    <a:stretch>
                      <a:fillRect/>
                    </a:stretch>
                  </pic:blipFill>
                  <pic:spPr bwMode="auto">
                    <a:xfrm>
                      <a:off x="0" y="0"/>
                      <a:ext cx="2736850" cy="1446530"/>
                    </a:xfrm>
                    <a:prstGeom prst="rect">
                      <a:avLst/>
                    </a:prstGeom>
                    <a:noFill/>
                    <a:ln w="9525">
                      <a:noFill/>
                      <a:miter lim="800000"/>
                      <a:headEnd/>
                      <a:tailEnd/>
                    </a:ln>
                  </pic:spPr>
                </pic:pic>
              </a:graphicData>
            </a:graphic>
          </wp:inline>
        </w:drawing>
      </w:r>
    </w:p>
    <w:p w:rsidR="002F788F" w:rsidRDefault="002F788F" w:rsidP="002F788F">
      <w:pPr>
        <w:ind w:firstLine="0"/>
        <w:contextualSpacing/>
        <w:mirrorIndents/>
        <w:jc w:val="center"/>
        <w:rPr>
          <w:sz w:val="20"/>
        </w:rPr>
      </w:pPr>
    </w:p>
    <w:p w:rsidR="002F788F" w:rsidRPr="00DD428D" w:rsidRDefault="002F788F" w:rsidP="002F788F">
      <w:pPr>
        <w:ind w:firstLine="0"/>
        <w:contextualSpacing/>
        <w:mirrorIndents/>
        <w:jc w:val="center"/>
        <w:rPr>
          <w:b/>
          <w:sz w:val="20"/>
        </w:rPr>
      </w:pPr>
      <w:r w:rsidRPr="00DD428D">
        <w:rPr>
          <w:b/>
          <w:sz w:val="20"/>
        </w:rPr>
        <w:t xml:space="preserve">Fig. 1. Caption for figure goes at the bottom </w:t>
      </w:r>
    </w:p>
    <w:p w:rsidR="002F788F" w:rsidRPr="00DD428D" w:rsidRDefault="002F788F" w:rsidP="00D52F58">
      <w:pPr>
        <w:ind w:firstLine="397"/>
        <w:contextualSpacing/>
        <w:mirrorIndents/>
        <w:rPr>
          <w:b/>
          <w:sz w:val="22"/>
          <w:szCs w:val="22"/>
        </w:rPr>
      </w:pPr>
    </w:p>
    <w:p w:rsidR="002F788F" w:rsidRDefault="002F788F" w:rsidP="002F788F">
      <w:pPr>
        <w:ind w:firstLine="397"/>
        <w:contextualSpacing/>
        <w:mirrorIndents/>
        <w:rPr>
          <w:sz w:val="22"/>
          <w:szCs w:val="22"/>
        </w:rPr>
      </w:pPr>
      <w:r w:rsidRPr="00942EA6">
        <w:rPr>
          <w:sz w:val="22"/>
          <w:szCs w:val="22"/>
        </w:rPr>
        <w:t xml:space="preserve">Figure captions and table headings should be sufficient to explain the figure or table without needing to refer to the text. Figures and tables not cited in the text should not be presented. </w:t>
      </w:r>
      <w:r>
        <w:rPr>
          <w:sz w:val="22"/>
          <w:szCs w:val="22"/>
        </w:rPr>
        <w:t xml:space="preserve"> Refer to the ta</w:t>
      </w:r>
      <w:r w:rsidR="00D152E4">
        <w:rPr>
          <w:sz w:val="22"/>
          <w:szCs w:val="22"/>
        </w:rPr>
        <w:t>b</w:t>
      </w:r>
      <w:r>
        <w:rPr>
          <w:sz w:val="22"/>
          <w:szCs w:val="22"/>
        </w:rPr>
        <w:t>le below for a sample.</w:t>
      </w:r>
    </w:p>
    <w:p w:rsidR="002F788F" w:rsidRDefault="002F788F" w:rsidP="00D52F58">
      <w:pPr>
        <w:ind w:firstLine="397"/>
        <w:contextualSpacing/>
        <w:mirrorIndents/>
        <w:rPr>
          <w:sz w:val="22"/>
          <w:szCs w:val="22"/>
        </w:rPr>
      </w:pPr>
    </w:p>
    <w:p w:rsidR="00A47C1A" w:rsidRPr="00B10CD7" w:rsidRDefault="00B10CD7" w:rsidP="00B10CD7">
      <w:pPr>
        <w:ind w:firstLine="0"/>
        <w:contextualSpacing/>
        <w:mirrorIndents/>
        <w:rPr>
          <w:rFonts w:ascii="Arial" w:hAnsi="Arial" w:cs="Arial"/>
          <w:b/>
          <w:sz w:val="22"/>
          <w:szCs w:val="22"/>
        </w:rPr>
      </w:pPr>
      <w:r w:rsidRPr="00B10CD7">
        <w:rPr>
          <w:rFonts w:ascii="Arial" w:hAnsi="Arial" w:cs="Arial"/>
          <w:b/>
          <w:sz w:val="22"/>
          <w:szCs w:val="22"/>
        </w:rPr>
        <w:lastRenderedPageBreak/>
        <w:t xml:space="preserve">2. 4. </w:t>
      </w:r>
      <w:r w:rsidR="00A47C1A" w:rsidRPr="00B10CD7">
        <w:rPr>
          <w:rFonts w:ascii="Arial" w:hAnsi="Arial" w:cs="Arial"/>
          <w:b/>
          <w:sz w:val="22"/>
          <w:szCs w:val="22"/>
        </w:rPr>
        <w:t>Equations</w:t>
      </w:r>
    </w:p>
    <w:p w:rsidR="00322C87" w:rsidRPr="00942EA6" w:rsidRDefault="00A47C1A" w:rsidP="00942EA6">
      <w:pPr>
        <w:ind w:firstLine="397"/>
        <w:contextualSpacing/>
        <w:mirrorIndents/>
        <w:rPr>
          <w:sz w:val="22"/>
          <w:szCs w:val="22"/>
        </w:rPr>
      </w:pPr>
      <w:bookmarkStart w:id="3" w:name="OLE_LINK7"/>
      <w:r w:rsidRPr="00942EA6">
        <w:rPr>
          <w:sz w:val="22"/>
          <w:szCs w:val="22"/>
        </w:rPr>
        <w:t xml:space="preserve">Each equation should be presented on a separate line from the text with a blank space above and below. </w:t>
      </w:r>
      <w:bookmarkEnd w:id="3"/>
      <w:r w:rsidRPr="00942EA6">
        <w:rPr>
          <w:sz w:val="22"/>
          <w:szCs w:val="22"/>
        </w:rPr>
        <w:t>Equations should be clear and expressions used should be explained in the text. The equations should be numbered consecutively at the outer ri</w:t>
      </w:r>
      <w:r w:rsidR="00322C87" w:rsidRPr="00942EA6">
        <w:rPr>
          <w:sz w:val="22"/>
          <w:szCs w:val="22"/>
        </w:rPr>
        <w:t xml:space="preserve">ght margin, as shown in </w:t>
      </w:r>
      <w:proofErr w:type="spellStart"/>
      <w:r w:rsidR="00322C87" w:rsidRPr="00942EA6">
        <w:rPr>
          <w:sz w:val="22"/>
          <w:szCs w:val="22"/>
        </w:rPr>
        <w:t>Eqs</w:t>
      </w:r>
      <w:proofErr w:type="spellEnd"/>
      <w:r w:rsidR="00322C87" w:rsidRPr="00942EA6">
        <w:rPr>
          <w:sz w:val="22"/>
          <w:szCs w:val="22"/>
        </w:rPr>
        <w:t>. (1) -</w:t>
      </w:r>
      <w:r w:rsidRPr="00942EA6">
        <w:rPr>
          <w:sz w:val="22"/>
          <w:szCs w:val="22"/>
        </w:rPr>
        <w:t xml:space="preserve"> (2</w:t>
      </w:r>
      <w:r w:rsidR="00A83DFE" w:rsidRPr="00942EA6">
        <w:rPr>
          <w:sz w:val="22"/>
          <w:szCs w:val="22"/>
        </w:rPr>
        <w:t xml:space="preserve">) </w:t>
      </w:r>
      <w:r w:rsidR="00A83DFE">
        <w:rPr>
          <w:sz w:val="22"/>
          <w:szCs w:val="22"/>
        </w:rPr>
        <w:t>below</w:t>
      </w:r>
      <w:r w:rsidRPr="00942EA6">
        <w:rPr>
          <w:sz w:val="22"/>
          <w:szCs w:val="22"/>
        </w:rPr>
        <w:t>. Here is one example.</w:t>
      </w:r>
    </w:p>
    <w:p w:rsidR="00A47C1A" w:rsidRDefault="00C50A4E" w:rsidP="00942EA6">
      <w:pPr>
        <w:ind w:firstLine="397"/>
        <w:contextualSpacing/>
        <w:mirrorIndents/>
        <w:rPr>
          <w:sz w:val="22"/>
          <w:szCs w:val="22"/>
        </w:rPr>
      </w:pPr>
      <w:r w:rsidRPr="00942EA6">
        <w:rPr>
          <w:sz w:val="22"/>
          <w:szCs w:val="22"/>
        </w:rPr>
        <w:t>In this case, the governing system of equations can be written as follows</w:t>
      </w:r>
      <w:r w:rsidR="00E74541" w:rsidRPr="00942EA6">
        <w:rPr>
          <w:sz w:val="22"/>
          <w:szCs w:val="22"/>
        </w:rPr>
        <w:t>:</w:t>
      </w:r>
    </w:p>
    <w:p w:rsidR="00C23DFD" w:rsidRPr="00942EA6" w:rsidRDefault="00C23DFD" w:rsidP="00942EA6">
      <w:pPr>
        <w:ind w:firstLine="397"/>
        <w:contextualSpacing/>
        <w:mirrorIndents/>
        <w:rPr>
          <w:sz w:val="22"/>
          <w:szCs w:val="22"/>
        </w:rPr>
      </w:pPr>
    </w:p>
    <w:p w:rsidR="006E5B59" w:rsidRPr="00DB410A" w:rsidRDefault="000D3C69" w:rsidP="006E5B59">
      <w:pPr>
        <w:pStyle w:val="Equation"/>
        <w:tabs>
          <w:tab w:val="left" w:pos="8789"/>
        </w:tabs>
        <w:rPr>
          <w:szCs w:val="22"/>
          <w:lang w:val="en-US"/>
        </w:rPr>
      </w:pPr>
      <m:oMath>
        <m:f>
          <m:fPr>
            <m:ctrlPr>
              <w:rPr>
                <w:rFonts w:ascii="Cambria Math" w:hAnsi="Cambria Math"/>
                <w:iCs/>
                <w:szCs w:val="22"/>
                <w:lang w:val="en-US"/>
              </w:rPr>
            </m:ctrlPr>
          </m:fPr>
          <m:num>
            <m:r>
              <m:rPr>
                <m:sty m:val="p"/>
              </m:rPr>
              <w:rPr>
                <w:rFonts w:ascii="Cambria Math" w:hAnsi="Cambria Math"/>
                <w:szCs w:val="22"/>
                <w:lang w:val="en-US"/>
              </w:rPr>
              <m:t>∂</m:t>
            </m:r>
            <m:r>
              <w:rPr>
                <w:rFonts w:ascii="Cambria Math" w:hAnsi="Cambria Math"/>
                <w:szCs w:val="22"/>
                <w:lang w:val="en-US"/>
              </w:rPr>
              <m:t>ρ</m:t>
            </m:r>
          </m:num>
          <m:den>
            <m:r>
              <m:rPr>
                <m:sty m:val="p"/>
              </m:rPr>
              <w:rPr>
                <w:rFonts w:ascii="Cambria Math" w:hAnsi="Cambria Math"/>
                <w:szCs w:val="22"/>
                <w:lang w:val="en-US"/>
              </w:rPr>
              <m:t>∂</m:t>
            </m:r>
            <m:r>
              <w:rPr>
                <w:rFonts w:ascii="Cambria Math" w:hAnsi="Cambria Math"/>
                <w:szCs w:val="22"/>
                <w:lang w:val="en-US"/>
              </w:rPr>
              <m:t>t</m:t>
            </m:r>
          </m:den>
        </m:f>
        <m:r>
          <m:rPr>
            <m:sty m:val="p"/>
          </m:rPr>
          <w:rPr>
            <w:rFonts w:ascii="Cambria Math" w:hAnsi="Cambria Math"/>
            <w:szCs w:val="22"/>
            <w:lang w:val="en-US"/>
          </w:rPr>
          <m:t>= -∇∙</m:t>
        </m:r>
        <m:d>
          <m:dPr>
            <m:ctrlPr>
              <w:rPr>
                <w:rFonts w:ascii="Cambria Math" w:hAnsi="Cambria Math"/>
                <w:iCs/>
                <w:szCs w:val="22"/>
                <w:lang w:val="en-US"/>
              </w:rPr>
            </m:ctrlPr>
          </m:dPr>
          <m:e>
            <m:r>
              <w:rPr>
                <w:rFonts w:ascii="Cambria Math" w:hAnsi="Cambria Math"/>
                <w:szCs w:val="22"/>
                <w:lang w:val="en-US"/>
              </w:rPr>
              <m:t xml:space="preserve">ρ </m:t>
            </m:r>
            <m:r>
              <m:rPr>
                <m:sty m:val="b"/>
              </m:rPr>
              <w:rPr>
                <w:rFonts w:ascii="Cambria Math" w:hAnsi="Cambria Math"/>
                <w:szCs w:val="22"/>
                <w:lang w:val="en-US"/>
              </w:rPr>
              <m:t>u</m:t>
            </m:r>
          </m:e>
        </m:d>
      </m:oMath>
      <w:r w:rsidR="006E5B59">
        <w:rPr>
          <w:iCs/>
          <w:szCs w:val="22"/>
          <w:lang w:val="en-US"/>
        </w:rPr>
        <w:tab/>
        <w:t>(1)</w:t>
      </w:r>
    </w:p>
    <w:p w:rsidR="006E5B59" w:rsidRPr="006E5B59" w:rsidRDefault="006E5B59" w:rsidP="006E5B59">
      <w:pPr>
        <w:pStyle w:val="Equation"/>
        <w:tabs>
          <w:tab w:val="left" w:pos="8789"/>
        </w:tabs>
        <w:rPr>
          <w:bCs/>
          <w:szCs w:val="22"/>
          <w:lang w:val="en-US"/>
        </w:rPr>
      </w:pPr>
      <m:oMath>
        <m:r>
          <w:rPr>
            <w:rFonts w:ascii="Cambria Math" w:hAnsi="Cambria Math"/>
            <w:szCs w:val="22"/>
            <w:lang w:val="en-US"/>
          </w:rPr>
          <m:t>ρ</m:t>
        </m:r>
        <m:d>
          <m:dPr>
            <m:ctrlPr>
              <w:rPr>
                <w:rFonts w:ascii="Cambria Math" w:hAnsi="Cambria Math"/>
                <w:i/>
                <w:szCs w:val="22"/>
                <w:lang w:val="en-US"/>
              </w:rPr>
            </m:ctrlPr>
          </m:dPr>
          <m:e>
            <m:f>
              <m:fPr>
                <m:ctrlPr>
                  <w:rPr>
                    <w:rFonts w:ascii="Cambria Math" w:hAnsi="Cambria Math"/>
                    <w:i/>
                    <w:szCs w:val="22"/>
                    <w:lang w:val="en-US"/>
                  </w:rPr>
                </m:ctrlPr>
              </m:fPr>
              <m:num>
                <m:r>
                  <w:rPr>
                    <w:rFonts w:ascii="Cambria Math" w:hAnsi="Cambria Math"/>
                    <w:szCs w:val="22"/>
                    <w:lang w:val="en-US"/>
                  </w:rPr>
                  <m:t>∂</m:t>
                </m:r>
              </m:num>
              <m:den>
                <m:r>
                  <w:rPr>
                    <w:rFonts w:ascii="Cambria Math" w:hAnsi="Cambria Math"/>
                    <w:szCs w:val="22"/>
                    <w:lang w:val="en-US"/>
                  </w:rPr>
                  <m:t>∂t</m:t>
                </m:r>
              </m:den>
            </m:f>
            <m:r>
              <w:rPr>
                <w:rFonts w:ascii="Cambria Math" w:hAnsi="Cambria Math"/>
                <w:szCs w:val="22"/>
                <w:lang w:val="en-US"/>
              </w:rPr>
              <m:t>+</m:t>
            </m:r>
            <m:r>
              <m:rPr>
                <m:sty m:val="b"/>
              </m:rPr>
              <w:rPr>
                <w:rFonts w:ascii="Cambria Math" w:hAnsi="Cambria Math"/>
                <w:szCs w:val="22"/>
                <w:lang w:val="en-US"/>
              </w:rPr>
              <m:t>u∙</m:t>
            </m:r>
            <m:r>
              <m:rPr>
                <m:sty m:val="p"/>
              </m:rPr>
              <w:rPr>
                <w:rFonts w:ascii="Cambria Math" w:hAnsi="Cambria Math"/>
                <w:szCs w:val="22"/>
                <w:lang w:val="en-US"/>
              </w:rPr>
              <m:t>∇</m:t>
            </m:r>
          </m:e>
        </m:d>
        <m:r>
          <m:rPr>
            <m:sty m:val="b"/>
          </m:rPr>
          <w:rPr>
            <w:rFonts w:ascii="Cambria Math" w:hAnsi="Cambria Math"/>
            <w:szCs w:val="22"/>
            <w:lang w:val="en-US"/>
          </w:rPr>
          <m:t>u= -</m:t>
        </m:r>
        <m:r>
          <m:rPr>
            <m:sty m:val="p"/>
          </m:rPr>
          <w:rPr>
            <w:rFonts w:ascii="Cambria Math" w:hAnsi="Cambria Math"/>
            <w:szCs w:val="22"/>
            <w:lang w:val="en-US"/>
          </w:rPr>
          <m:t>∇</m:t>
        </m:r>
        <m:r>
          <w:rPr>
            <w:rFonts w:ascii="Cambria Math" w:hAnsi="Cambria Math"/>
            <w:szCs w:val="22"/>
            <w:lang w:val="en-US"/>
          </w:rPr>
          <m:t>P+ ρ</m:t>
        </m:r>
        <m:r>
          <m:rPr>
            <m:sty m:val="b"/>
          </m:rPr>
          <w:rPr>
            <w:rFonts w:ascii="Cambria Math" w:hAnsi="Cambria Math"/>
            <w:szCs w:val="22"/>
            <w:lang w:val="en-US"/>
          </w:rPr>
          <m:t xml:space="preserve">g+ </m:t>
        </m:r>
        <m:f>
          <m:fPr>
            <m:ctrlPr>
              <w:rPr>
                <w:rFonts w:ascii="Cambria Math" w:hAnsi="Cambria Math"/>
                <w:b/>
                <w:bCs/>
                <w:iCs/>
                <w:szCs w:val="22"/>
                <w:lang w:val="en-US"/>
              </w:rPr>
            </m:ctrlPr>
          </m:fPr>
          <m:num>
            <m:r>
              <m:rPr>
                <m:sty m:val="p"/>
              </m:rPr>
              <w:rPr>
                <w:rFonts w:ascii="Cambria Math" w:hAnsi="Cambria Math"/>
                <w:szCs w:val="22"/>
                <w:lang w:val="en-US"/>
              </w:rPr>
              <m:t>1</m:t>
            </m:r>
          </m:num>
          <m:den>
            <m:r>
              <m:rPr>
                <m:sty m:val="bi"/>
              </m:rPr>
              <w:rPr>
                <w:rFonts w:ascii="Cambria Math" w:hAnsi="Cambria Math"/>
                <w:szCs w:val="22"/>
                <w:lang w:val="en-US"/>
              </w:rPr>
              <m:t>c</m:t>
            </m:r>
          </m:den>
        </m:f>
        <m:r>
          <m:rPr>
            <m:sty m:val="b"/>
          </m:rPr>
          <w:rPr>
            <w:rFonts w:ascii="Cambria Math" w:hAnsi="Cambria Math"/>
            <w:szCs w:val="22"/>
            <w:lang w:val="en-US"/>
          </w:rPr>
          <m:t>J×B</m:t>
        </m:r>
      </m:oMath>
      <w:r>
        <w:rPr>
          <w:b/>
          <w:szCs w:val="22"/>
          <w:lang w:val="en-US"/>
        </w:rPr>
        <w:tab/>
      </w:r>
      <w:r>
        <w:rPr>
          <w:bCs/>
          <w:szCs w:val="22"/>
          <w:lang w:val="en-US"/>
        </w:rPr>
        <w:t>(2)</w:t>
      </w:r>
    </w:p>
    <w:p w:rsidR="006E5B59" w:rsidRPr="006E5B59" w:rsidRDefault="006E5B59" w:rsidP="006E5B59">
      <w:pPr>
        <w:ind w:firstLine="0"/>
        <w:contextualSpacing/>
        <w:rPr>
          <w:sz w:val="22"/>
          <w:szCs w:val="22"/>
        </w:rPr>
      </w:pPr>
      <m:oMath>
        <m:r>
          <w:rPr>
            <w:rFonts w:ascii="Cambria Math" w:hAnsi="Cambria Math"/>
            <w:sz w:val="22"/>
            <w:szCs w:val="22"/>
            <w:lang w:val="en-US"/>
          </w:rPr>
          <m:t>ρ</m:t>
        </m:r>
        <m:d>
          <m:dPr>
            <m:ctrlPr>
              <w:rPr>
                <w:rFonts w:ascii="Cambria Math" w:hAnsi="Cambria Math"/>
                <w:i/>
                <w:sz w:val="22"/>
                <w:szCs w:val="22"/>
                <w:lang w:val="en-US"/>
              </w:rPr>
            </m:ctrlPr>
          </m:dPr>
          <m:e>
            <m:f>
              <m:fPr>
                <m:ctrlPr>
                  <w:rPr>
                    <w:rFonts w:ascii="Cambria Math" w:hAnsi="Cambria Math"/>
                    <w:i/>
                    <w:sz w:val="22"/>
                    <w:szCs w:val="22"/>
                    <w:lang w:val="en-US"/>
                  </w:rPr>
                </m:ctrlPr>
              </m:fPr>
              <m:num>
                <m:r>
                  <w:rPr>
                    <w:rFonts w:ascii="Cambria Math" w:hAnsi="Cambria Math"/>
                    <w:sz w:val="22"/>
                    <w:szCs w:val="22"/>
                    <w:lang w:val="en-US"/>
                  </w:rPr>
                  <m:t>∂</m:t>
                </m:r>
              </m:num>
              <m:den>
                <m:r>
                  <w:rPr>
                    <w:rFonts w:ascii="Cambria Math" w:hAnsi="Cambria Math"/>
                    <w:sz w:val="22"/>
                    <w:szCs w:val="22"/>
                    <w:lang w:val="en-US"/>
                  </w:rPr>
                  <m:t>∂t</m:t>
                </m:r>
              </m:den>
            </m:f>
            <m:r>
              <w:rPr>
                <w:rFonts w:ascii="Cambria Math" w:hAnsi="Cambria Math"/>
                <w:sz w:val="22"/>
                <w:szCs w:val="22"/>
                <w:lang w:val="en-US"/>
              </w:rPr>
              <m:t xml:space="preserve">+ </m:t>
            </m:r>
            <m:r>
              <m:rPr>
                <m:sty m:val="b"/>
              </m:rPr>
              <w:rPr>
                <w:rFonts w:ascii="Cambria Math" w:hAnsi="Cambria Math"/>
                <w:sz w:val="22"/>
                <w:szCs w:val="22"/>
                <w:lang w:val="en-US"/>
              </w:rPr>
              <m:t>u∙</m:t>
            </m:r>
            <m:r>
              <m:rPr>
                <m:sty m:val="p"/>
              </m:rPr>
              <w:rPr>
                <w:rFonts w:ascii="Cambria Math" w:hAnsi="Cambria Math"/>
                <w:sz w:val="22"/>
                <w:szCs w:val="22"/>
                <w:lang w:val="en-US"/>
              </w:rPr>
              <m:t>∇</m:t>
            </m:r>
          </m:e>
        </m:d>
        <m:r>
          <w:rPr>
            <w:rFonts w:ascii="Cambria Math" w:hAnsi="Cambria Math"/>
            <w:sz w:val="22"/>
            <w:szCs w:val="22"/>
            <w:lang w:val="en-US"/>
          </w:rPr>
          <m:t>e= -P</m:t>
        </m:r>
        <m:r>
          <m:rPr>
            <m:sty m:val="p"/>
          </m:rPr>
          <w:rPr>
            <w:rFonts w:ascii="Cambria Math" w:hAnsi="Cambria Math"/>
            <w:sz w:val="22"/>
            <w:szCs w:val="22"/>
            <w:lang w:val="en-US"/>
          </w:rPr>
          <m:t>∇</m:t>
        </m:r>
        <m:r>
          <w:rPr>
            <w:rFonts w:ascii="Cambria Math" w:hAnsi="Cambria Math"/>
            <w:sz w:val="22"/>
            <w:szCs w:val="22"/>
            <w:lang w:val="en-US"/>
          </w:rPr>
          <m:t>∙</m:t>
        </m:r>
        <m:r>
          <m:rPr>
            <m:sty m:val="b"/>
          </m:rPr>
          <w:rPr>
            <w:rFonts w:ascii="Cambria Math" w:hAnsi="Cambria Math"/>
            <w:sz w:val="22"/>
            <w:szCs w:val="22"/>
            <w:lang w:val="en-US"/>
          </w:rPr>
          <m:t>u+</m:t>
        </m:r>
        <m:r>
          <w:rPr>
            <w:rFonts w:ascii="Cambria Math" w:hAnsi="Cambria Math"/>
            <w:sz w:val="22"/>
            <w:szCs w:val="22"/>
            <w:lang w:val="en-US"/>
          </w:rPr>
          <m:t>ρ</m:t>
        </m:r>
        <m:r>
          <m:rPr>
            <m:sty m:val="b"/>
          </m:rPr>
          <w:rPr>
            <w:rFonts w:ascii="Cambria Math" w:hAnsi="Cambria Math"/>
            <w:sz w:val="22"/>
            <w:szCs w:val="22"/>
            <w:lang w:val="en-US"/>
          </w:rPr>
          <m:t>u∙g+</m:t>
        </m:r>
        <m:f>
          <m:fPr>
            <m:ctrlPr>
              <w:rPr>
                <w:rFonts w:ascii="Cambria Math" w:hAnsi="Cambria Math"/>
                <w:b/>
                <w:bCs/>
                <w:iCs/>
                <w:sz w:val="22"/>
                <w:szCs w:val="22"/>
                <w:lang w:val="en-US"/>
              </w:rPr>
            </m:ctrlPr>
          </m:fPr>
          <m:num>
            <m:r>
              <m:rPr>
                <m:sty m:val="p"/>
              </m:rPr>
              <w:rPr>
                <w:rFonts w:ascii="Cambria Math" w:hAnsi="Cambria Math"/>
                <w:sz w:val="22"/>
                <w:szCs w:val="22"/>
                <w:lang w:val="en-US"/>
              </w:rPr>
              <m:t>1</m:t>
            </m:r>
          </m:num>
          <m:den>
            <m:r>
              <m:rPr>
                <m:sty m:val="p"/>
              </m:rPr>
              <w:rPr>
                <w:rFonts w:ascii="Cambria Math" w:hAnsi="Cambria Math"/>
                <w:sz w:val="22"/>
                <w:szCs w:val="22"/>
                <w:lang w:val="en-US"/>
              </w:rPr>
              <m:t>σ</m:t>
            </m:r>
          </m:den>
        </m:f>
        <m:sSup>
          <m:sSupPr>
            <m:ctrlPr>
              <w:rPr>
                <w:rFonts w:ascii="Cambria Math" w:hAnsi="Cambria Math"/>
                <w:b/>
                <w:bCs/>
                <w:iCs/>
                <w:sz w:val="22"/>
                <w:szCs w:val="22"/>
                <w:lang w:val="en-US"/>
              </w:rPr>
            </m:ctrlPr>
          </m:sSupPr>
          <m:e>
            <m:r>
              <m:rPr>
                <m:sty m:val="b"/>
              </m:rPr>
              <w:rPr>
                <w:rFonts w:ascii="Cambria Math" w:hAnsi="Cambria Math"/>
                <w:sz w:val="22"/>
                <w:szCs w:val="22"/>
                <w:lang w:val="en-US"/>
              </w:rPr>
              <m:t>J</m:t>
            </m:r>
          </m:e>
          <m:sup>
            <m:r>
              <m:rPr>
                <m:sty m:val="p"/>
              </m:rPr>
              <w:rPr>
                <w:rFonts w:ascii="Cambria Math" w:hAnsi="Cambria Math"/>
                <w:sz w:val="22"/>
                <w:szCs w:val="22"/>
                <w:lang w:val="en-US"/>
              </w:rPr>
              <m:t>2</m:t>
            </m:r>
          </m:sup>
        </m:sSup>
      </m:oMath>
      <w:r>
        <w:rPr>
          <w:b/>
          <w:bCs/>
          <w:iCs/>
          <w:sz w:val="22"/>
          <w:szCs w:val="22"/>
          <w:lang w:val="en-US"/>
        </w:rPr>
        <w:tab/>
      </w:r>
      <w:r>
        <w:rPr>
          <w:b/>
          <w:bCs/>
          <w:iCs/>
          <w:sz w:val="22"/>
          <w:szCs w:val="22"/>
          <w:lang w:val="en-US"/>
        </w:rPr>
        <w:tab/>
      </w:r>
      <w:r>
        <w:rPr>
          <w:b/>
          <w:bCs/>
          <w:iCs/>
          <w:sz w:val="22"/>
          <w:szCs w:val="22"/>
          <w:lang w:val="en-US"/>
        </w:rPr>
        <w:tab/>
      </w:r>
      <w:r>
        <w:rPr>
          <w:b/>
          <w:bCs/>
          <w:iCs/>
          <w:sz w:val="22"/>
          <w:szCs w:val="22"/>
          <w:lang w:val="en-US"/>
        </w:rPr>
        <w:tab/>
      </w:r>
      <w:r>
        <w:rPr>
          <w:b/>
          <w:bCs/>
          <w:iCs/>
          <w:sz w:val="22"/>
          <w:szCs w:val="22"/>
          <w:lang w:val="en-US"/>
        </w:rPr>
        <w:tab/>
      </w:r>
      <w:r>
        <w:rPr>
          <w:b/>
          <w:bCs/>
          <w:iCs/>
          <w:sz w:val="22"/>
          <w:szCs w:val="22"/>
          <w:lang w:val="en-US"/>
        </w:rPr>
        <w:tab/>
      </w:r>
      <w:r>
        <w:rPr>
          <w:b/>
          <w:bCs/>
          <w:iCs/>
          <w:sz w:val="22"/>
          <w:szCs w:val="22"/>
          <w:lang w:val="en-US"/>
        </w:rPr>
        <w:tab/>
      </w:r>
      <w:r>
        <w:rPr>
          <w:b/>
          <w:bCs/>
          <w:iCs/>
          <w:sz w:val="22"/>
          <w:szCs w:val="22"/>
          <w:lang w:val="en-US"/>
        </w:rPr>
        <w:tab/>
      </w:r>
      <w:r w:rsidR="00D152E4">
        <w:rPr>
          <w:b/>
          <w:bCs/>
          <w:iCs/>
          <w:sz w:val="22"/>
          <w:szCs w:val="22"/>
          <w:lang w:val="en-US"/>
        </w:rPr>
        <w:t xml:space="preserve">  </w:t>
      </w:r>
      <w:r>
        <w:rPr>
          <w:b/>
          <w:bCs/>
          <w:iCs/>
          <w:sz w:val="22"/>
          <w:szCs w:val="22"/>
          <w:lang w:val="en-US"/>
        </w:rPr>
        <w:tab/>
      </w:r>
      <w:r w:rsidR="00D152E4">
        <w:rPr>
          <w:b/>
          <w:bCs/>
          <w:iCs/>
          <w:sz w:val="22"/>
          <w:szCs w:val="22"/>
          <w:lang w:val="en-US"/>
        </w:rPr>
        <w:t xml:space="preserve">     </w:t>
      </w:r>
      <w:r>
        <w:rPr>
          <w:iCs/>
          <w:sz w:val="22"/>
          <w:szCs w:val="22"/>
          <w:lang w:val="en-US"/>
        </w:rPr>
        <w:t>(3)</w:t>
      </w:r>
    </w:p>
    <w:p w:rsidR="005F5165" w:rsidRPr="005F5165" w:rsidRDefault="005F5165" w:rsidP="005F5165">
      <w:pPr>
        <w:ind w:firstLine="0"/>
        <w:contextualSpacing/>
        <w:rPr>
          <w:sz w:val="22"/>
          <w:szCs w:val="22"/>
        </w:rPr>
      </w:pPr>
      <w:r w:rsidRPr="005F5165">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p>
    <w:p w:rsidR="00DD428D" w:rsidRPr="00922520" w:rsidRDefault="00DD428D" w:rsidP="00DD428D">
      <w:pPr>
        <w:ind w:firstLine="0"/>
        <w:contextualSpacing/>
        <w:mirrorIndents/>
        <w:rPr>
          <w:rFonts w:ascii="Arial" w:hAnsi="Arial" w:cs="Arial"/>
          <w:b/>
          <w:szCs w:val="24"/>
        </w:rPr>
      </w:pPr>
      <w:r>
        <w:rPr>
          <w:rFonts w:ascii="Arial" w:hAnsi="Arial" w:cs="Arial"/>
          <w:b/>
          <w:szCs w:val="24"/>
        </w:rPr>
        <w:t xml:space="preserve">2.5 </w:t>
      </w:r>
      <w:r w:rsidRPr="00922520">
        <w:rPr>
          <w:rFonts w:ascii="Arial" w:hAnsi="Arial" w:cs="Arial"/>
          <w:b/>
          <w:szCs w:val="24"/>
        </w:rPr>
        <w:t>References</w:t>
      </w:r>
    </w:p>
    <w:p w:rsidR="00DD428D" w:rsidRDefault="00DD428D" w:rsidP="00DD428D">
      <w:pPr>
        <w:contextualSpacing/>
        <w:mirrorIndents/>
        <w:rPr>
          <w:sz w:val="22"/>
          <w:szCs w:val="22"/>
        </w:rPr>
      </w:pPr>
      <w:r w:rsidRPr="005270BE">
        <w:rPr>
          <w:sz w:val="22"/>
          <w:szCs w:val="22"/>
        </w:rPr>
        <w:t>References should be numbered consecutively throughout the paper using Arabic figures in brackets: [1], [2], etc. and collected together in a section headed "References" at the end of the paper. Reference to journal articles [1], textbooks [2], papers in conference proceedings [3], chapters in books [4], monographs [2], technical reports [5] and theses [6], should provide sufficient information as in the samples.</w:t>
      </w:r>
    </w:p>
    <w:p w:rsidR="00DD428D" w:rsidRDefault="00DD428D" w:rsidP="00F80AE9">
      <w:pPr>
        <w:ind w:firstLine="0"/>
        <w:contextualSpacing/>
        <w:mirrorIndents/>
        <w:rPr>
          <w:rFonts w:ascii="Arial" w:hAnsi="Arial" w:cs="Arial"/>
          <w:b/>
          <w:szCs w:val="24"/>
        </w:rPr>
      </w:pPr>
    </w:p>
    <w:p w:rsidR="00F80AE9" w:rsidRDefault="00F80AE9" w:rsidP="00F80AE9">
      <w:pPr>
        <w:ind w:firstLine="0"/>
        <w:contextualSpacing/>
        <w:mirrorIndents/>
        <w:rPr>
          <w:rFonts w:ascii="Arial" w:hAnsi="Arial" w:cs="Arial"/>
          <w:b/>
          <w:szCs w:val="24"/>
        </w:rPr>
      </w:pPr>
      <w:r w:rsidRPr="00F80AE9">
        <w:rPr>
          <w:rFonts w:ascii="Arial" w:hAnsi="Arial" w:cs="Arial"/>
          <w:b/>
          <w:szCs w:val="24"/>
        </w:rPr>
        <w:t>3. Submitting the paper</w:t>
      </w:r>
    </w:p>
    <w:p w:rsidR="00F80AE9" w:rsidRDefault="00F80AE9" w:rsidP="00530065">
      <w:pPr>
        <w:ind w:firstLine="397"/>
        <w:contextualSpacing/>
        <w:mirrorIndents/>
        <w:rPr>
          <w:sz w:val="22"/>
          <w:szCs w:val="22"/>
        </w:rPr>
      </w:pPr>
      <w:r w:rsidRPr="000078A6">
        <w:rPr>
          <w:sz w:val="22"/>
          <w:szCs w:val="22"/>
        </w:rPr>
        <w:t xml:space="preserve">The full paper has to be submitted electronically via the website of the conference </w:t>
      </w:r>
      <w:r w:rsidR="00D152E4">
        <w:rPr>
          <w:sz w:val="22"/>
          <w:szCs w:val="22"/>
        </w:rPr>
        <w:t>(http://</w:t>
      </w:r>
      <w:r w:rsidR="00A83DFE">
        <w:rPr>
          <w:sz w:val="22"/>
          <w:szCs w:val="22"/>
        </w:rPr>
        <w:t>cms.nitw.ac.in/conference/mmse2018</w:t>
      </w:r>
      <w:r w:rsidR="00D152E4">
        <w:rPr>
          <w:sz w:val="22"/>
          <w:szCs w:val="22"/>
        </w:rPr>
        <w:t>/)</w:t>
      </w:r>
      <w:r w:rsidR="000078A6" w:rsidRPr="000078A6">
        <w:rPr>
          <w:sz w:val="22"/>
          <w:szCs w:val="22"/>
        </w:rPr>
        <w:t xml:space="preserve"> </w:t>
      </w:r>
      <w:r w:rsidR="00393AC9">
        <w:rPr>
          <w:sz w:val="22"/>
          <w:szCs w:val="22"/>
        </w:rPr>
        <w:t xml:space="preserve">by </w:t>
      </w:r>
      <w:r w:rsidR="004A0EEA">
        <w:rPr>
          <w:sz w:val="22"/>
          <w:szCs w:val="22"/>
        </w:rPr>
        <w:t>the deadline (see website for details)</w:t>
      </w:r>
      <w:r w:rsidRPr="000078A6">
        <w:rPr>
          <w:sz w:val="22"/>
          <w:szCs w:val="22"/>
        </w:rPr>
        <w:t>.</w:t>
      </w:r>
    </w:p>
    <w:p w:rsidR="005270BE" w:rsidRPr="000078A6" w:rsidRDefault="005270BE" w:rsidP="005270BE">
      <w:pPr>
        <w:ind w:firstLine="0"/>
        <w:contextualSpacing/>
        <w:mirrorIndents/>
        <w:rPr>
          <w:sz w:val="22"/>
          <w:szCs w:val="22"/>
        </w:rPr>
      </w:pPr>
    </w:p>
    <w:p w:rsidR="002C5633" w:rsidRPr="002C5633" w:rsidRDefault="00F80AE9" w:rsidP="002C5633">
      <w:pPr>
        <w:ind w:firstLine="0"/>
        <w:contextualSpacing/>
        <w:mirrorIndents/>
        <w:rPr>
          <w:rFonts w:ascii="Arial" w:hAnsi="Arial" w:cs="Arial"/>
          <w:b/>
          <w:szCs w:val="24"/>
        </w:rPr>
      </w:pPr>
      <w:r>
        <w:rPr>
          <w:rFonts w:ascii="Arial" w:hAnsi="Arial" w:cs="Arial"/>
          <w:b/>
          <w:szCs w:val="24"/>
        </w:rPr>
        <w:t>4</w:t>
      </w:r>
      <w:r w:rsidR="002C5633">
        <w:rPr>
          <w:rFonts w:ascii="Arial" w:hAnsi="Arial" w:cs="Arial"/>
          <w:b/>
          <w:szCs w:val="24"/>
        </w:rPr>
        <w:t>. C</w:t>
      </w:r>
      <w:r w:rsidR="002C5633" w:rsidRPr="002C5633">
        <w:rPr>
          <w:rFonts w:ascii="Arial" w:hAnsi="Arial" w:cs="Arial"/>
          <w:b/>
          <w:szCs w:val="24"/>
        </w:rPr>
        <w:t>onclusion</w:t>
      </w:r>
    </w:p>
    <w:p w:rsidR="002C5633" w:rsidRPr="00942EA6" w:rsidRDefault="002C5633" w:rsidP="002C5633">
      <w:pPr>
        <w:ind w:firstLine="397"/>
        <w:contextualSpacing/>
        <w:mirrorIndents/>
        <w:rPr>
          <w:sz w:val="22"/>
          <w:szCs w:val="22"/>
        </w:rPr>
      </w:pPr>
      <w:r w:rsidRPr="00942EA6">
        <w:rPr>
          <w:sz w:val="22"/>
          <w:szCs w:val="22"/>
        </w:rPr>
        <w:t xml:space="preserve">Conclusions should state concisely the most important </w:t>
      </w:r>
      <w:r w:rsidR="00D152E4">
        <w:rPr>
          <w:sz w:val="22"/>
          <w:szCs w:val="22"/>
        </w:rPr>
        <w:t>findings</w:t>
      </w:r>
      <w:r w:rsidRPr="00942EA6">
        <w:rPr>
          <w:sz w:val="22"/>
          <w:szCs w:val="22"/>
        </w:rPr>
        <w:t xml:space="preserve"> of the paper as well as the author’s views of the practical implications of the results.</w:t>
      </w:r>
    </w:p>
    <w:p w:rsidR="005F5165" w:rsidRDefault="005F5165" w:rsidP="00942EA6">
      <w:pPr>
        <w:ind w:firstLine="397"/>
        <w:contextualSpacing/>
        <w:mirrorIndents/>
        <w:rPr>
          <w:sz w:val="22"/>
          <w:szCs w:val="22"/>
        </w:rPr>
      </w:pPr>
    </w:p>
    <w:p w:rsidR="00F80AE9" w:rsidRDefault="00F80AE9" w:rsidP="00F80AE9">
      <w:pPr>
        <w:ind w:firstLine="0"/>
        <w:contextualSpacing/>
        <w:mirrorIndents/>
        <w:rPr>
          <w:rFonts w:ascii="Arial" w:hAnsi="Arial" w:cs="Arial"/>
          <w:b/>
          <w:sz w:val="22"/>
          <w:szCs w:val="22"/>
        </w:rPr>
      </w:pPr>
      <w:r w:rsidRPr="00F80AE9">
        <w:rPr>
          <w:rFonts w:ascii="Arial" w:hAnsi="Arial" w:cs="Arial"/>
          <w:b/>
          <w:sz w:val="22"/>
          <w:szCs w:val="22"/>
        </w:rPr>
        <w:t>Acknowledgements</w:t>
      </w:r>
    </w:p>
    <w:p w:rsidR="00F80AE9" w:rsidRPr="00942EA6" w:rsidRDefault="00F80AE9" w:rsidP="00F80AE9">
      <w:pPr>
        <w:ind w:firstLine="397"/>
        <w:contextualSpacing/>
        <w:mirrorIndents/>
        <w:rPr>
          <w:sz w:val="22"/>
          <w:szCs w:val="22"/>
        </w:rPr>
      </w:pPr>
      <w:r w:rsidRPr="00942EA6">
        <w:rPr>
          <w:sz w:val="22"/>
          <w:szCs w:val="22"/>
        </w:rPr>
        <w:t>A short acknowledgement section can be written between the conclusion and the references. Sponsorship and financial support acknowledgments should be included here. Acknowledging the contributions of other colleagues who are not included in the authorship of this paper is also added in this section. If no acknowledgement is necessary, this section should not appear in the paper.</w:t>
      </w:r>
    </w:p>
    <w:p w:rsidR="00F80AE9" w:rsidRDefault="00F80AE9" w:rsidP="00942EA6">
      <w:pPr>
        <w:ind w:firstLine="397"/>
        <w:contextualSpacing/>
        <w:mirrorIndents/>
        <w:rPr>
          <w:sz w:val="22"/>
          <w:szCs w:val="22"/>
        </w:rPr>
      </w:pPr>
    </w:p>
    <w:p w:rsidR="00DD428D" w:rsidRPr="000800D4" w:rsidRDefault="00DD428D" w:rsidP="00DD428D">
      <w:pPr>
        <w:pStyle w:val="ReferencesClauseTitle"/>
        <w:spacing w:before="180" w:after="60"/>
        <w:jc w:val="center"/>
        <w:rPr>
          <w:rFonts w:ascii="Times New Roman" w:hAnsi="Times New Roman"/>
          <w:caps w:val="0"/>
        </w:rPr>
      </w:pPr>
      <w:r w:rsidRPr="000800D4">
        <w:rPr>
          <w:rFonts w:ascii="Times New Roman" w:hAnsi="Times New Roman"/>
          <w:caps w:val="0"/>
        </w:rPr>
        <w:t>References</w:t>
      </w:r>
    </w:p>
    <w:p w:rsidR="00DD428D" w:rsidRPr="000800D4" w:rsidRDefault="00DD428D" w:rsidP="00DD428D">
      <w:pPr>
        <w:pStyle w:val="BodyTextIndent"/>
        <w:rPr>
          <w:sz w:val="18"/>
          <w:szCs w:val="18"/>
        </w:rPr>
      </w:pPr>
      <w:bookmarkStart w:id="4" w:name="_GoBack"/>
      <w:bookmarkEnd w:id="4"/>
    </w:p>
    <w:p w:rsidR="00DD428D" w:rsidRPr="000800D4" w:rsidRDefault="00DD428D" w:rsidP="00DD428D">
      <w:pPr>
        <w:pStyle w:val="refs"/>
        <w:spacing w:after="120"/>
        <w:ind w:left="335" w:hanging="364"/>
        <w:jc w:val="both"/>
        <w:rPr>
          <w:sz w:val="18"/>
          <w:szCs w:val="18"/>
        </w:rPr>
      </w:pPr>
      <w:r w:rsidRPr="000800D4">
        <w:rPr>
          <w:sz w:val="18"/>
          <w:szCs w:val="18"/>
        </w:rPr>
        <w:t>[1]</w:t>
      </w:r>
      <w:r w:rsidRPr="000800D4">
        <w:rPr>
          <w:sz w:val="18"/>
          <w:szCs w:val="18"/>
        </w:rPr>
        <w:tab/>
      </w:r>
      <w:r w:rsidRPr="00754C77">
        <w:rPr>
          <w:bCs/>
          <w:sz w:val="18"/>
          <w:szCs w:val="18"/>
        </w:rPr>
        <w:t xml:space="preserve">I. </w:t>
      </w:r>
      <w:proofErr w:type="spellStart"/>
      <w:r w:rsidRPr="00754C77">
        <w:rPr>
          <w:bCs/>
          <w:sz w:val="18"/>
          <w:szCs w:val="18"/>
        </w:rPr>
        <w:t>Janajreh</w:t>
      </w:r>
      <w:proofErr w:type="spellEnd"/>
      <w:r w:rsidRPr="00754C77">
        <w:rPr>
          <w:bCs/>
          <w:sz w:val="18"/>
          <w:szCs w:val="18"/>
        </w:rPr>
        <w:t xml:space="preserve">, S. Syed, R. </w:t>
      </w:r>
      <w:proofErr w:type="spellStart"/>
      <w:r w:rsidRPr="00754C77">
        <w:rPr>
          <w:bCs/>
          <w:sz w:val="18"/>
          <w:szCs w:val="18"/>
        </w:rPr>
        <w:t>Qudaih</w:t>
      </w:r>
      <w:proofErr w:type="spellEnd"/>
      <w:r w:rsidRPr="00754C77">
        <w:rPr>
          <w:bCs/>
          <w:sz w:val="18"/>
          <w:szCs w:val="18"/>
        </w:rPr>
        <w:t xml:space="preserve">, I. </w:t>
      </w:r>
      <w:proofErr w:type="spellStart"/>
      <w:r w:rsidRPr="00754C77">
        <w:rPr>
          <w:bCs/>
          <w:sz w:val="18"/>
          <w:szCs w:val="18"/>
        </w:rPr>
        <w:t>Talab</w:t>
      </w:r>
      <w:proofErr w:type="spellEnd"/>
      <w:r w:rsidRPr="000800D4">
        <w:rPr>
          <w:iCs/>
          <w:sz w:val="18"/>
          <w:szCs w:val="18"/>
        </w:rPr>
        <w:t>.</w:t>
      </w:r>
      <w:r w:rsidRPr="000800D4">
        <w:rPr>
          <w:sz w:val="18"/>
          <w:szCs w:val="18"/>
        </w:rPr>
        <w:t xml:space="preserve"> </w:t>
      </w:r>
      <w:r w:rsidRPr="00754C77">
        <w:rPr>
          <w:bCs/>
          <w:sz w:val="18"/>
          <w:szCs w:val="18"/>
        </w:rPr>
        <w:t>Solar Assisted Gasification: Systematic Analysis and Numerical Simulation</w:t>
      </w:r>
      <w:r w:rsidRPr="000800D4">
        <w:rPr>
          <w:sz w:val="18"/>
          <w:szCs w:val="18"/>
        </w:rPr>
        <w:t xml:space="preserve">. </w:t>
      </w:r>
      <w:r>
        <w:rPr>
          <w:sz w:val="18"/>
          <w:szCs w:val="18"/>
        </w:rPr>
        <w:t>Int. J. Thermal &amp; Environmental Engineering 2010</w:t>
      </w:r>
      <w:proofErr w:type="gramStart"/>
      <w:r>
        <w:rPr>
          <w:sz w:val="18"/>
          <w:szCs w:val="18"/>
        </w:rPr>
        <w:t>;</w:t>
      </w:r>
      <w:r w:rsidRPr="000800D4">
        <w:rPr>
          <w:sz w:val="18"/>
          <w:szCs w:val="18"/>
        </w:rPr>
        <w:t>1:</w:t>
      </w:r>
      <w:r w:rsidRPr="00754C77">
        <w:rPr>
          <w:bCs/>
          <w:sz w:val="18"/>
          <w:szCs w:val="18"/>
        </w:rPr>
        <w:t>81</w:t>
      </w:r>
      <w:proofErr w:type="gramEnd"/>
      <w:r w:rsidRPr="00754C77">
        <w:rPr>
          <w:bCs/>
          <w:sz w:val="18"/>
          <w:szCs w:val="18"/>
        </w:rPr>
        <w:t>-90</w:t>
      </w:r>
      <w:r>
        <w:rPr>
          <w:bCs/>
          <w:sz w:val="18"/>
          <w:szCs w:val="18"/>
        </w:rPr>
        <w:t>,</w:t>
      </w:r>
      <w:r w:rsidRPr="00754C77">
        <w:rPr>
          <w:bCs/>
          <w:sz w:val="18"/>
          <w:szCs w:val="18"/>
        </w:rPr>
        <w:t xml:space="preserve"> </w:t>
      </w:r>
      <w:r w:rsidRPr="00754C77">
        <w:rPr>
          <w:bCs/>
          <w:color w:val="0070C0"/>
          <w:sz w:val="18"/>
          <w:szCs w:val="18"/>
        </w:rPr>
        <w:t>DOI: 10.5383/ijtee.01.02.004</w:t>
      </w:r>
      <w:r>
        <w:rPr>
          <w:bCs/>
          <w:sz w:val="18"/>
          <w:szCs w:val="18"/>
        </w:rPr>
        <w:t xml:space="preserve"> </w:t>
      </w:r>
    </w:p>
    <w:p w:rsidR="00DD428D" w:rsidRPr="000800D4" w:rsidRDefault="00DD428D" w:rsidP="00DD428D">
      <w:pPr>
        <w:pStyle w:val="refs"/>
        <w:spacing w:after="120"/>
        <w:ind w:left="335" w:hanging="364"/>
        <w:jc w:val="both"/>
        <w:rPr>
          <w:sz w:val="18"/>
          <w:szCs w:val="18"/>
        </w:rPr>
      </w:pPr>
      <w:r w:rsidRPr="000800D4">
        <w:rPr>
          <w:sz w:val="18"/>
          <w:szCs w:val="18"/>
        </w:rPr>
        <w:t>[2]</w:t>
      </w:r>
      <w:r w:rsidRPr="000800D4">
        <w:rPr>
          <w:sz w:val="18"/>
          <w:szCs w:val="18"/>
        </w:rPr>
        <w:tab/>
      </w:r>
      <w:proofErr w:type="spellStart"/>
      <w:r w:rsidRPr="000800D4">
        <w:rPr>
          <w:iCs/>
          <w:sz w:val="18"/>
          <w:szCs w:val="18"/>
        </w:rPr>
        <w:t>Haik</w:t>
      </w:r>
      <w:proofErr w:type="spellEnd"/>
      <w:r w:rsidRPr="000800D4">
        <w:rPr>
          <w:iCs/>
          <w:sz w:val="18"/>
          <w:szCs w:val="18"/>
        </w:rPr>
        <w:t>, Y:</w:t>
      </w:r>
      <w:r w:rsidRPr="000800D4">
        <w:rPr>
          <w:sz w:val="18"/>
          <w:szCs w:val="18"/>
        </w:rPr>
        <w:t xml:space="preserve"> Engineering Design Process. </w:t>
      </w:r>
      <w:smartTag w:uri="urn:schemas-microsoft-com:office:smarttags" w:element="place">
        <w:smartTag w:uri="urn:schemas-microsoft-com:office:smarttags" w:element="City">
          <w:r w:rsidRPr="000800D4">
            <w:rPr>
              <w:sz w:val="18"/>
              <w:szCs w:val="18"/>
            </w:rPr>
            <w:t>Pacific Grove</w:t>
          </w:r>
        </w:smartTag>
      </w:smartTag>
      <w:r w:rsidRPr="000800D4">
        <w:rPr>
          <w:sz w:val="18"/>
          <w:szCs w:val="18"/>
        </w:rPr>
        <w:t>: Brooks/Cole, 2003.</w:t>
      </w:r>
    </w:p>
    <w:p w:rsidR="00DD428D" w:rsidRPr="000800D4" w:rsidRDefault="00DD428D" w:rsidP="00DD428D">
      <w:pPr>
        <w:pStyle w:val="refs"/>
        <w:spacing w:after="120"/>
        <w:ind w:left="335" w:hanging="364"/>
        <w:jc w:val="both"/>
        <w:rPr>
          <w:sz w:val="18"/>
          <w:szCs w:val="18"/>
        </w:rPr>
      </w:pPr>
      <w:r w:rsidRPr="000800D4">
        <w:rPr>
          <w:sz w:val="18"/>
          <w:szCs w:val="18"/>
        </w:rPr>
        <w:t>[3]</w:t>
      </w:r>
      <w:r w:rsidRPr="000800D4">
        <w:rPr>
          <w:color w:val="FF0000"/>
          <w:sz w:val="18"/>
          <w:szCs w:val="18"/>
        </w:rPr>
        <w:tab/>
      </w:r>
      <w:proofErr w:type="spellStart"/>
      <w:r>
        <w:rPr>
          <w:iCs/>
          <w:sz w:val="18"/>
          <w:szCs w:val="18"/>
        </w:rPr>
        <w:t>Toukourou</w:t>
      </w:r>
      <w:proofErr w:type="spellEnd"/>
      <w:r>
        <w:rPr>
          <w:iCs/>
          <w:sz w:val="18"/>
          <w:szCs w:val="18"/>
        </w:rPr>
        <w:t xml:space="preserve"> N</w:t>
      </w:r>
      <w:r w:rsidRPr="000800D4">
        <w:rPr>
          <w:iCs/>
          <w:sz w:val="18"/>
          <w:szCs w:val="18"/>
        </w:rPr>
        <w:t xml:space="preserve">M, </w:t>
      </w:r>
      <w:proofErr w:type="spellStart"/>
      <w:r w:rsidRPr="000800D4">
        <w:rPr>
          <w:iCs/>
          <w:sz w:val="18"/>
          <w:szCs w:val="18"/>
        </w:rPr>
        <w:t>Gakwaya</w:t>
      </w:r>
      <w:proofErr w:type="spellEnd"/>
      <w:r>
        <w:rPr>
          <w:iCs/>
          <w:sz w:val="18"/>
          <w:szCs w:val="18"/>
        </w:rPr>
        <w:t xml:space="preserve"> B, </w:t>
      </w:r>
      <w:proofErr w:type="spellStart"/>
      <w:r>
        <w:rPr>
          <w:iCs/>
          <w:sz w:val="18"/>
          <w:szCs w:val="18"/>
        </w:rPr>
        <w:t>Yazdani</w:t>
      </w:r>
      <w:proofErr w:type="spellEnd"/>
      <w:r>
        <w:rPr>
          <w:iCs/>
          <w:sz w:val="18"/>
          <w:szCs w:val="18"/>
        </w:rPr>
        <w:t xml:space="preserve"> JJ</w:t>
      </w:r>
      <w:r w:rsidRPr="000800D4">
        <w:rPr>
          <w:iCs/>
          <w:sz w:val="18"/>
          <w:szCs w:val="18"/>
        </w:rPr>
        <w:t>.</w:t>
      </w:r>
      <w:r w:rsidRPr="000800D4">
        <w:rPr>
          <w:sz w:val="18"/>
          <w:szCs w:val="18"/>
        </w:rPr>
        <w:t xml:space="preserve"> An object-oriented finite element implementation of large deformation frictional contact problems and applications. Proceedings of the 1</w:t>
      </w:r>
      <w:r w:rsidRPr="000800D4">
        <w:rPr>
          <w:sz w:val="18"/>
          <w:szCs w:val="18"/>
          <w:vertAlign w:val="superscript"/>
        </w:rPr>
        <w:t>st</w:t>
      </w:r>
      <w:r w:rsidRPr="000800D4">
        <w:rPr>
          <w:sz w:val="18"/>
          <w:szCs w:val="18"/>
        </w:rPr>
        <w:t xml:space="preserve"> MIT conference on CFSM. Cambridge, MA, 2001.</w:t>
      </w:r>
      <w:r>
        <w:rPr>
          <w:sz w:val="18"/>
          <w:szCs w:val="18"/>
        </w:rPr>
        <w:t xml:space="preserve"> </w:t>
      </w:r>
      <w:r>
        <w:rPr>
          <w:bCs/>
          <w:color w:val="0070C0"/>
          <w:sz w:val="18"/>
          <w:szCs w:val="18"/>
        </w:rPr>
        <w:t>DOI: 10.5383/mitcfsm</w:t>
      </w:r>
      <w:r w:rsidRPr="00754C77">
        <w:rPr>
          <w:bCs/>
          <w:color w:val="0070C0"/>
          <w:sz w:val="18"/>
          <w:szCs w:val="18"/>
        </w:rPr>
        <w:t>.01</w:t>
      </w:r>
      <w:r>
        <w:rPr>
          <w:bCs/>
          <w:color w:val="0070C0"/>
          <w:sz w:val="18"/>
          <w:szCs w:val="18"/>
        </w:rPr>
        <w:t>00</w:t>
      </w:r>
      <w:r w:rsidRPr="00754C77">
        <w:rPr>
          <w:bCs/>
          <w:color w:val="0070C0"/>
          <w:sz w:val="18"/>
          <w:szCs w:val="18"/>
        </w:rPr>
        <w:t>0</w:t>
      </w:r>
      <w:r>
        <w:rPr>
          <w:bCs/>
          <w:color w:val="0070C0"/>
          <w:sz w:val="18"/>
          <w:szCs w:val="18"/>
        </w:rPr>
        <w:t>5</w:t>
      </w:r>
      <w:r w:rsidRPr="00754C77">
        <w:rPr>
          <w:bCs/>
          <w:color w:val="0070C0"/>
          <w:sz w:val="18"/>
          <w:szCs w:val="18"/>
        </w:rPr>
        <w:t>0</w:t>
      </w:r>
      <w:r>
        <w:rPr>
          <w:bCs/>
          <w:color w:val="0070C0"/>
          <w:sz w:val="18"/>
          <w:szCs w:val="18"/>
        </w:rPr>
        <w:t>8</w:t>
      </w:r>
      <w:r w:rsidRPr="00754C77">
        <w:rPr>
          <w:bCs/>
          <w:color w:val="0070C0"/>
          <w:sz w:val="18"/>
          <w:szCs w:val="18"/>
        </w:rPr>
        <w:t>4</w:t>
      </w:r>
    </w:p>
    <w:p w:rsidR="00DD428D" w:rsidRPr="000800D4" w:rsidRDefault="00DD428D" w:rsidP="00DD428D">
      <w:pPr>
        <w:pStyle w:val="refs"/>
        <w:spacing w:after="120"/>
        <w:ind w:left="335" w:hanging="364"/>
        <w:jc w:val="both"/>
        <w:rPr>
          <w:sz w:val="18"/>
          <w:szCs w:val="18"/>
        </w:rPr>
      </w:pPr>
      <w:r w:rsidRPr="000800D4">
        <w:rPr>
          <w:sz w:val="18"/>
          <w:szCs w:val="18"/>
        </w:rPr>
        <w:t>[4]</w:t>
      </w:r>
      <w:r w:rsidRPr="000800D4">
        <w:rPr>
          <w:sz w:val="18"/>
          <w:szCs w:val="18"/>
        </w:rPr>
        <w:tab/>
      </w:r>
      <w:proofErr w:type="spellStart"/>
      <w:r w:rsidRPr="000800D4">
        <w:rPr>
          <w:iCs/>
          <w:sz w:val="18"/>
          <w:szCs w:val="18"/>
        </w:rPr>
        <w:t>Occ</w:t>
      </w:r>
      <w:r>
        <w:rPr>
          <w:iCs/>
          <w:sz w:val="18"/>
          <w:szCs w:val="18"/>
        </w:rPr>
        <w:t>e</w:t>
      </w:r>
      <w:r w:rsidRPr="000800D4">
        <w:rPr>
          <w:iCs/>
          <w:sz w:val="18"/>
          <w:szCs w:val="18"/>
        </w:rPr>
        <w:t>elli</w:t>
      </w:r>
      <w:proofErr w:type="spellEnd"/>
      <w:r w:rsidRPr="000800D4">
        <w:rPr>
          <w:iCs/>
          <w:sz w:val="18"/>
          <w:szCs w:val="18"/>
        </w:rPr>
        <w:t xml:space="preserve"> </w:t>
      </w:r>
      <w:r>
        <w:rPr>
          <w:iCs/>
          <w:sz w:val="18"/>
          <w:szCs w:val="18"/>
        </w:rPr>
        <w:t xml:space="preserve">V, </w:t>
      </w:r>
      <w:proofErr w:type="spellStart"/>
      <w:r>
        <w:rPr>
          <w:iCs/>
          <w:sz w:val="18"/>
          <w:szCs w:val="18"/>
        </w:rPr>
        <w:t>Tadrict</w:t>
      </w:r>
      <w:proofErr w:type="spellEnd"/>
      <w:r>
        <w:rPr>
          <w:iCs/>
          <w:sz w:val="18"/>
          <w:szCs w:val="18"/>
        </w:rPr>
        <w:t xml:space="preserve"> W</w:t>
      </w:r>
      <w:r w:rsidRPr="000800D4">
        <w:rPr>
          <w:iCs/>
          <w:sz w:val="18"/>
          <w:szCs w:val="18"/>
        </w:rPr>
        <w:t xml:space="preserve">, </w:t>
      </w:r>
      <w:proofErr w:type="spellStart"/>
      <w:r w:rsidRPr="000800D4">
        <w:rPr>
          <w:iCs/>
          <w:sz w:val="18"/>
          <w:szCs w:val="18"/>
        </w:rPr>
        <w:t>Rad</w:t>
      </w:r>
      <w:r>
        <w:rPr>
          <w:iCs/>
          <w:sz w:val="18"/>
          <w:szCs w:val="18"/>
        </w:rPr>
        <w:t>dev</w:t>
      </w:r>
      <w:proofErr w:type="spellEnd"/>
      <w:r>
        <w:rPr>
          <w:iCs/>
          <w:sz w:val="18"/>
          <w:szCs w:val="18"/>
        </w:rPr>
        <w:t xml:space="preserve"> H</w:t>
      </w:r>
      <w:r w:rsidRPr="000800D4">
        <w:rPr>
          <w:iCs/>
          <w:sz w:val="18"/>
          <w:szCs w:val="18"/>
        </w:rPr>
        <w:t xml:space="preserve">. Disintegration of cylindrical liquid columns in liquid-fluid systems: direct numerical simulation. In: </w:t>
      </w:r>
      <w:r>
        <w:rPr>
          <w:iCs/>
          <w:sz w:val="18"/>
          <w:szCs w:val="18"/>
        </w:rPr>
        <w:t>Schmitt</w:t>
      </w:r>
      <w:r w:rsidRPr="000800D4">
        <w:rPr>
          <w:iCs/>
          <w:sz w:val="18"/>
          <w:szCs w:val="18"/>
        </w:rPr>
        <w:t xml:space="preserve"> A (Ed), Dynamics of Multiphase Flows. </w:t>
      </w:r>
      <w:proofErr w:type="gramStart"/>
      <w:r w:rsidRPr="000800D4">
        <w:rPr>
          <w:iCs/>
          <w:sz w:val="18"/>
          <w:szCs w:val="18"/>
        </w:rPr>
        <w:t>across</w:t>
      </w:r>
      <w:proofErr w:type="gramEnd"/>
      <w:r w:rsidRPr="000800D4">
        <w:rPr>
          <w:iCs/>
          <w:sz w:val="18"/>
          <w:szCs w:val="18"/>
        </w:rPr>
        <w:t xml:space="preserve"> Interfaces.</w:t>
      </w:r>
      <w:r>
        <w:rPr>
          <w:iCs/>
          <w:sz w:val="18"/>
          <w:szCs w:val="18"/>
        </w:rPr>
        <w:t xml:space="preserve"> Springer-</w:t>
      </w:r>
      <w:proofErr w:type="spellStart"/>
      <w:r>
        <w:rPr>
          <w:iCs/>
          <w:sz w:val="18"/>
          <w:szCs w:val="18"/>
        </w:rPr>
        <w:t>Verlag</w:t>
      </w:r>
      <w:proofErr w:type="spellEnd"/>
      <w:r>
        <w:rPr>
          <w:iCs/>
          <w:sz w:val="18"/>
          <w:szCs w:val="18"/>
        </w:rPr>
        <w:t>, 200</w:t>
      </w:r>
      <w:r w:rsidRPr="000800D4">
        <w:rPr>
          <w:iCs/>
          <w:sz w:val="18"/>
          <w:szCs w:val="18"/>
        </w:rPr>
        <w:t xml:space="preserve">6, pp. </w:t>
      </w:r>
      <w:r>
        <w:rPr>
          <w:sz w:val="18"/>
          <w:szCs w:val="18"/>
        </w:rPr>
        <w:t>21-6</w:t>
      </w:r>
      <w:r w:rsidRPr="000800D4">
        <w:rPr>
          <w:sz w:val="18"/>
          <w:szCs w:val="18"/>
        </w:rPr>
        <w:t>0</w:t>
      </w:r>
      <w:r w:rsidRPr="000800D4">
        <w:rPr>
          <w:iCs/>
          <w:sz w:val="18"/>
          <w:szCs w:val="18"/>
        </w:rPr>
        <w:t>.</w:t>
      </w:r>
    </w:p>
    <w:p w:rsidR="00DD428D" w:rsidRPr="000800D4" w:rsidRDefault="00DD428D" w:rsidP="00DD428D">
      <w:pPr>
        <w:pStyle w:val="refs"/>
        <w:spacing w:after="120"/>
        <w:ind w:left="335" w:hanging="336"/>
        <w:jc w:val="both"/>
        <w:rPr>
          <w:sz w:val="18"/>
          <w:szCs w:val="18"/>
        </w:rPr>
      </w:pPr>
      <w:r w:rsidRPr="000800D4">
        <w:rPr>
          <w:sz w:val="18"/>
          <w:szCs w:val="18"/>
        </w:rPr>
        <w:t>[5]</w:t>
      </w:r>
      <w:r w:rsidRPr="000800D4">
        <w:rPr>
          <w:sz w:val="18"/>
          <w:szCs w:val="18"/>
        </w:rPr>
        <w:tab/>
      </w:r>
      <w:proofErr w:type="spellStart"/>
      <w:r>
        <w:rPr>
          <w:sz w:val="18"/>
          <w:szCs w:val="18"/>
        </w:rPr>
        <w:t>Pe</w:t>
      </w:r>
      <w:r w:rsidRPr="000800D4">
        <w:rPr>
          <w:sz w:val="18"/>
          <w:szCs w:val="18"/>
        </w:rPr>
        <w:t>k</w:t>
      </w:r>
      <w:r>
        <w:rPr>
          <w:sz w:val="18"/>
          <w:szCs w:val="18"/>
        </w:rPr>
        <w:t>y</w:t>
      </w:r>
      <w:proofErr w:type="spellEnd"/>
      <w:r>
        <w:rPr>
          <w:sz w:val="18"/>
          <w:szCs w:val="18"/>
        </w:rPr>
        <w:t xml:space="preserve"> GK</w:t>
      </w:r>
      <w:r w:rsidRPr="000800D4">
        <w:rPr>
          <w:sz w:val="18"/>
          <w:szCs w:val="18"/>
        </w:rPr>
        <w:t xml:space="preserve">. X-Analysis Integration (XAI) Technology. </w:t>
      </w:r>
      <w:r>
        <w:rPr>
          <w:sz w:val="18"/>
          <w:szCs w:val="18"/>
        </w:rPr>
        <w:t>Virginia</w:t>
      </w:r>
      <w:r w:rsidRPr="000800D4">
        <w:rPr>
          <w:sz w:val="18"/>
          <w:szCs w:val="18"/>
        </w:rPr>
        <w:t xml:space="preserve"> Tec</w:t>
      </w:r>
      <w:r>
        <w:rPr>
          <w:sz w:val="18"/>
          <w:szCs w:val="18"/>
        </w:rPr>
        <w:t>h Report EL002-2000A, March 2010</w:t>
      </w:r>
      <w:r w:rsidRPr="000800D4">
        <w:rPr>
          <w:sz w:val="18"/>
          <w:szCs w:val="18"/>
        </w:rPr>
        <w:t>.</w:t>
      </w:r>
    </w:p>
    <w:p w:rsidR="0046374D" w:rsidRPr="00E17BC6" w:rsidRDefault="00DD428D" w:rsidP="00E17BC6">
      <w:pPr>
        <w:pStyle w:val="refs"/>
        <w:tabs>
          <w:tab w:val="left" w:pos="420"/>
        </w:tabs>
        <w:spacing w:after="120"/>
        <w:ind w:left="335" w:hanging="336"/>
        <w:jc w:val="both"/>
        <w:rPr>
          <w:sz w:val="18"/>
          <w:szCs w:val="18"/>
        </w:rPr>
      </w:pPr>
      <w:r w:rsidRPr="000800D4">
        <w:rPr>
          <w:sz w:val="18"/>
          <w:szCs w:val="18"/>
        </w:rPr>
        <w:t>[6]</w:t>
      </w:r>
      <w:r w:rsidRPr="000800D4">
        <w:rPr>
          <w:sz w:val="18"/>
          <w:szCs w:val="18"/>
        </w:rPr>
        <w:tab/>
      </w:r>
      <w:r>
        <w:rPr>
          <w:iCs/>
          <w:sz w:val="18"/>
          <w:szCs w:val="18"/>
        </w:rPr>
        <w:t xml:space="preserve">Kumar D. </w:t>
      </w:r>
      <w:proofErr w:type="spellStart"/>
      <w:r w:rsidRPr="000800D4">
        <w:rPr>
          <w:iCs/>
          <w:sz w:val="18"/>
          <w:szCs w:val="18"/>
        </w:rPr>
        <w:t>Model</w:t>
      </w:r>
      <w:r>
        <w:rPr>
          <w:iCs/>
          <w:sz w:val="18"/>
          <w:szCs w:val="18"/>
        </w:rPr>
        <w:t>ing</w:t>
      </w:r>
      <w:proofErr w:type="spellEnd"/>
      <w:r>
        <w:rPr>
          <w:iCs/>
          <w:sz w:val="18"/>
          <w:szCs w:val="18"/>
        </w:rPr>
        <w:t xml:space="preserve"> and</w:t>
      </w:r>
      <w:r w:rsidRPr="000800D4">
        <w:rPr>
          <w:iCs/>
          <w:sz w:val="18"/>
          <w:szCs w:val="18"/>
        </w:rPr>
        <w:t xml:space="preserve"> Representation to Support Design-Analysis Integration. </w:t>
      </w:r>
      <w:r>
        <w:rPr>
          <w:iCs/>
          <w:sz w:val="18"/>
          <w:szCs w:val="18"/>
        </w:rPr>
        <w:t>Master</w:t>
      </w:r>
      <w:r w:rsidRPr="000800D4">
        <w:rPr>
          <w:iCs/>
          <w:sz w:val="18"/>
          <w:szCs w:val="18"/>
        </w:rPr>
        <w:t xml:space="preserve"> Thesis, </w:t>
      </w:r>
      <w:r>
        <w:rPr>
          <w:iCs/>
          <w:sz w:val="18"/>
          <w:szCs w:val="18"/>
        </w:rPr>
        <w:t>Department of Civil Engineering, Indian Institute of Technology; 200</w:t>
      </w:r>
      <w:r w:rsidRPr="000800D4">
        <w:rPr>
          <w:iCs/>
          <w:sz w:val="18"/>
          <w:szCs w:val="18"/>
        </w:rPr>
        <w:t>9.</w:t>
      </w:r>
    </w:p>
    <w:sectPr w:rsidR="0046374D" w:rsidRPr="00E17BC6" w:rsidSect="004E477E">
      <w:footerReference w:type="default" r:id="rId9"/>
      <w:headerReference w:type="first" r:id="rId10"/>
      <w:footerReference w:type="first" r:id="rId11"/>
      <w:pgSz w:w="12240" w:h="15840" w:code="1"/>
      <w:pgMar w:top="1440" w:right="1440" w:bottom="1440" w:left="1440" w:header="907" w:footer="90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866" w:rsidRDefault="00220866">
      <w:r>
        <w:separator/>
      </w:r>
    </w:p>
  </w:endnote>
  <w:endnote w:type="continuationSeparator" w:id="0">
    <w:p w:rsidR="00220866" w:rsidRDefault="00220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C1A" w:rsidRDefault="00A47C1A">
    <w:pPr>
      <w:pStyle w:val="Footer"/>
      <w:jc w:val="center"/>
    </w:pPr>
  </w:p>
  <w:p w:rsidR="00A47C1A" w:rsidRDefault="00EC6D83">
    <w:pPr>
      <w:pStyle w:val="Footer"/>
      <w:jc w:val="center"/>
    </w:pPr>
    <w:r>
      <w:fldChar w:fldCharType="begin"/>
    </w:r>
    <w:r w:rsidR="00036E07">
      <w:instrText xml:space="preserve"> PAGE </w:instrText>
    </w:r>
    <w:r>
      <w:fldChar w:fldCharType="separate"/>
    </w:r>
    <w:r w:rsidR="000D3C69">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C1A" w:rsidRDefault="00EC6D83">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0D3C69">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866" w:rsidRDefault="00220866">
      <w:r>
        <w:separator/>
      </w:r>
    </w:p>
  </w:footnote>
  <w:footnote w:type="continuationSeparator" w:id="0">
    <w:p w:rsidR="00220866" w:rsidRDefault="002208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DFE" w:rsidRDefault="0017676D" w:rsidP="00A83DFE">
    <w:pPr>
      <w:pStyle w:val="Footer"/>
      <w:tabs>
        <w:tab w:val="clear" w:pos="4153"/>
        <w:tab w:val="clear" w:pos="8306"/>
      </w:tabs>
      <w:ind w:firstLine="0"/>
      <w:jc w:val="right"/>
      <w:rPr>
        <w:i/>
        <w:lang w:val="en-CA"/>
      </w:rPr>
    </w:pPr>
    <w:r w:rsidRPr="004E477E">
      <w:rPr>
        <w:i/>
        <w:lang w:val="en-CA"/>
      </w:rPr>
      <w:t xml:space="preserve">Proceedings of the </w:t>
    </w:r>
    <w:r w:rsidR="00A83DFE">
      <w:rPr>
        <w:i/>
        <w:lang w:val="en-CA"/>
      </w:rPr>
      <w:t xml:space="preserve">National Conference on </w:t>
    </w:r>
  </w:p>
  <w:p w:rsidR="0017676D" w:rsidRDefault="00A83DFE" w:rsidP="00A83DFE">
    <w:pPr>
      <w:pStyle w:val="Footer"/>
      <w:tabs>
        <w:tab w:val="clear" w:pos="4153"/>
        <w:tab w:val="clear" w:pos="8306"/>
      </w:tabs>
      <w:ind w:firstLine="0"/>
      <w:jc w:val="right"/>
      <w:rPr>
        <w:i/>
        <w:lang w:val="en-CA"/>
      </w:rPr>
    </w:pPr>
    <w:r>
      <w:rPr>
        <w:i/>
        <w:lang w:val="en-CA"/>
      </w:rPr>
      <w:t xml:space="preserve">Mathematical Modelling in Science and </w:t>
    </w:r>
    <w:r>
      <w:rPr>
        <w:i/>
        <w:lang w:val="en-CA"/>
      </w:rPr>
      <w:t xml:space="preserve">Engineering </w:t>
    </w:r>
  </w:p>
  <w:p w:rsidR="00A47C1A" w:rsidRDefault="00A83DFE" w:rsidP="00A83DFE">
    <w:pPr>
      <w:pStyle w:val="Footer"/>
      <w:tabs>
        <w:tab w:val="left" w:pos="720"/>
      </w:tabs>
      <w:ind w:firstLine="0"/>
      <w:jc w:val="right"/>
      <w:rPr>
        <w:i/>
        <w:lang w:val="en-CA"/>
      </w:rPr>
    </w:pPr>
    <w:r>
      <w:rPr>
        <w:i/>
        <w:lang w:val="en-CA"/>
      </w:rPr>
      <w:t xml:space="preserve">Department of Mathematics, </w:t>
    </w:r>
    <w:r w:rsidR="00540715">
      <w:rPr>
        <w:i/>
        <w:lang w:val="en-CA"/>
      </w:rPr>
      <w:t xml:space="preserve">NIT Warangal, India – </w:t>
    </w:r>
    <w:r>
      <w:rPr>
        <w:i/>
        <w:lang w:val="en-CA"/>
      </w:rPr>
      <w:t>March 27-28,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707E5302"/>
    <w:multiLevelType w:val="singleLevel"/>
    <w:tmpl w:val="DCF677BC"/>
    <w:lvl w:ilvl="0">
      <w:start w:val="1"/>
      <w:numFmt w:val="decimal"/>
      <w:lvlText w:val="[%1]"/>
      <w:lvlJc w:val="left"/>
      <w:pPr>
        <w:tabs>
          <w:tab w:val="num" w:pos="360"/>
        </w:tabs>
        <w:ind w:left="360" w:hanging="360"/>
      </w:p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8D4882"/>
    <w:rsid w:val="000078A6"/>
    <w:rsid w:val="00021A6C"/>
    <w:rsid w:val="00026BC3"/>
    <w:rsid w:val="00026D13"/>
    <w:rsid w:val="00036E07"/>
    <w:rsid w:val="00054FA2"/>
    <w:rsid w:val="00095DE1"/>
    <w:rsid w:val="000C7419"/>
    <w:rsid w:val="000D3C69"/>
    <w:rsid w:val="000F268D"/>
    <w:rsid w:val="0011741F"/>
    <w:rsid w:val="00125A5C"/>
    <w:rsid w:val="0016494C"/>
    <w:rsid w:val="001726F9"/>
    <w:rsid w:val="0017676D"/>
    <w:rsid w:val="001A06FD"/>
    <w:rsid w:val="001F0C01"/>
    <w:rsid w:val="001F4C3D"/>
    <w:rsid w:val="001F57B9"/>
    <w:rsid w:val="00220866"/>
    <w:rsid w:val="00220E8C"/>
    <w:rsid w:val="00243A47"/>
    <w:rsid w:val="0024718D"/>
    <w:rsid w:val="002C5633"/>
    <w:rsid w:val="002E19E8"/>
    <w:rsid w:val="002E3A2D"/>
    <w:rsid w:val="002E457C"/>
    <w:rsid w:val="002F788F"/>
    <w:rsid w:val="0030251D"/>
    <w:rsid w:val="00322C87"/>
    <w:rsid w:val="003263B6"/>
    <w:rsid w:val="003571F4"/>
    <w:rsid w:val="00374491"/>
    <w:rsid w:val="00375B18"/>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E42AE"/>
    <w:rsid w:val="004E477E"/>
    <w:rsid w:val="004E519A"/>
    <w:rsid w:val="004E5A3D"/>
    <w:rsid w:val="005016D5"/>
    <w:rsid w:val="005037DF"/>
    <w:rsid w:val="00511ABA"/>
    <w:rsid w:val="00511DC4"/>
    <w:rsid w:val="005270BE"/>
    <w:rsid w:val="00530065"/>
    <w:rsid w:val="00540715"/>
    <w:rsid w:val="00543723"/>
    <w:rsid w:val="005538EF"/>
    <w:rsid w:val="005774AE"/>
    <w:rsid w:val="0058158D"/>
    <w:rsid w:val="005B32C5"/>
    <w:rsid w:val="005B64A9"/>
    <w:rsid w:val="005D6F99"/>
    <w:rsid w:val="005F4E84"/>
    <w:rsid w:val="005F5165"/>
    <w:rsid w:val="006044B0"/>
    <w:rsid w:val="00643C4C"/>
    <w:rsid w:val="0067379C"/>
    <w:rsid w:val="006807CF"/>
    <w:rsid w:val="006E5B59"/>
    <w:rsid w:val="006F504F"/>
    <w:rsid w:val="00712C0A"/>
    <w:rsid w:val="00716DC7"/>
    <w:rsid w:val="00760288"/>
    <w:rsid w:val="0084627A"/>
    <w:rsid w:val="00873352"/>
    <w:rsid w:val="008841D0"/>
    <w:rsid w:val="008A1024"/>
    <w:rsid w:val="008C2A95"/>
    <w:rsid w:val="008D04CE"/>
    <w:rsid w:val="008D4882"/>
    <w:rsid w:val="008F2FF4"/>
    <w:rsid w:val="008F40A6"/>
    <w:rsid w:val="009129F6"/>
    <w:rsid w:val="00915D10"/>
    <w:rsid w:val="00922520"/>
    <w:rsid w:val="00942400"/>
    <w:rsid w:val="009427CA"/>
    <w:rsid w:val="00942EA6"/>
    <w:rsid w:val="00993D26"/>
    <w:rsid w:val="00993FB2"/>
    <w:rsid w:val="009A41C9"/>
    <w:rsid w:val="009B340B"/>
    <w:rsid w:val="009B7E3A"/>
    <w:rsid w:val="009D778B"/>
    <w:rsid w:val="009F1071"/>
    <w:rsid w:val="00A00164"/>
    <w:rsid w:val="00A03035"/>
    <w:rsid w:val="00A16191"/>
    <w:rsid w:val="00A2032C"/>
    <w:rsid w:val="00A315C5"/>
    <w:rsid w:val="00A3284C"/>
    <w:rsid w:val="00A47C1A"/>
    <w:rsid w:val="00A561CE"/>
    <w:rsid w:val="00A66AED"/>
    <w:rsid w:val="00A759DB"/>
    <w:rsid w:val="00A76109"/>
    <w:rsid w:val="00A77868"/>
    <w:rsid w:val="00A83DFE"/>
    <w:rsid w:val="00A93879"/>
    <w:rsid w:val="00AA07A1"/>
    <w:rsid w:val="00AB3114"/>
    <w:rsid w:val="00B00D37"/>
    <w:rsid w:val="00B062FA"/>
    <w:rsid w:val="00B10CD7"/>
    <w:rsid w:val="00B477B1"/>
    <w:rsid w:val="00B47C3D"/>
    <w:rsid w:val="00B84EE8"/>
    <w:rsid w:val="00BA503C"/>
    <w:rsid w:val="00BC1842"/>
    <w:rsid w:val="00BE7DDB"/>
    <w:rsid w:val="00BF7AE8"/>
    <w:rsid w:val="00C0387D"/>
    <w:rsid w:val="00C06A9A"/>
    <w:rsid w:val="00C10B67"/>
    <w:rsid w:val="00C1489B"/>
    <w:rsid w:val="00C22C0E"/>
    <w:rsid w:val="00C23DFD"/>
    <w:rsid w:val="00C37406"/>
    <w:rsid w:val="00C50A4E"/>
    <w:rsid w:val="00C5255E"/>
    <w:rsid w:val="00C53F2D"/>
    <w:rsid w:val="00C95558"/>
    <w:rsid w:val="00CB0BF7"/>
    <w:rsid w:val="00CC10BF"/>
    <w:rsid w:val="00CD521C"/>
    <w:rsid w:val="00CD71FD"/>
    <w:rsid w:val="00CF000A"/>
    <w:rsid w:val="00D149AD"/>
    <w:rsid w:val="00D152E4"/>
    <w:rsid w:val="00D236A8"/>
    <w:rsid w:val="00D27C05"/>
    <w:rsid w:val="00D350F3"/>
    <w:rsid w:val="00D47D12"/>
    <w:rsid w:val="00D52F58"/>
    <w:rsid w:val="00D60208"/>
    <w:rsid w:val="00DA463A"/>
    <w:rsid w:val="00DB26C8"/>
    <w:rsid w:val="00DB27E6"/>
    <w:rsid w:val="00DB410A"/>
    <w:rsid w:val="00DB691F"/>
    <w:rsid w:val="00DD428D"/>
    <w:rsid w:val="00E075AB"/>
    <w:rsid w:val="00E17BC6"/>
    <w:rsid w:val="00E33E6A"/>
    <w:rsid w:val="00E5318A"/>
    <w:rsid w:val="00E627A7"/>
    <w:rsid w:val="00E62A40"/>
    <w:rsid w:val="00E64969"/>
    <w:rsid w:val="00E74541"/>
    <w:rsid w:val="00E81348"/>
    <w:rsid w:val="00E846AE"/>
    <w:rsid w:val="00EC6D83"/>
    <w:rsid w:val="00EC70DC"/>
    <w:rsid w:val="00EE1FF7"/>
    <w:rsid w:val="00F03062"/>
    <w:rsid w:val="00F07773"/>
    <w:rsid w:val="00F23EE7"/>
    <w:rsid w:val="00F444C9"/>
    <w:rsid w:val="00F509F7"/>
    <w:rsid w:val="00F53D55"/>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2289"/>
    <o:shapelayout v:ext="edit">
      <o:idmap v:ext="edit" data="1"/>
    </o:shapelayout>
  </w:shapeDefaults>
  <w:decimalSymbol w:val="."/>
  <w:listSeparator w:val=","/>
  <w15:docId w15:val="{613D6451-074D-4C1B-AAAB-18EBC382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customStyle="1" w:styleId="ReferencesClauseTitle">
    <w:name w:val="References Clause Title"/>
    <w:basedOn w:val="Normal"/>
    <w:next w:val="BodyTextIndent"/>
    <w:rsid w:val="00DD428D"/>
    <w:pPr>
      <w:keepNext/>
      <w:overflowPunct w:val="0"/>
      <w:autoSpaceDE w:val="0"/>
      <w:autoSpaceDN w:val="0"/>
      <w:adjustRightInd w:val="0"/>
      <w:spacing w:before="240"/>
      <w:ind w:firstLine="0"/>
      <w:textAlignment w:val="baseline"/>
    </w:pPr>
    <w:rPr>
      <w:rFonts w:ascii="Helvetica" w:hAnsi="Helvetica"/>
      <w:b/>
      <w:caps/>
      <w:sz w:val="20"/>
      <w:lang w:val="en-US"/>
    </w:rPr>
  </w:style>
  <w:style w:type="paragraph" w:customStyle="1" w:styleId="refs">
    <w:name w:val="refs"/>
    <w:basedOn w:val="EndnoteText"/>
    <w:rsid w:val="00DD428D"/>
    <w:pPr>
      <w:ind w:left="280" w:hanging="28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E0A3F-C708-4043-8896-6B960ACCF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51</TotalTime>
  <Pages>3</Pages>
  <Words>1172</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7457</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acer</cp:lastModifiedBy>
  <cp:revision>28</cp:revision>
  <cp:lastPrinted>2012-10-24T18:06:00Z</cp:lastPrinted>
  <dcterms:created xsi:type="dcterms:W3CDTF">2012-12-10T15:56:00Z</dcterms:created>
  <dcterms:modified xsi:type="dcterms:W3CDTF">2018-02-06T13:36:00Z</dcterms:modified>
</cp:coreProperties>
</file>