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Néphrologie</w:t>
      </w:r>
    </w:p>
    <w:p>
      <w:r>
        <w:t>Patient : M. Bruno MARTIN, né le 16/10/1958 (66 ans) — IPP 4100002</w:t>
      </w:r>
    </w:p>
    <w:p>
      <w:r>
        <w:t>Date : 13/04/2025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d'une IRC stade 3b d'origine indéterminée.</w:t>
      </w:r>
    </w:p>
    <w:p>
      <w:pPr>
        <w:pStyle w:val="Heading1"/>
      </w:pPr>
      <w:r>
        <w:t>Antécédents</w:t>
      </w:r>
    </w:p>
    <w:p>
      <w:r>
        <w:t>HTA ancienne, connue depuis 1999. Dyslipidémie.</w:t>
      </w:r>
    </w:p>
    <w:p>
      <w:pPr>
        <w:pStyle w:val="Heading1"/>
      </w:pPr>
      <w:r>
        <w:t>Allergies</w:t>
      </w:r>
    </w:p>
    <w:p>
      <w:r>
        <w:t>Pas d'allergie médicamenteuse connue.</w:t>
      </w:r>
    </w:p>
    <w:p>
      <w:pPr>
        <w:pStyle w:val="Heading1"/>
      </w:pPr>
      <w:r>
        <w:t>Traitement en cours</w:t>
      </w:r>
    </w:p>
    <w:p>
      <w:r>
        <w:t>Ramipril 10 mg par jour, amlodipine 10 mg par jour, furosémide 40 mg le matin.</w:t>
      </w:r>
    </w:p>
    <w:p>
      <w:pPr>
        <w:pStyle w:val="Heading1"/>
      </w:pPr>
      <w:r>
        <w:t>Examen clinique</w:t>
      </w:r>
    </w:p>
    <w:p>
      <w:r>
        <w:t>Poids 92 kg, taille 165 cm, IMC 33,8 kg/m². Pression artérielle 150/71 mmHg, fréquence cardiaque 63 battements par minute. Auscultation cardio-pulmonaire sans particularité.</w:t>
      </w:r>
    </w:p>
    <w:p>
      <w:pPr>
        <w:pStyle w:val="Heading1"/>
      </w:pPr>
      <w:r>
        <w:t>Conclusion</w:t>
      </w:r>
    </w:p>
    <w:p>
      <w:r>
        <w:t>Fonction rénale stable. Hyperkaliémie à 5,8 mmol/L sur le bilan du 04/04/2025 : réduction du ramipril de 10 mg à 5 mg par jour et conseils diététiques pauvres en potassium.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