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Cardiologie</w:t>
      </w:r>
    </w:p>
    <w:p>
      <w:r>
        <w:t>Patient : Mme Nathalie GIRARD, née le 15/12/1946 (78 ans) — IPP 4100005</w:t>
      </w:r>
    </w:p>
    <w:p>
      <w:r>
        <w:t>Date : 14/06/2025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Décompensation cardiaque globale sur ICFEr (FEVG 27 %), dans un contexte infectieux.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Évolution pendant le séjour</w:t>
      </w:r>
    </w:p>
    <w:p>
      <w:r>
        <w:t>À l'admission, dyspnée de repos, œdèmes des membres inférieurs et crépitants bilatéraux. NT-proBNP à 9197 pg/mL. Sous furosémide intraveineux, l'évolution a été favorable avec une perte de poids de 6 kg et une régression des œdèmes. Le relais par voie orale a été décidé le 12/06/2025.</w:t>
      </w:r>
    </w:p>
    <w:p>
      <w:r>
        <w:t>Il est réalisé avec du furosémide à 60 mg le matin, sous surveillance de la kaliémie et de la créatinine à une semaine. Une éducation thérapeutique a été réalisée sur la restriction sodée et la pesée quotidienne.</w:t>
      </w:r>
    </w:p>
    <w:p>
      <w:pPr>
        <w:pStyle w:val="Heading1"/>
      </w:pPr>
      <w:r>
        <w:t>Traitement de sortie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Médicament</w:t>
            </w:r>
          </w:p>
        </w:tc>
        <w:tc>
          <w:tcPr>
            <w:tcW w:type="dxa" w:w="2160"/>
          </w:tcPr>
          <w:p>
            <w:r>
              <w:t>Dose</w:t>
            </w:r>
          </w:p>
        </w:tc>
        <w:tc>
          <w:tcPr>
            <w:tcW w:type="dxa" w:w="2160"/>
          </w:tcPr>
          <w:p>
            <w:r>
              <w:t>Posologie</w:t>
            </w:r>
          </w:p>
        </w:tc>
        <w:tc>
          <w:tcPr>
            <w:tcW w:type="dxa" w:w="2160"/>
          </w:tcPr>
          <w:p>
            <w:r>
              <w:t>Durée</w:t>
            </w:r>
          </w:p>
        </w:tc>
      </w:tr>
      <w:tr>
        <w:tc>
          <w:tcPr>
            <w:tcW w:type="dxa" w:w="2160"/>
          </w:tcPr>
          <w:p>
            <w:r>
              <w:t>Furosémide</w:t>
            </w:r>
          </w:p>
        </w:tc>
        <w:tc>
          <w:tcPr>
            <w:tcW w:type="dxa" w:w="2160"/>
          </w:tcPr>
          <w:p>
            <w:r>
              <w:t>60 mg</w:t>
            </w:r>
          </w:p>
        </w:tc>
        <w:tc>
          <w:tcPr>
            <w:tcW w:type="dxa" w:w="2160"/>
          </w:tcPr>
          <w:p>
            <w:r>
              <w:t>Le matin</w:t>
            </w:r>
          </w:p>
        </w:tc>
        <w:tc>
          <w:tcPr>
            <w:tcW w:type="dxa" w:w="2160"/>
          </w:tcPr>
          <w:p>
            <w:r>
              <w:t>À réévaluer</w:t>
            </w:r>
          </w:p>
        </w:tc>
      </w:tr>
      <w:tr>
        <w:tc>
          <w:tcPr>
            <w:tcW w:type="dxa" w:w="2160"/>
          </w:tcPr>
          <w:p>
            <w:r>
              <w:t>Bisoprolol</w:t>
            </w:r>
          </w:p>
        </w:tc>
        <w:tc>
          <w:tcPr>
            <w:tcW w:type="dxa" w:w="2160"/>
          </w:tcPr>
          <w:p>
            <w:r>
              <w:t>1,25 mg</w:t>
            </w:r>
          </w:p>
        </w:tc>
        <w:tc>
          <w:tcPr>
            <w:tcW w:type="dxa" w:w="2160"/>
          </w:tcPr>
          <w:p>
            <w:r>
              <w:t>Le matin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  <w:tr>
        <w:tc>
          <w:tcPr>
            <w:tcW w:type="dxa" w:w="2160"/>
          </w:tcPr>
          <w:p>
            <w:r>
              <w:t>Sacubitril/valsartan</w:t>
            </w:r>
          </w:p>
        </w:tc>
        <w:tc>
          <w:tcPr>
            <w:tcW w:type="dxa" w:w="2160"/>
          </w:tcPr>
          <w:p>
            <w:r>
              <w:t>24/26 mg</w:t>
            </w:r>
          </w:p>
        </w:tc>
        <w:tc>
          <w:tcPr>
            <w:tcW w:type="dxa" w:w="2160"/>
          </w:tcPr>
          <w:p>
            <w:r>
              <w:t>Matin et soir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  <w:tr>
        <w:tc>
          <w:tcPr>
            <w:tcW w:type="dxa" w:w="2160"/>
          </w:tcPr>
          <w:p>
            <w:r>
              <w:t>Spironolactone</w:t>
            </w:r>
          </w:p>
        </w:tc>
        <w:tc>
          <w:tcPr>
            <w:tcW w:type="dxa" w:w="2160"/>
          </w:tcPr>
          <w:p>
            <w:r>
              <w:t>25 mg</w:t>
            </w:r>
          </w:p>
        </w:tc>
        <w:tc>
          <w:tcPr>
            <w:tcW w:type="dxa" w:w="2160"/>
          </w:tcPr>
          <w:p>
            <w:r>
              <w:t>Le matin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