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Lettre de sortie d'hospitalisation</w:t>
      </w:r>
    </w:p>
    <w:p>
      <w:r>
        <w:t>Centre Hospitalier de Valmont — Service de Pneumologie</w:t>
      </w:r>
    </w:p>
    <w:p>
      <w:r>
        <w:t>Patient : Mme Béatrice DUPONT, née le 08/04/1949 (76 ans) — IPP 4100016</w:t>
      </w:r>
    </w:p>
    <w:p>
      <w:r>
        <w:t>Date : 18/09/2025</w:t>
      </w:r>
    </w:p>
    <w:p>
      <w:r>
        <w:t>Rédigé par : Dr Sofia Benali, pneumologue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d'hospitalisation</w:t>
      </w:r>
    </w:p>
    <w:p>
      <w:r>
        <w:t>Exacerbation de BPCO avec majoration de la dyspnée et expectorations purulentes depuis 5 jours.</w:t>
      </w:r>
    </w:p>
    <w:p>
      <w:pPr>
        <w:pStyle w:val="Heading1"/>
      </w:pPr>
      <w:r>
        <w:t>Allergies</w:t>
      </w:r>
    </w:p>
    <w:p>
      <w:r>
        <w:t>Allergie à la pénicilline (urticaire généralisée en 2009).</w:t>
      </w:r>
    </w:p>
    <w:p>
      <w:pPr>
        <w:pStyle w:val="Heading1"/>
      </w:pPr>
      <w:r>
        <w:t>Évolution pendant le séjour</w:t>
      </w:r>
    </w:p>
    <w:p>
      <w:r>
        <w:t>Saturation à 87 % en air ambiant à l'admission. L'évolution a été favorable sous aérosols de bronchodilatateurs, oxygénothérapie à faible débit et antibiothérapie intraveineuse. Un relais oral par pristinamycine a été décidé le 17/09/2025.</w:t>
      </w:r>
    </w:p>
    <w:p>
      <w:r>
        <w:t>Ce traitement est à poursuivre à la dose de 1 g trois fois par jour pour une durée totale de 7 jours, associé à de la prednisone 40 mg par jour pendant 5 jours. La kinésithérapie respiratoire est à poursuivre en ville.</w:t>
      </w:r>
    </w:p>
    <w:p>
      <w:pPr>
        <w:pStyle w:val="Heading1"/>
      </w:pPr>
      <w:r>
        <w:t>Suivi</w:t>
      </w:r>
    </w:p>
    <w:p>
      <w:r>
        <w:t>Consultation de pneumologie dans un mois. Vaccinations à mettre à jour.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de sortie d'hospitalisation</dc:title>
  <dc:subject/>
  <dc:creator>Dr Sofia Benali, pneumologue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