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Néphrologie</w:t>
      </w:r>
    </w:p>
    <w:p>
      <w:r>
        <w:t>Patient : Mme Odile DUBOIS, née le 25/06/1951 (73 ans) — IPP 4100022</w:t>
      </w:r>
    </w:p>
    <w:p>
      <w:r>
        <w:t>Date : 03/03/2025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IRC stade 3b d'origine vasculaire.</w:t>
      </w:r>
    </w:p>
    <w:p>
      <w:pPr>
        <w:pStyle w:val="Heading1"/>
      </w:pPr>
      <w:r>
        <w:t>Antécédents</w:t>
      </w:r>
    </w:p>
    <w:p>
      <w:r>
        <w:t>HTA ancienne, connue depuis 2011. Ancien tabagisme.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Ramipril 5 mg par jour, amlodipine 10 mg par jour, furosémide 40 mg le matin.</w:t>
      </w:r>
    </w:p>
    <w:p>
      <w:pPr>
        <w:pStyle w:val="Heading1"/>
      </w:pPr>
      <w:r>
        <w:t>Examen clinique</w:t>
      </w:r>
    </w:p>
    <w:p>
      <w:r>
        <w:t>Poids 70 kg, taille 155 cm, IMC 29,1 kg/m². Pression artérielle 133/75 mmHg, fréquence cardiaque 89 battements par minute. Auscultation cardio-pulmonaire sans particularité.</w:t>
      </w:r>
    </w:p>
    <w:p>
      <w:pPr>
        <w:pStyle w:val="Heading1"/>
      </w:pPr>
      <w:r>
        <w:t>Conclusion</w:t>
      </w:r>
    </w:p>
    <w:p>
      <w:r>
        <w:t>Fonction rénale stable. Hyperkaliémie à 6,0 mmol/L sur le bilan du 23/02/2025 : réduction du ramipril de 5 mg à 2,5 mg par jour et conseils diététiques pauvres en potassium.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