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Mme Martine MERCIER, née le 07/09/1948 (76 ans) — IPP 4100025</w:t>
      </w:r>
    </w:p>
    <w:p>
      <w:r>
        <w:t>Date : 18/07/2025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Décompensation cardiaque globale sur ICFEr (FEVG 32 %), favorisée par un écart de régime sodé.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À l'admission, dyspnée de repos, œdèmes des membres inférieurs et crépitants bilatéraux. NT-proBNP à 7969 pg/mL. Sous furosémide intraveineux, l'évolution a été favorable avec une perte de poids de 3 kg et une régression des œdèmes. Le relais par voie orale a été décidé le 15/07/2025.</w:t>
      </w:r>
    </w:p>
    <w:p>
      <w:r>
        <w:t>Il est réalisé avec du furosémide à 60 mg le matin, sous surveillance de la kaliémie et de la créatinine à une semaine. Une éducation thérapeutique a été réalisée sur la restriction sodée et la pesée quotidienne.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Furosémide</w:t>
            </w:r>
          </w:p>
        </w:tc>
        <w:tc>
          <w:tcPr>
            <w:tcW w:type="dxa" w:w="2160"/>
          </w:tcPr>
          <w:p>
            <w:r>
              <w:t>60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À réévaluer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1,25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Sacubitril/valsartan</w:t>
            </w:r>
          </w:p>
        </w:tc>
        <w:tc>
          <w:tcPr>
            <w:tcW w:type="dxa" w:w="2160"/>
          </w:tcPr>
          <w:p>
            <w:r>
              <w:t>24/26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Spironolactone</w:t>
            </w:r>
          </w:p>
        </w:tc>
        <w:tc>
          <w:tcPr>
            <w:tcW w:type="dxa" w:w="2160"/>
          </w:tcPr>
          <w:p>
            <w:r>
              <w:t>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