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Cardiologie</w:t>
      </w:r>
    </w:p>
    <w:p>
      <w:r>
        <w:t>Patient : Mme Martine MERCIER, née le 07/09/1948 (76 ans) — IPP 4100025</w:t>
      </w:r>
    </w:p>
    <w:p>
      <w:r>
        <w:t>Date : 27/08/2025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Poids stable, absence d'œdème, dyspnée pour des efforts importants seulement.</w:t>
      </w:r>
    </w:p>
    <w:p>
      <w:pPr>
        <w:pStyle w:val="Heading1"/>
      </w:pPr>
      <w:r>
        <w:t>Conduite à tenir</w:t>
      </w:r>
    </w:p>
    <w:p>
      <w:r>
        <w:t>Diminution du furosémide à 40 mg le matin. Majoration du sacubitril/valsartan à 49/51 mg matin et soir.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