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post-opératoire</w:t>
      </w:r>
    </w:p>
    <w:p>
      <w:r>
        <w:t>Centre Hospitalier de Valmont — Service de Chirurgie digestive</w:t>
      </w:r>
    </w:p>
    <w:p>
      <w:r>
        <w:t>Patient : Mme Colette CHEVALIER, née le 23/08/1996 (28 ans) — IPP 4100028</w:t>
      </w:r>
    </w:p>
    <w:p>
      <w:r>
        <w:t>Date : 20/03/2025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Contrôle après appendicectomie du 22/02/2025. Cicatrices propres, apyrexie, reprise d'une alimentation normale.</w:t>
      </w:r>
    </w:p>
    <w:p>
      <w:pPr>
        <w:pStyle w:val="Heading1"/>
      </w:pPr>
      <w:r>
        <w:t>Anatomopathologie</w:t>
      </w:r>
    </w:p>
    <w:p>
      <w:r>
        <w:t>Appendicite aiguë suppurée, sans lésion tumorale.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post-opératoire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