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Néphrologie</w:t>
      </w:r>
    </w:p>
    <w:p>
      <w:r>
        <w:t>Patient : M. Didier MICHEL, né le 10/07/1956 (69 ans) — IPP 4100032</w:t>
      </w:r>
    </w:p>
    <w:p>
      <w:r>
        <w:t>Date : 02/09/2025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Ramipril 2,5 mg : 1 comprimé le matin.</w:t>
      </w:r>
    </w:p>
    <w:p>
      <w:pPr>
        <w:pStyle w:val="ListBullet"/>
      </w:pPr>
      <w:r>
        <w:t>Furosémide 40 mg : 1 comprimé le matin.</w:t>
      </w:r>
    </w:p>
    <w:p>
      <w:pPr>
        <w:pStyle w:val="ListBullet"/>
      </w:pPr>
      <w:r>
        <w:t>Amlodipine 5 mg : 1 comprimé le soir.</w:t>
      </w:r>
    </w:p>
    <w:p>
      <w:r>
        <w:t>Renouvelable 3 fois.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