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Chirurgie orthopédique</w:t>
      </w:r>
    </w:p>
    <w:p>
      <w:r>
        <w:t>Patient : Mme Catherine BOYER, née le 04/05/1943 (82 ans) — IPP 4100039</w:t>
      </w:r>
    </w:p>
    <w:p>
      <w:r>
        <w:t>Date : 27/08/2025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à six semaines de la PTH droite. Marche sans canne, cicatrice propre, pas de douleur nocturne. Radiographie : implants en place, sans liseré.</w:t>
      </w:r>
    </w:p>
    <w:p>
      <w:pPr>
        <w:pStyle w:val="Heading1"/>
      </w:pPr>
      <w:r>
        <w:t>Conduite à tenir</w:t>
      </w:r>
    </w:p>
    <w:p>
      <w:r>
        <w:t>Arrêt de l'énoxaparine effectué. Poursuite de la rééducation. Contrôle à un 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