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Brigitte RICHARD, née le 24/06/1993 (32 ans) — IPP 4100040</w:t>
      </w:r>
    </w:p>
    <w:p>
      <w:r>
        <w:t>Date : 03/03/2026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4,9 mUI/L.</w:t>
      </w:r>
    </w:p>
    <w:p>
      <w:pPr>
        <w:pStyle w:val="Heading1"/>
      </w:pPr>
      <w:r>
        <w:t>Conduite à tenir</w:t>
      </w:r>
    </w:p>
    <w:p>
      <w:r>
        <w:t>Augmentation de la lévothyroxine de 25 µg à 50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