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Pneumologie</w:t>
      </w:r>
    </w:p>
    <w:p>
      <w:r>
        <w:t>Patient : M. Henri FAURE, né le 22/02/1946 (79 ans) — IPP 4100046</w:t>
      </w:r>
    </w:p>
    <w:p>
      <w:r>
        <w:t>Date : 20/02/2026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BPCO stade GOLD 3. Tabagisme sevré, estimé à 49 paquets-années.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Explorations fonctionnelles respiratoires</w:t>
      </w:r>
    </w:p>
    <w:p>
      <w:r>
        <w:t>Trouble ventilatoire obstructif non réversible. VEMS à 43 % de la valeur théorique, rapport VEMS/CVF à 0,56.</w:t>
      </w:r>
    </w:p>
    <w:p>
      <w:pPr>
        <w:pStyle w:val="Heading1"/>
      </w:pPr>
      <w:r>
        <w:t>Conclusion</w:t>
      </w:r>
    </w:p>
    <w:p>
      <w:r>
        <w:t>Poursuite du traitement inhalé et programme de réhabilitation respiratoire proposé.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