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Néphrologie</w:t>
      </w:r>
    </w:p>
    <w:p>
      <w:r>
        <w:t>Patient : M. Pierre PERRIN, né le 05/10/1958 (66 ans) — IPP 4100052</w:t>
      </w:r>
    </w:p>
    <w:p>
      <w:r>
        <w:t>Date : 12/07/2025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IRC stade 4 d'origine diabétique.</w:t>
      </w:r>
    </w:p>
    <w:p>
      <w:pPr>
        <w:pStyle w:val="Heading1"/>
      </w:pPr>
      <w:r>
        <w:t>Antécédents</w:t>
      </w:r>
    </w:p>
    <w:p>
      <w:r>
        <w:t>HTA ancienne, connue depuis 2000. Dyslipidémie.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Ramipril 5 mg par jour, amlodipine 5 mg par jour, furosémide 40 mg le matin.</w:t>
      </w:r>
    </w:p>
    <w:p>
      <w:pPr>
        <w:pStyle w:val="Heading1"/>
      </w:pPr>
      <w:r>
        <w:t>Examen clinique</w:t>
      </w:r>
    </w:p>
    <w:p>
      <w:r>
        <w:t>Poids 94 kg, taille 171 cm, IMC 32,1 kg/m². Pression artérielle 138/81 mmHg, fréquence cardiaque 77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Fonction rénale stable. Hyperkaliémie à 6,0 mmol/L sur le bilan du 04/07/2025 : réduction du ramipril de 5 mg à 2,5 mg par jour et conseils diététiques pauvres en potassium.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