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Lévofloxacine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Antibiotique de la famille des fluoroquinolones.</w:t>
      </w:r>
    </w:p>
    <w:p>
      <w:pPr>
        <w:pStyle w:val="Heading1"/>
      </w:pPr>
      <w:r>
        <w:t>Indications</w:t>
      </w:r>
    </w:p>
    <w:p>
      <w:r>
        <w:t>Infections respiratoires, urinaires et intra-abdominales, notamment en cas d'allergie aux bêtalactamines.</w:t>
      </w:r>
    </w:p>
    <w:p>
      <w:pPr>
        <w:pStyle w:val="Heading1"/>
      </w:pPr>
      <w:r>
        <w:t>Posologie usuelle</w:t>
      </w:r>
    </w:p>
    <w:p>
      <w:r>
        <w:t>500 mg une à deux fois par jour selon l'infection.</w:t>
      </w:r>
    </w:p>
    <w:p>
      <w:pPr>
        <w:pStyle w:val="Heading1"/>
      </w:pPr>
      <w:r>
        <w:t>Contre-indications</w:t>
      </w:r>
    </w:p>
    <w:p>
      <w:r>
        <w:t>Épilepsie. Antécédent de tendinopathie sous fluoroquinolone. Enfant et adolescent en croissance. Grossesse et allaitement.</w:t>
      </w:r>
    </w:p>
    <w:p>
      <w:pPr>
        <w:pStyle w:val="Heading1"/>
      </w:pPr>
      <w:r>
        <w:t>Précautions d'emploi</w:t>
      </w:r>
    </w:p>
    <w:p>
      <w:r>
        <w:t>Risque de tendinite et de rupture du tendon d'Achille, majoré après 60 ans et en cas de corticothérapie : arrêter le traitement dès une douleur tendineuse. Éviter l'exposition au soleil. Allongement possible de l'intervalle QT.</w:t>
      </w:r>
    </w:p>
    <w:p>
      <w:pPr>
        <w:pStyle w:val="Heading1"/>
      </w:pPr>
      <w:r>
        <w:t>Interactions médicamenteuses</w:t>
      </w:r>
    </w:p>
    <w:p>
      <w:r>
        <w:t>Corticoïdes (risque tendineux), médicaments allongeant le QT, sels de fer et de calcium (espacer de 2 heures).</w:t>
      </w:r>
    </w:p>
    <w:p>
      <w:pPr>
        <w:pStyle w:val="Heading1"/>
      </w:pPr>
      <w:r>
        <w:t>Effets indésirables</w:t>
      </w:r>
    </w:p>
    <w:p>
      <w:r>
        <w:t>Nausées, diarrhée, céphalées, photosensibilisation, tendinopathies.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Lévofloxacine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