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Metformine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Antidiabétique oral de la famille des biguanides.</w:t>
      </w:r>
    </w:p>
    <w:p>
      <w:pPr>
        <w:pStyle w:val="Heading1"/>
      </w:pPr>
      <w:r>
        <w:t>Indications</w:t>
      </w:r>
    </w:p>
    <w:p>
      <w:r>
        <w:t>Diabète de type 2 de l'adulte, en première intention, seule ou associée à d'autres antidiabétiques ou à l'insuline.</w:t>
      </w:r>
    </w:p>
    <w:p>
      <w:pPr>
        <w:pStyle w:val="Heading1"/>
      </w:pPr>
      <w:r>
        <w:t>Posologie usuelle</w:t>
      </w:r>
    </w:p>
    <w:p>
      <w:r>
        <w:t>Débuter à 500 mg ou 850 mg une à deux fois par jour, au milieu ou à la fin des repas, puis augmenter progressivement. Dose maximale : 3000 mg par jour. Si le DFG est compris entre 30 et 44 mL/min, la dose maximale est de 1000 mg par jour.</w:t>
      </w:r>
    </w:p>
    <w:p>
      <w:pPr>
        <w:pStyle w:val="Heading1"/>
      </w:pPr>
      <w:r>
        <w:t>Contre-indications</w:t>
      </w:r>
    </w:p>
    <w:p>
      <w:r>
        <w:t>Insuffisance rénale sévère avec un DFG inférieur à 30 mL/min. Acidose métabolique aiguë, acidocétose diabétique. Insuffisance hépatique, intoxication alcoolique aiguë, déshydratation.</w:t>
      </w:r>
    </w:p>
    <w:p>
      <w:pPr>
        <w:pStyle w:val="Heading1"/>
      </w:pPr>
      <w:r>
        <w:t>Précautions d'emploi</w:t>
      </w:r>
    </w:p>
    <w:p>
      <w:r>
        <w:t>Examen avec injection de produit de contraste iodé : arrêter la metformine au moment de l'examen et ne la reprendre que 48 heures après, si la fonction rénale est stable. Chirurgie sous anesthésie générale, rachianesthésie ou péridurale : arrêter la metformine le jour de l'intervention et la reprendre au plus tôt 48 heures après, une fois l'alimentation reprise.</w:t>
      </w:r>
    </w:p>
    <w:p>
      <w:pPr>
        <w:pStyle w:val="Heading1"/>
      </w:pPr>
      <w:r>
        <w:t>Interactions médicamenteuses</w:t>
      </w:r>
    </w:p>
    <w:p>
      <w:r>
        <w:t>Produits de contraste iodés, alcool, diurétiques de l'anse (risque d'insuffisance rénale fonctionnelle).</w:t>
      </w:r>
    </w:p>
    <w:p>
      <w:pPr>
        <w:pStyle w:val="Heading1"/>
      </w:pPr>
      <w:r>
        <w:t>Effets indésirables</w:t>
      </w:r>
    </w:p>
    <w:p>
      <w:r>
        <w:t>Très fréquents : troubles digestifs (nausées, diarrhée, douleurs abdominales), surtout en début de traitement. Fréquent : goût métallique. Très rare mais grave : acidose lactique. Au long cours : diminution de l'absorption de la vitamine B12.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Metformine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