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Prednisone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Corticoïde par voie orale.</w:t>
      </w:r>
    </w:p>
    <w:p>
      <w:pPr>
        <w:pStyle w:val="Heading1"/>
      </w:pPr>
      <w:r>
        <w:t>Indications</w:t>
      </w:r>
    </w:p>
    <w:p>
      <w:r>
        <w:t>Exacerbations de BPCO et d'asthme, maladies inflammatoires et auto-immunes.</w:t>
      </w:r>
    </w:p>
    <w:p>
      <w:pPr>
        <w:pStyle w:val="Heading1"/>
      </w:pPr>
      <w:r>
        <w:t>Posologie usuelle</w:t>
      </w:r>
    </w:p>
    <w:p>
      <w:r>
        <w:t>Exacerbation de BPCO : 40 mg par jour pendant 5 jours, le matin.</w:t>
      </w:r>
    </w:p>
    <w:p>
      <w:pPr>
        <w:pStyle w:val="Heading1"/>
      </w:pPr>
      <w:r>
        <w:t>Contre-indications</w:t>
      </w:r>
    </w:p>
    <w:p>
      <w:r>
        <w:t>Infection non contrôlée. Certaines viroses en évolution (herpès oculaire, zona, varicelle). Vaccins vivants.</w:t>
      </w:r>
    </w:p>
    <w:p>
      <w:pPr>
        <w:pStyle w:val="Heading1"/>
      </w:pPr>
      <w:r>
        <w:t>Précautions d'emploi</w:t>
      </w:r>
    </w:p>
    <w:p>
      <w:r>
        <w:t>Chez le diabétique, la corticothérapie fait monter la glycémie : renforcer l'autosurveillance et adapter le traitement. Une cure courte de moins de 10 jours peut être arrêtée sans diminution progressive.</w:t>
      </w:r>
    </w:p>
    <w:p>
      <w:pPr>
        <w:pStyle w:val="Heading1"/>
      </w:pPr>
      <w:r>
        <w:t>Interactions médicamenteuses</w:t>
      </w:r>
    </w:p>
    <w:p>
      <w:r>
        <w:t>Antidiabétiques (glycémie augmentée), anti-inflammatoires (risque digestif), diurétiques hypokaliémiants.</w:t>
      </w:r>
    </w:p>
    <w:p>
      <w:pPr>
        <w:pStyle w:val="Heading1"/>
      </w:pPr>
      <w:r>
        <w:t>Effets indésirables</w:t>
      </w:r>
    </w:p>
    <w:p>
      <w:r>
        <w:t>Hyperglycémie, insomnie, excitation, rétention hydrosodée, augmentation de l'appétit. Au long cours : ostéoporose, fonte musculaire, infections.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Prednisone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