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Néphrologie</w:t>
      </w:r>
    </w:p>
    <w:p>
      <w:r>
        <w:t>Patient : M. Bruno MARTIN, né le 16/10/1958 (66 ans) — IPP 4100002</w:t>
      </w:r>
    </w:p>
    <w:p>
      <w:r>
        <w:t>Date : 13/04/2025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Ramipril 5 mg : 1 comprimé le matin.</w:t>
      </w:r>
    </w:p>
    <w:p>
      <w:pPr>
        <w:pStyle w:val="ListBullet"/>
      </w:pPr>
      <w:r>
        <w:t>Furosémide 40 mg : 1 comprimé le matin.</w:t>
      </w:r>
    </w:p>
    <w:p>
      <w:pPr>
        <w:pStyle w:val="ListBullet"/>
      </w:pPr>
      <w:r>
        <w:t>Amlodipine 10 mg : 1 comprimé le soir.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