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Mme Corinne LEGRAND, née le 05/08/1955 (70 ans) — IPP 4100004</w:t>
      </w:r>
    </w:p>
    <w:p>
      <w:r>
        <w:t>Date : 07/12/2025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Infarctus du myocarde antérieur le 03/12/2025, traité par angioplastie primaire.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Séjour en unité de soins intensifs cardiologiques pendant 48 heures sans trouble du rythme. Pic de troponine à 17035 ng/L. Échocardiographie : FEVG à 43 %, hypokinésie du territoire antérieur. Mobilisation progressive bien tolérée.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Aspirine</w:t>
            </w:r>
          </w:p>
        </w:tc>
        <w:tc>
          <w:tcPr>
            <w:tcW w:type="dxa" w:w="2160"/>
          </w:tcPr>
          <w:p>
            <w:r>
              <w:t>75 mg</w:t>
            </w:r>
          </w:p>
        </w:tc>
        <w:tc>
          <w:tcPr>
            <w:tcW w:type="dxa" w:w="2160"/>
          </w:tcPr>
          <w:p>
            <w:r>
              <w:t>1 fois par jour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Ticagrelor</w:t>
            </w:r>
          </w:p>
        </w:tc>
        <w:tc>
          <w:tcPr>
            <w:tcW w:type="dxa" w:w="2160"/>
          </w:tcPr>
          <w:p>
            <w:r>
              <w:t>90 mg</w:t>
            </w:r>
          </w:p>
        </w:tc>
        <w:tc>
          <w:tcPr>
            <w:tcW w:type="dxa" w:w="2160"/>
          </w:tcPr>
          <w:p>
            <w:r>
              <w:t>Matin et soir</w:t>
            </w:r>
          </w:p>
        </w:tc>
        <w:tc>
          <w:tcPr>
            <w:tcW w:type="dxa" w:w="2160"/>
          </w:tcPr>
          <w:p>
            <w:r>
              <w:t>12 mois</w:t>
            </w:r>
          </w:p>
        </w:tc>
      </w:tr>
      <w:tr>
        <w:tc>
          <w:tcPr>
            <w:tcW w:type="dxa" w:w="2160"/>
          </w:tcPr>
          <w:p>
            <w:r>
              <w:t>Atorvastatine</w:t>
            </w:r>
          </w:p>
        </w:tc>
        <w:tc>
          <w:tcPr>
            <w:tcW w:type="dxa" w:w="2160"/>
          </w:tcPr>
          <w:p>
            <w:r>
              <w:t>80 mg</w:t>
            </w:r>
          </w:p>
        </w:tc>
        <w:tc>
          <w:tcPr>
            <w:tcW w:type="dxa" w:w="2160"/>
          </w:tcPr>
          <w:p>
            <w:r>
              <w:t>Le soir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2,5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Ramipril</w:t>
            </w:r>
          </w:p>
        </w:tc>
        <w:tc>
          <w:tcPr>
            <w:tcW w:type="dxa" w:w="2160"/>
          </w:tcPr>
          <w:p>
            <w:r>
              <w:t>1,25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p>
      <w:pPr>
        <w:pStyle w:val="Heading1"/>
      </w:pPr>
      <w:r>
        <w:t>Suivi</w:t>
      </w:r>
    </w:p>
    <w:p>
      <w:r>
        <w:t>Réadaptation cardiaque à programmer. Consultation de cardiologie dans deux mois avec bilan lipidique.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