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Chirurgie orthopédique</w:t>
      </w:r>
    </w:p>
    <w:p>
      <w:r>
        <w:t>Patient : M. Alain ROUX, né le 06/11/1955 (70 ans) — IPP 4100019</w:t>
      </w:r>
    </w:p>
    <w:p>
      <w:r>
        <w:t>Date : 14/03/2026</w:t>
      </w:r>
    </w:p>
    <w:p>
      <w:r>
        <w:t>Rédigé par : Dr Isabelle Roux, chirurgienne orthopédiste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Contrôle à six semaines de la PTH gauche. Marche avec une canne, cicatrice propre, pas de douleur nocturne. Radiographie : implants en place, sans liseré.</w:t>
      </w:r>
    </w:p>
    <w:p>
      <w:pPr>
        <w:pStyle w:val="Heading1"/>
      </w:pPr>
      <w:r>
        <w:t>Conduite à tenir</w:t>
      </w:r>
    </w:p>
    <w:p>
      <w:r>
        <w:t>Arrêt de l'énoxaparine effectué. Poursuite de la rééducation. Contrôle à un 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Isabelle Roux, chirurgienne orthopédiste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