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Didier MICHEL, né le 10/07/1956 (69 ans) — IPP 4100032</w:t>
      </w:r>
    </w:p>
    <w:p>
      <w:r>
        <w:t>Date : 28/08/2025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6,0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Bicarbonates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22 - 29</w:t>
            </w:r>
          </w:p>
        </w:tc>
      </w:tr>
      <w:tr>
        <w:tc>
          <w:tcPr>
            <w:tcW w:type="dxa" w:w="2160"/>
          </w:tcPr>
          <w:p>
            <w:r>
              <w:t>Hémoglobine</w:t>
            </w:r>
          </w:p>
        </w:tc>
        <w:tc>
          <w:tcPr>
            <w:tcW w:type="dxa" w:w="2160"/>
          </w:tcPr>
          <w:p>
            <w:r>
              <w:t>10,8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12,0 - 16,0</w:t>
            </w:r>
          </w:p>
        </w:tc>
      </w:tr>
    </w:tbl>
    <w:p>
      <w:pPr>
        <w:pStyle w:val="Heading1"/>
      </w:pPr>
      <w:r>
        <w:t>Commentaire du biologiste</w:t>
      </w:r>
    </w:p>
    <w:p>
      <w:r>
        <w:t>Insuffisance rénale chronique avec hyperkaliémie. Contrôle recommandé.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