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Cardiologie</w:t>
      </w:r>
    </w:p>
    <w:p>
      <w:r>
        <w:t>Patient : M. Robert SANCHEZ, né le 04/08/1949 (76 ans) — IPP 4100033</w:t>
      </w:r>
    </w:p>
    <w:p>
      <w:r>
        <w:t>Date : 13/12/2025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Palpitations avec essoufflement à l’effort.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Examen et ECG</w:t>
      </w:r>
    </w:p>
    <w:p>
      <w:r>
        <w:t>ECG : FA à 108 battements par minute, sans trouble de la repolarisation. Score CHA2DS2-VASc à 2.</w:t>
      </w:r>
    </w:p>
    <w:p>
      <w:pPr>
        <w:pStyle w:val="Heading1"/>
      </w:pPr>
      <w:r>
        <w:t>Conclusion</w:t>
      </w:r>
    </w:p>
    <w:p>
      <w:r>
        <w:t>FA paroxystique de découverte récente. Anticoagulation par apixaban 2,5 mg matin et soir, dose adaptée à l’âge et au poids. Ralentissement par bisoprolol 5 mg le matin. Échocardiographie programmée.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